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pStyle w:val="2"/>
        <w:rPr>
          <w:rFonts w:hint="eastAsia"/>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bookmarkStart w:id="0" w:name="_Toc381880843"/>
      <w:r>
        <w:rPr>
          <w:rFonts w:hint="eastAsia" w:ascii="宋体" w:hAnsi="宋体" w:cs="宋体"/>
          <w:b/>
          <w:bCs w:val="0"/>
          <w:color w:val="auto"/>
          <w:sz w:val="56"/>
          <w:szCs w:val="56"/>
          <w:highlight w:val="none"/>
          <w:lang w:eastAsia="zh-CN"/>
        </w:rPr>
        <w:t>邹城市看庄镇镇驻地、园区周圈及幸福河两岸绿化提升工程</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ZCHCBY-2023-037</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bookmarkStart w:id="89" w:name="_GoBack"/>
      <w:bookmarkEnd w:id="89"/>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邹城市看庄镇人民政府</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val="zh-CN" w:eastAsia="zh-CN"/>
        </w:rPr>
        <w:t>华诚博远工程咨询有限公司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32"/>
      <w:bookmarkStart w:id="2" w:name="_Hlt496178559"/>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75997"/>
      <w:bookmarkStart w:id="4" w:name="_Hlt496185564"/>
      <w:bookmarkStart w:id="5" w:name="_Hlt496185565"/>
      <w:bookmarkStart w:id="6" w:name="_Hlt496175998"/>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邹城市看庄镇人民政府</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邹城市看庄镇镇驻地、园区周圈及幸福河两岸绿化提升工程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ZCHCBY-2023-037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邹城市看庄镇镇驻地、园区周圈及幸福河两岸绿化提升工程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：看庄镇镇驻地绿化提升工农路两侧花池整理补栽及104南段路两侧清理补栽，园区周圈及幸福河两岸苗木补栽等工程内容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453531.64</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w:t>
      </w:r>
      <w:r>
        <w:rPr>
          <w:rFonts w:hint="eastAsia" w:ascii="宋体" w:hAnsi="宋体" w:cs="宋体"/>
          <w:color w:val="auto"/>
          <w:kern w:val="0"/>
          <w:sz w:val="24"/>
          <w:szCs w:val="24"/>
          <w:highlight w:val="none"/>
          <w:lang w:val="en-US" w:eastAsia="zh-CN"/>
        </w:rPr>
        <w:t>具有</w:t>
      </w:r>
      <w:r>
        <w:rPr>
          <w:rFonts w:hint="eastAsia" w:ascii="宋体" w:hAnsi="宋体" w:eastAsia="宋体" w:cs="宋体"/>
          <w:b/>
          <w:bCs/>
          <w:sz w:val="24"/>
          <w:szCs w:val="24"/>
          <w:highlight w:val="none"/>
          <w:u w:val="single"/>
          <w:lang w:eastAsia="zh-CN"/>
        </w:rPr>
        <w:t>国内注册具有独立法人资格，营业执照经营范围内包含本项目采购范围相关内容</w:t>
      </w:r>
      <w:r>
        <w:rPr>
          <w:rFonts w:hint="eastAsia" w:ascii="宋体" w:hAnsi="宋体" w:eastAsia="宋体" w:cs="宋体"/>
          <w:color w:val="auto"/>
          <w:kern w:val="0"/>
          <w:sz w:val="24"/>
          <w:szCs w:val="24"/>
          <w:highlight w:val="none"/>
        </w:rPr>
        <w:t>，并在人员、设备、资金等方面具有相应的施工能力，无拖欠农民工工资的不良行为。</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本单位营业执照（副本原件）、法人授权委托书原件、法定代表人（或授权委托人）有效身份证原件</w:t>
      </w:r>
      <w:r>
        <w:rPr>
          <w:rFonts w:hint="eastAsia" w:ascii="宋体" w:hAnsi="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eastAsia="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2023</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邹城市看庄镇人民政府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01</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03</w:t>
      </w:r>
      <w:r>
        <w:rPr>
          <w:rFonts w:hint="eastAsia" w:ascii="宋体" w:hAnsi="宋体" w:eastAsia="宋体" w:cs="宋体"/>
          <w:b/>
          <w:bCs/>
          <w:color w:val="auto"/>
          <w:sz w:val="24"/>
          <w:szCs w:val="24"/>
          <w:highlight w:val="none"/>
          <w:u w:val="single"/>
          <w:lang w:val="en-US" w:eastAsia="zh-CN"/>
        </w:rPr>
        <w:t>日</w:t>
      </w:r>
      <w:r>
        <w:rPr>
          <w:rFonts w:hint="eastAsia" w:ascii="宋体" w:hAnsi="宋体" w:cs="宋体"/>
          <w:b/>
          <w:bCs/>
          <w:color w:val="auto"/>
          <w:sz w:val="24"/>
          <w:szCs w:val="24"/>
          <w:highlight w:val="none"/>
          <w:u w:val="single"/>
          <w:lang w:val="en-US" w:eastAsia="zh-CN"/>
        </w:rPr>
        <w:t xml:space="preserve">09 </w:t>
      </w:r>
      <w:r>
        <w:rPr>
          <w:rFonts w:hint="eastAsia" w:ascii="宋体" w:hAnsi="宋体" w:eastAsia="宋体" w:cs="宋体"/>
          <w:b/>
          <w:bCs/>
          <w:color w:val="auto"/>
          <w:sz w:val="24"/>
          <w:szCs w:val="24"/>
          <w:highlight w:val="none"/>
          <w:u w:val="single"/>
          <w:lang w:val="en-US" w:eastAsia="zh-CN"/>
        </w:rPr>
        <w:t xml:space="preserve">时 </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邹城市看庄镇公共资源交易中心开标室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01</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邹城市看庄镇公共资源交易中心开标室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邹城市看庄镇人民政府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邹城市看庄镇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程主任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17686175767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华诚博远工程咨询有限公司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u w:val="single"/>
          <w:lang w:val="en-US" w:eastAsia="zh-CN"/>
        </w:rPr>
        <w:t>山东省济南市高新区舜华路1118号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邹城市看庄镇人民政府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华诚博远工程咨询有限公司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cs="宋体"/>
          <w:b w:val="0"/>
          <w:bCs/>
          <w:color w:val="auto"/>
          <w:szCs w:val="21"/>
          <w:highlight w:val="none"/>
          <w:lang w:eastAsia="zh-CN"/>
        </w:rPr>
        <w:t>邹城市看庄镇人民政府</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cs="宋体"/>
          <w:b w:val="0"/>
          <w:bCs/>
          <w:color w:val="auto"/>
          <w:szCs w:val="21"/>
          <w:highlight w:val="none"/>
          <w:lang w:eastAsia="zh-CN"/>
        </w:rPr>
        <w:t>华诚博远工程咨询有限公司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eastAsia="宋体" w:cs="宋体"/>
          <w:color w:val="auto"/>
          <w:kern w:val="0"/>
          <w:sz w:val="21"/>
          <w:szCs w:val="21"/>
          <w:highlight w:val="none"/>
          <w:lang w:eastAsia="zh-CN"/>
        </w:rPr>
        <w:t>国内注册具有</w:t>
      </w:r>
      <w:r>
        <w:rPr>
          <w:rFonts w:hint="eastAsia" w:ascii="宋体" w:hAnsi="宋体" w:eastAsia="宋体" w:cs="宋体"/>
          <w:b/>
          <w:bCs/>
          <w:color w:val="auto"/>
          <w:kern w:val="0"/>
          <w:sz w:val="21"/>
          <w:szCs w:val="21"/>
          <w:highlight w:val="none"/>
          <w:u w:val="single"/>
          <w:lang w:eastAsia="zh-CN"/>
        </w:rPr>
        <w:t>独立法人资格，营业执照经营范围内包含本项目采购范围相关内容</w:t>
      </w:r>
      <w:r>
        <w:rPr>
          <w:rFonts w:hint="eastAsia" w:ascii="宋体" w:hAnsi="宋体" w:eastAsia="宋体" w:cs="宋体"/>
          <w:color w:val="auto"/>
          <w:kern w:val="0"/>
          <w:sz w:val="21"/>
          <w:szCs w:val="21"/>
          <w:highlight w:val="none"/>
        </w:rPr>
        <w:t>，并在人员、设备、资金等方面具有相应的施工能力，无拖欠农民工工资的不良行为。</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本单位营业执照（副本原件）、法人授权委托书原件、法定代表人（或授权委托人）有效身份证原件</w:t>
      </w:r>
      <w:r>
        <w:rPr>
          <w:rFonts w:hint="eastAsia" w:ascii="宋体" w:hAnsi="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kern w:val="0"/>
          <w:sz w:val="21"/>
          <w:szCs w:val="21"/>
          <w:highlight w:val="none"/>
          <w:lang w:val="en-US" w:eastAsia="zh-CN"/>
        </w:rPr>
        <w:t>涉及评审办法的，将不予计分</w:t>
      </w:r>
      <w:r>
        <w:rPr>
          <w:rFonts w:hint="eastAsia" w:ascii="宋体" w:hAnsi="宋体" w:eastAsia="宋体" w:cs="宋体"/>
          <w:b/>
          <w:bCs/>
          <w:color w:val="auto"/>
          <w:kern w:val="0"/>
          <w:sz w:val="21"/>
          <w:szCs w:val="21"/>
          <w:highlight w:val="none"/>
        </w:rPr>
        <w:t>。以上证件中如果具有电子证书，均可提供原件或加盖单位公章的电子证书打印件(打印件上注明查询网址)</w:t>
      </w:r>
      <w:r>
        <w:rPr>
          <w:rFonts w:hint="eastAsia" w:ascii="宋体" w:hAnsi="宋体" w:eastAsia="宋体" w:cs="宋体"/>
          <w:b/>
          <w:bCs/>
          <w:color w:val="auto"/>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七</w:t>
      </w:r>
      <w:r>
        <w:rPr>
          <w:rFonts w:hint="eastAsia" w:ascii="宋体" w:hAnsi="宋体" w:eastAsia="宋体" w:cs="宋体"/>
          <w:b w:val="0"/>
          <w:bCs/>
          <w:color w:val="auto"/>
          <w:szCs w:val="21"/>
          <w:highlight w:val="none"/>
          <w:lang w:eastAsia="zh-CN"/>
        </w:rPr>
        <w:t>、建设工程扬尘治理工作承诺书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八</w:t>
      </w:r>
      <w:r>
        <w:rPr>
          <w:rFonts w:hint="eastAsia" w:ascii="宋体" w:hAnsi="宋体" w:eastAsia="宋体" w:cs="宋体"/>
          <w:b w:val="0"/>
          <w:bCs/>
          <w:color w:val="auto"/>
          <w:szCs w:val="21"/>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w:t>
      </w: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lang w:eastAsia="zh-CN"/>
        </w:rPr>
        <w:t>年</w:t>
      </w:r>
      <w:r>
        <w:rPr>
          <w:rFonts w:hint="eastAsia" w:ascii="宋体" w:hAnsi="宋体" w:cs="宋体"/>
          <w:b w:val="0"/>
          <w:bCs/>
          <w:color w:val="auto"/>
          <w:szCs w:val="21"/>
          <w:highlight w:val="none"/>
          <w:lang w:val="en-US" w:eastAsia="zh-CN"/>
        </w:rPr>
        <w:t>01</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03</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00</w:t>
      </w:r>
      <w:r>
        <w:rPr>
          <w:rFonts w:hint="eastAsia" w:ascii="宋体" w:hAnsi="宋体" w:eastAsia="宋体" w:cs="宋体"/>
          <w:b w:val="0"/>
          <w:bCs/>
          <w:color w:val="auto"/>
          <w:szCs w:val="21"/>
          <w:highlight w:val="none"/>
          <w:lang w:eastAsia="zh-CN"/>
        </w:rPr>
        <w:t>分前递交至</w:t>
      </w:r>
      <w:r>
        <w:rPr>
          <w:rFonts w:hint="eastAsia" w:ascii="宋体" w:hAnsi="宋体" w:cs="宋体"/>
          <w:b w:val="0"/>
          <w:bCs/>
          <w:color w:val="auto"/>
          <w:szCs w:val="21"/>
          <w:highlight w:val="none"/>
          <w:lang w:eastAsia="zh-CN"/>
        </w:rPr>
        <w:t>邹城市看庄镇公共资源交易中心开标室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453531.64</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4500.00</w:t>
      </w:r>
      <w:r>
        <w:rPr>
          <w:rFonts w:hint="eastAsia" w:ascii="宋体" w:hAnsi="宋体" w:eastAsia="宋体" w:cs="宋体"/>
          <w:b/>
          <w:bCs/>
          <w:color w:val="auto"/>
          <w:szCs w:val="21"/>
          <w:highlight w:val="none"/>
          <w:u w:val="single"/>
          <w:lang w:val="en-US" w:eastAsia="zh-CN"/>
        </w:rPr>
        <w:t xml:space="preserve">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肆仟伍佰元整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本项目无预付款，工程竣工验收合格，审计完成后付至审计价款的90%，剩余10%作为质保金，养护期满无质量问题付清。审计结算价格，以审计部门最终审定数额为准。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农民工工资保证金：成交价款的3%，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0291"/>
      <w:bookmarkStart w:id="12" w:name="_Toc31011"/>
      <w:bookmarkStart w:id="13" w:name="_Toc22085"/>
      <w:bookmarkStart w:id="14" w:name="_Toc11977"/>
      <w:bookmarkStart w:id="15" w:name="_Toc21211"/>
      <w:bookmarkStart w:id="16" w:name="_Toc494210626"/>
      <w:bookmarkStart w:id="17" w:name="_Toc31174"/>
      <w:bookmarkStart w:id="18" w:name="_Toc1466"/>
      <w:bookmarkStart w:id="19" w:name="_Toc4171"/>
      <w:bookmarkStart w:id="20" w:name="_Toc23800"/>
      <w:bookmarkStart w:id="21" w:name="_Toc13071"/>
      <w:bookmarkStart w:id="22" w:name="_Toc2296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pPr>
              <w:spacing w:line="360" w:lineRule="auto"/>
              <w:jc w:val="center"/>
              <w:rPr>
                <w:rFonts w:ascii="宋体" w:hAnsi="宋体"/>
                <w:b/>
                <w:szCs w:val="21"/>
              </w:rPr>
            </w:pP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评分</w:t>
            </w:r>
          </w:p>
          <w:p>
            <w:pPr>
              <w:spacing w:line="360" w:lineRule="auto"/>
              <w:jc w:val="center"/>
              <w:rPr>
                <w:rFonts w:ascii="宋体" w:hAnsi="宋体"/>
                <w:b/>
                <w:szCs w:val="21"/>
              </w:rPr>
            </w:pPr>
            <w:r>
              <w:rPr>
                <w:rFonts w:hint="eastAsia" w:ascii="宋体" w:hAnsi="宋体"/>
                <w:b/>
                <w:szCs w:val="21"/>
              </w:rPr>
              <w:t>因素</w:t>
            </w:r>
          </w:p>
        </w:tc>
        <w:tc>
          <w:tcPr>
            <w:tcW w:w="638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一</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lang w:val="en-US" w:eastAsia="zh-CN"/>
              </w:rPr>
              <w:t>30</w:t>
            </w:r>
            <w:r>
              <w:rPr>
                <w:rFonts w:ascii="宋体" w:hAnsi="宋体"/>
                <w:b/>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hint="eastAsia" w:ascii="宋体" w:hAnsi="宋体"/>
                <w:szCs w:val="21"/>
                <w:lang w:val="en-US" w:eastAsia="zh-CN"/>
              </w:rPr>
              <w:t>30</w:t>
            </w:r>
            <w:r>
              <w:rPr>
                <w:rFonts w:hint="eastAsia" w:ascii="宋体" w:hAnsi="宋体"/>
                <w:szCs w:val="21"/>
              </w:rPr>
              <w:t>分。其他供应商的报价得分统一按照下列公式计算：磋商报价得分=（磋商基准价/最终磋商报价）×</w:t>
            </w:r>
            <w:r>
              <w:rPr>
                <w:rFonts w:hint="eastAsia" w:ascii="宋体" w:hAnsi="宋体"/>
                <w:szCs w:val="21"/>
                <w:lang w:val="en-US" w:eastAsia="zh-CN"/>
              </w:rPr>
              <w:t>30</w:t>
            </w: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二</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lang w:val="en-US" w:eastAsia="zh-CN"/>
              </w:rPr>
              <w:t>70</w:t>
            </w:r>
            <w:r>
              <w:rPr>
                <w:rFonts w:hint="eastAsia" w:ascii="宋体" w:hAnsi="宋体"/>
                <w:b/>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cs="宋体"/>
                <w:sz w:val="22"/>
                <w:szCs w:val="22"/>
                <w:lang w:val="en-US" w:eastAsia="zh-CN"/>
              </w:rPr>
              <w:t>有该项得2分，缺项不得分。</w:t>
            </w:r>
            <w:r>
              <w:rPr>
                <w:rFonts w:hint="eastAsia" w:ascii="宋体" w:hAnsi="宋体" w:cs="宋体"/>
                <w:sz w:val="22"/>
                <w:szCs w:val="22"/>
              </w:rPr>
              <w:t>对工程整体的认识表述完整清晰程度，措施先进、具体程度，施工段划分清晰、合理符合规范要求程度</w:t>
            </w:r>
            <w:r>
              <w:rPr>
                <w:rFonts w:hint="eastAsia" w:ascii="宋体" w:hAnsi="宋体" w:cs="宋体"/>
                <w:sz w:val="22"/>
                <w:szCs w:val="22"/>
                <w:lang w:val="en-US" w:eastAsia="zh-CN"/>
              </w:rPr>
              <w:t>最高</w:t>
            </w:r>
            <w:r>
              <w:rPr>
                <w:rFonts w:hint="eastAsia" w:ascii="宋体" w:hAnsi="宋体" w:cs="宋体"/>
                <w:sz w:val="22"/>
                <w:szCs w:val="22"/>
              </w:rPr>
              <w:t>得</w:t>
            </w:r>
            <w:r>
              <w:rPr>
                <w:rFonts w:hint="eastAsia" w:ascii="宋体" w:hAnsi="宋体" w:cs="宋体"/>
                <w:sz w:val="22"/>
                <w:szCs w:val="22"/>
                <w:lang w:val="en-US" w:eastAsia="zh-CN"/>
              </w:rPr>
              <w:t>5</w:t>
            </w:r>
            <w:r>
              <w:rPr>
                <w:rFonts w:hint="eastAsia" w:ascii="宋体" w:hAnsi="宋体" w:cs="宋体"/>
                <w:sz w:val="22"/>
                <w:szCs w:val="22"/>
              </w:rPr>
              <w:t>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有该项得2分，缺项不得分，根据施工进度计划编排合理，可行、关键路线清晰准确和各阶段进度的保证措施可靠、内容齐全可行</w:t>
            </w:r>
            <w:r>
              <w:rPr>
                <w:rFonts w:hint="eastAsia" w:ascii="宋体" w:hAnsi="宋体"/>
                <w:szCs w:val="21"/>
                <w:lang w:val="en-US" w:eastAsia="zh-CN"/>
              </w:rPr>
              <w:t>的最高得5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Cs w:val="21"/>
              </w:rPr>
            </w:pPr>
            <w:r>
              <w:rPr>
                <w:rFonts w:hint="eastAsia" w:ascii="宋体" w:hAnsi="宋体" w:cs="宋体"/>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分，缺项不得分，根据体系完整、内容齐全、安排合理、针对项目特点措施先进可行、通病治理措施具体可靠</w:t>
            </w:r>
            <w:r>
              <w:rPr>
                <w:rFonts w:hint="eastAsia" w:ascii="宋体" w:hAnsi="宋体"/>
                <w:szCs w:val="21"/>
                <w:lang w:val="en-US" w:eastAsia="zh-CN"/>
              </w:rPr>
              <w:t>的最高得5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4</w:t>
            </w:r>
          </w:p>
        </w:tc>
        <w:tc>
          <w:tcPr>
            <w:tcW w:w="2294"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Cs w:val="21"/>
              </w:rPr>
              <w:t>安全管理体系与措施</w:t>
            </w:r>
          </w:p>
        </w:tc>
        <w:tc>
          <w:tcPr>
            <w:tcW w:w="708"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分，缺项不得分，根据体系完整、内容齐全、安排恰当、措施针对项目实际情况规范具体完整、应急救援预案可行</w:t>
            </w:r>
            <w:r>
              <w:rPr>
                <w:rFonts w:hint="eastAsia" w:ascii="宋体" w:hAnsi="宋体"/>
                <w:szCs w:val="21"/>
                <w:lang w:val="en-US" w:eastAsia="zh-CN"/>
              </w:rPr>
              <w:t>的最高得5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bCs/>
                <w:szCs w:val="21"/>
              </w:rPr>
              <w:t>5</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Cs w:val="21"/>
              </w:rPr>
            </w:pPr>
            <w:r>
              <w:rPr>
                <w:rFonts w:hint="eastAsia" w:ascii="宋体" w:hAnsi="宋体" w:cs="宋体"/>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分，缺项不得分，根据体系完整、内容齐全、安排恰当、措施可行程度</w:t>
            </w:r>
            <w:r>
              <w:rPr>
                <w:rFonts w:hint="eastAsia" w:ascii="宋体" w:hAnsi="宋体"/>
                <w:szCs w:val="21"/>
                <w:lang w:val="en-US" w:eastAsia="zh-CN"/>
              </w:rPr>
              <w:t>的最高得5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Cs w:val="21"/>
              </w:rPr>
            </w:pPr>
            <w:r>
              <w:rPr>
                <w:rFonts w:hint="eastAsia" w:ascii="宋体" w:hAnsi="宋体"/>
                <w:bCs/>
                <w:szCs w:val="21"/>
              </w:rPr>
              <w:t>6</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分，缺项不得分，根据体系完整、内容齐全、安排恰当、针对项目实际情况措施可行程度</w:t>
            </w:r>
            <w:r>
              <w:rPr>
                <w:rFonts w:hint="eastAsia" w:ascii="宋体" w:hAnsi="宋体"/>
                <w:szCs w:val="21"/>
                <w:lang w:val="en-US" w:eastAsia="zh-CN"/>
              </w:rPr>
              <w:t>最高</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bCs/>
                <w:szCs w:val="21"/>
              </w:rPr>
              <w:t>7</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ascii="Verdana" w:hAnsi="Verdana"/>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分，缺项不得分，根据内容齐全、安排合理、投入计划与进度计划相呼应、措施可行程度</w:t>
            </w:r>
            <w:r>
              <w:rPr>
                <w:rFonts w:hint="eastAsia" w:ascii="宋体" w:hAnsi="宋体"/>
                <w:szCs w:val="21"/>
                <w:lang w:val="en-US" w:eastAsia="zh-CN"/>
              </w:rPr>
              <w:t>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8</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分，缺项不得分，根据对本工程项目管理的认识，内容齐全、有针对性、对工程现场管理安排合理、符合安全文明生产要求、对工程管理的配合、协调、服务措施可行</w:t>
            </w:r>
            <w:r>
              <w:rPr>
                <w:rFonts w:hint="eastAsia" w:ascii="宋体" w:hAnsi="宋体"/>
                <w:szCs w:val="21"/>
                <w:lang w:val="en-US" w:eastAsia="zh-CN"/>
              </w:rPr>
              <w:t>最高</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9</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Cs w:val="21"/>
              </w:rPr>
            </w:pPr>
            <w:r>
              <w:rPr>
                <w:rFonts w:hint="eastAsia" w:ascii="宋体" w:hAnsi="宋体" w:cs="宋体"/>
                <w:szCs w:val="21"/>
              </w:rPr>
              <w:t>有该项得基本分</w:t>
            </w:r>
            <w:r>
              <w:rPr>
                <w:rFonts w:hint="eastAsia" w:ascii="宋体" w:hAnsi="宋体" w:cs="宋体"/>
                <w:szCs w:val="21"/>
                <w:lang w:val="en-US" w:eastAsia="zh-CN"/>
              </w:rPr>
              <w:t>2</w:t>
            </w:r>
            <w:r>
              <w:rPr>
                <w:rFonts w:hint="eastAsia" w:ascii="宋体" w:hAnsi="宋体" w:cs="宋体"/>
                <w:szCs w:val="21"/>
              </w:rPr>
              <w:t>分，缺项不得分，根据针对工程特点内容齐全、安排合理、对施工关键部位分析到位等</w:t>
            </w:r>
            <w:r>
              <w:rPr>
                <w:rFonts w:hint="eastAsia" w:ascii="宋体" w:hAnsi="宋体" w:cs="宋体"/>
                <w:szCs w:val="21"/>
                <w:lang w:val="en-US" w:eastAsia="zh-CN"/>
              </w:rPr>
              <w:t>最高得5</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10</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Cs w:val="21"/>
              </w:rPr>
            </w:pPr>
            <w:r>
              <w:rPr>
                <w:rFonts w:hint="eastAsia" w:ascii="宋体" w:hAnsi="宋体"/>
                <w:szCs w:val="21"/>
              </w:rPr>
              <w:t>有该项的基本分</w:t>
            </w:r>
            <w:r>
              <w:rPr>
                <w:rFonts w:hint="eastAsia" w:ascii="宋体" w:hAnsi="宋体"/>
                <w:szCs w:val="21"/>
                <w:lang w:val="en-US" w:eastAsia="zh-CN"/>
              </w:rPr>
              <w:t>2</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根据措施体系完整、内容齐全、安排恰当、针对项目实际情况措施可行程度</w:t>
            </w:r>
            <w:r>
              <w:rPr>
                <w:rFonts w:hint="eastAsia" w:ascii="宋体" w:hAnsi="宋体"/>
                <w:szCs w:val="21"/>
                <w:lang w:val="en-US" w:eastAsia="zh-CN"/>
              </w:rPr>
              <w:t>最高得5</w:t>
            </w:r>
            <w:r>
              <w:rPr>
                <w:rFonts w:hint="eastAsia" w:ascii="宋体" w:hAnsi="宋体"/>
                <w:szCs w:val="21"/>
              </w:rPr>
              <w:t>分。</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ascii="宋体" w:hAnsi="宋体" w:cs="宋体"/>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highlight w:val="none"/>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邹城市看庄镇镇驻地、园区周圈及幸福河两岸绿化提升工程</w:t>
      </w:r>
      <w:r>
        <w:rPr>
          <w:rFonts w:hint="eastAsia" w:ascii="宋体" w:hAnsi="宋体" w:eastAsia="宋体" w:cs="宋体"/>
          <w:b w:val="0"/>
          <w:bCs/>
          <w:color w:val="auto"/>
          <w:sz w:val="24"/>
          <w:szCs w:val="24"/>
          <w:highlight w:val="none"/>
          <w:lang w:eastAsia="zh-CN"/>
        </w:rPr>
        <w:t>，主要包括</w:t>
      </w:r>
      <w:r>
        <w:rPr>
          <w:rFonts w:hint="eastAsia" w:ascii="宋体" w:hAnsi="宋体" w:cs="宋体"/>
          <w:b w:val="0"/>
          <w:bCs/>
          <w:color w:val="auto"/>
          <w:sz w:val="24"/>
          <w:szCs w:val="24"/>
          <w:highlight w:val="none"/>
          <w:lang w:val="en-US" w:eastAsia="zh-CN"/>
        </w:rPr>
        <w:t>：看庄镇镇驻地绿化提升工农路两侧花池整理补栽及104南段路两侧清理补栽，园区周圈及幸福河两岸苗木补栽等工程内容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30448"/>
      <w:bookmarkStart w:id="24" w:name="_Toc24173"/>
      <w:bookmarkStart w:id="25" w:name="_Toc1352"/>
      <w:bookmarkStart w:id="26" w:name="_Toc16480"/>
      <w:bookmarkStart w:id="27" w:name="_Toc22583"/>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val="0"/>
          <w:bCs/>
          <w:color w:val="auto"/>
          <w:sz w:val="24"/>
          <w:szCs w:val="24"/>
          <w:highlight w:val="none"/>
          <w:u w:val="single"/>
          <w:lang w:eastAsia="zh-CN"/>
        </w:rPr>
        <w:t>邹城市看庄镇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453531.64</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auto"/>
          <w:sz w:val="24"/>
          <w:szCs w:val="24"/>
          <w:highlight w:val="none"/>
          <w:u w:val="single"/>
          <w:lang w:val="en-US" w:eastAsia="zh-CN"/>
        </w:rPr>
        <w:t>25</w:t>
      </w:r>
      <w:r>
        <w:rPr>
          <w:rFonts w:hint="eastAsia" w:ascii="宋体" w:hAnsi="宋体" w:eastAsia="宋体" w:cs="宋体"/>
          <w:b w:val="0"/>
          <w:bCs/>
          <w:color w:val="auto"/>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养护期</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7606"/>
      <w:bookmarkStart w:id="30" w:name="_Toc424914274"/>
      <w:bookmarkStart w:id="31" w:name="_Toc15147"/>
      <w:bookmarkStart w:id="32" w:name="_Toc196637649"/>
      <w:bookmarkStart w:id="33" w:name="_Toc196637767"/>
      <w:bookmarkStart w:id="34" w:name="_Toc196637413"/>
      <w:bookmarkStart w:id="35" w:name="_Toc184635098"/>
      <w:bookmarkStart w:id="36" w:name="_Toc2246993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本项目无预付款，工程竣工验收合格，审计完成后付至审计价款的90%，剩余10%作为质保金，养护期满无质量问题付清。审计结算价格，以审计部门最终审定数额为准。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农民工工资保证金：成交价款的3%，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424914275"/>
      <w:bookmarkStart w:id="38" w:name="_Toc300901177"/>
      <w:bookmarkStart w:id="39"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本项目无预付款，工程竣工验收合格，审计完成后付至审计价款的90%，剩余10%作为质保金，养护期满无质量问题付清。审计结算价格，以审计部门最终审定数额为准。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农民工工资保证金：成交价款的3%，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ascii="宋体" w:hAnsi="宋体" w:cs="宋体"/>
          <w:color w:val="auto"/>
          <w:szCs w:val="21"/>
          <w:highlight w:val="none"/>
          <w:lang w:val="en-US" w:eastAsia="zh-CN"/>
        </w:rPr>
        <w:t>十</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％）扣留，直至质量保证金累计扣留金额达到签约合同价的百分之</w:t>
      </w:r>
      <w:r>
        <w:rPr>
          <w:rFonts w:hint="eastAsia" w:ascii="宋体" w:hAnsi="宋体" w:cs="宋体"/>
          <w:color w:val="auto"/>
          <w:szCs w:val="21"/>
          <w:highlight w:val="none"/>
          <w:lang w:val="en-US" w:eastAsia="zh-CN"/>
        </w:rPr>
        <w:t>十</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养护期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养护期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养护期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养护期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19694"/>
      <w:bookmarkStart w:id="41" w:name="_Toc19317"/>
      <w:bookmarkStart w:id="42" w:name="_Toc27613"/>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邹城市看庄镇镇驻地、园区周圈及幸福河两岸绿化提升工程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17164"/>
      <w:bookmarkStart w:id="46" w:name="_Toc26783"/>
      <w:bookmarkStart w:id="47" w:name="_Toc2790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2"/>
        <w:jc w:val="center"/>
        <w:rPr>
          <w:rFonts w:hint="eastAsia" w:eastAsia="宋体"/>
          <w:lang w:eastAsia="zh-CN"/>
        </w:rPr>
      </w:pPr>
      <w:r>
        <w:rPr>
          <w:rFonts w:hint="eastAsia" w:ascii="宋体" w:hAnsi="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ZCHCBY-2023-037</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11885"/>
      <w:bookmarkStart w:id="49" w:name="_Toc19904"/>
      <w:bookmarkStart w:id="50" w:name="_Toc26481"/>
      <w:bookmarkStart w:id="51" w:name="_Toc29657"/>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32061"/>
      <w:bookmarkStart w:id="53" w:name="_Toc12737"/>
      <w:bookmarkStart w:id="54" w:name="_Toc18435"/>
      <w:bookmarkStart w:id="55"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15367"/>
      <w:bookmarkStart w:id="57" w:name="_Toc6839"/>
      <w:bookmarkStart w:id="58" w:name="_Toc7829"/>
      <w:bookmarkStart w:id="59" w:name="_Toc5121"/>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6905"/>
      <w:bookmarkStart w:id="61" w:name="_Toc3064"/>
      <w:bookmarkStart w:id="62" w:name="_Toc8709"/>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rPr>
          <w:rFonts w:hint="eastAsia" w:ascii="宋体" w:hAnsi="宋体" w:eastAsia="宋体" w:cs="宋体"/>
          <w:color w:val="auto"/>
          <w:sz w:val="32"/>
          <w:szCs w:val="32"/>
          <w:highlight w:val="none"/>
        </w:rPr>
      </w:pPr>
      <w:bookmarkStart w:id="63" w:name="_Toc300901199"/>
      <w:bookmarkStart w:id="64" w:name="_Toc323642004"/>
      <w:bookmarkStart w:id="65" w:name="_Toc1413"/>
      <w:bookmarkStart w:id="66" w:name="_Toc374107073"/>
      <w:r>
        <w:rPr>
          <w:rFonts w:hint="eastAsia" w:ascii="宋体" w:hAnsi="宋体" w:eastAsia="宋体" w:cs="宋体"/>
          <w:color w:val="auto"/>
          <w:sz w:val="32"/>
          <w:szCs w:val="32"/>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00901193"/>
      <w:bookmarkStart w:id="68" w:name="_Toc323641999"/>
      <w:bookmarkStart w:id="69" w:name="_Toc374107067"/>
      <w:bookmarkStart w:id="70" w:name="_Toc4405"/>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lang w:eastAsia="zh-CN"/>
              </w:rPr>
            </w:pPr>
            <w:r>
              <w:rPr>
                <w:rFonts w:hint="eastAsia" w:ascii="宋体" w:hAnsi="宋体" w:cs="宋体"/>
                <w:i w:val="0"/>
                <w:iCs w:val="0"/>
                <w:color w:val="auto"/>
                <w:w w:val="110"/>
                <w:szCs w:val="21"/>
                <w:highlight w:val="none"/>
                <w:lang w:eastAsia="zh-CN"/>
              </w:rPr>
              <w:t>养护期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74107072"/>
      <w:bookmarkStart w:id="77" w:name="_Toc323642003"/>
      <w:bookmarkStart w:id="78" w:name="_Toc300901198"/>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cs="宋体"/>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bookmarkStart w:id="79" w:name="_Toc374107074"/>
      <w:bookmarkStart w:id="80" w:name="_Toc323642005"/>
      <w:bookmarkStart w:id="81" w:name="_Toc29043"/>
      <w:bookmarkStart w:id="82" w:name="_Toc300901200"/>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2" w:type="first"/>
          <w:footerReference r:id="rId11" w:type="default"/>
          <w:pgSz w:w="11906" w:h="16838"/>
          <w:pgMar w:top="1134" w:right="1080" w:bottom="1134"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0369"/>
      <w:bookmarkStart w:id="85" w:name="_Toc12296"/>
      <w:r>
        <w:rPr>
          <w:rFonts w:hint="eastAsia" w:ascii="宋体" w:hAnsi="宋体" w:cs="宋体"/>
          <w:b/>
          <w:i w:val="0"/>
          <w:iCs w:val="0"/>
          <w:color w:val="auto"/>
          <w:sz w:val="32"/>
          <w:szCs w:val="32"/>
          <w:highlight w:val="none"/>
          <w:lang w:val="en-US" w:eastAsia="zh-CN"/>
        </w:rPr>
        <w:t>八</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13148"/>
      <w:bookmarkStart w:id="87" w:name="_Toc31429"/>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54374B50"/>
    <w:rsid w:val="04C11604"/>
    <w:rsid w:val="4BE60B4B"/>
    <w:rsid w:val="5437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2023-12-20T06:05:00Z</dcterms:created>
  <dc:creator>崔联梅(天伟工程审计公司)</dc:creator>
  <cp:lastModifiedBy>崔联梅(天伟工程审计公司)</cp:lastModifiedBy>
  <dcterms:modified xsi:type="dcterms:W3CDTF">2023-12-20T09:17:06Z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1B4FDA045BD4488D83908DD413DBAC88_11</vt:lpwstr>
  </property>
</Properties>
</file>