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1D045C">
      <w:pPr>
        <w:pStyle w:val="6"/>
        <w:shd w:val="clear"/>
        <w:spacing w:line="360" w:lineRule="auto"/>
        <w:jc w:val="center"/>
        <w:rPr>
          <w:rFonts w:hAnsi="宋体" w:cs="宋体"/>
          <w:b/>
          <w:bCs/>
          <w:spacing w:val="-20"/>
          <w:kern w:val="16"/>
          <w:sz w:val="20"/>
          <w:szCs w:val="20"/>
          <w:highlight w:val="none"/>
        </w:rPr>
      </w:pPr>
    </w:p>
    <w:p w14:paraId="5DAC70F4">
      <w:pPr>
        <w:pStyle w:val="6"/>
        <w:shd w:val="clear"/>
        <w:spacing w:line="360" w:lineRule="auto"/>
        <w:jc w:val="center"/>
        <w:rPr>
          <w:rFonts w:hAnsi="宋体" w:cs="宋体"/>
          <w:b/>
          <w:bCs/>
          <w:spacing w:val="-20"/>
          <w:kern w:val="16"/>
          <w:sz w:val="20"/>
          <w:szCs w:val="20"/>
          <w:highlight w:val="none"/>
        </w:rPr>
      </w:pPr>
    </w:p>
    <w:p w14:paraId="70C09BD3">
      <w:pPr>
        <w:pStyle w:val="6"/>
        <w:shd w:val="clear"/>
        <w:spacing w:line="720" w:lineRule="auto"/>
        <w:jc w:val="center"/>
        <w:outlineLvl w:val="0"/>
        <w:rPr>
          <w:rFonts w:hint="eastAsia" w:hAnsi="宋体" w:eastAsia="宋体" w:cs="宋体"/>
          <w:b/>
          <w:bCs/>
          <w:spacing w:val="-20"/>
          <w:kern w:val="16"/>
          <w:sz w:val="52"/>
          <w:szCs w:val="52"/>
          <w:highlight w:val="none"/>
          <w:lang w:eastAsia="zh-CN"/>
        </w:rPr>
      </w:pPr>
      <w:r>
        <w:rPr>
          <w:rFonts w:hint="eastAsia" w:hAnsi="宋体" w:cs="宋体"/>
          <w:b/>
          <w:bCs/>
          <w:spacing w:val="-20"/>
          <w:kern w:val="16"/>
          <w:sz w:val="44"/>
          <w:szCs w:val="44"/>
          <w:highlight w:val="none"/>
          <w:lang w:eastAsia="zh-CN"/>
        </w:rPr>
        <w:t>邹城市中心店镇富东新村（中傅）自来水设备维修及保养服务项目</w:t>
      </w:r>
    </w:p>
    <w:p w14:paraId="41D3612F">
      <w:pPr>
        <w:pStyle w:val="6"/>
        <w:shd w:val="clear"/>
        <w:spacing w:line="360" w:lineRule="auto"/>
        <w:jc w:val="center"/>
        <w:rPr>
          <w:rFonts w:hAnsi="宋体" w:cs="宋体"/>
          <w:b/>
          <w:bCs/>
          <w:spacing w:val="-20"/>
          <w:kern w:val="16"/>
          <w:sz w:val="44"/>
          <w:szCs w:val="44"/>
          <w:highlight w:val="none"/>
        </w:rPr>
      </w:pPr>
    </w:p>
    <w:p w14:paraId="197EF99B">
      <w:pPr>
        <w:pStyle w:val="6"/>
        <w:shd w:val="clear"/>
        <w:spacing w:line="360" w:lineRule="auto"/>
        <w:jc w:val="center"/>
        <w:rPr>
          <w:rFonts w:hAnsi="宋体" w:cs="宋体"/>
          <w:b/>
          <w:bCs/>
          <w:spacing w:val="-20"/>
          <w:kern w:val="16"/>
          <w:sz w:val="44"/>
          <w:szCs w:val="44"/>
          <w:highlight w:val="none"/>
        </w:rPr>
      </w:pPr>
    </w:p>
    <w:p w14:paraId="3E55E504">
      <w:pPr>
        <w:pStyle w:val="6"/>
        <w:shd w:val="clear"/>
        <w:spacing w:line="360" w:lineRule="auto"/>
        <w:jc w:val="center"/>
        <w:outlineLvl w:val="0"/>
        <w:rPr>
          <w:rFonts w:hAnsi="宋体" w:cs="宋体"/>
          <w:b/>
          <w:sz w:val="72"/>
          <w:szCs w:val="72"/>
          <w:highlight w:val="none"/>
        </w:rPr>
      </w:pPr>
      <w:bookmarkStart w:id="0" w:name="_Toc20815"/>
      <w:r>
        <w:rPr>
          <w:rFonts w:hint="eastAsia" w:hAnsi="宋体" w:cs="宋体"/>
          <w:b/>
          <w:sz w:val="84"/>
          <w:szCs w:val="84"/>
          <w:highlight w:val="none"/>
        </w:rPr>
        <w:t>竞争性磋商文件</w:t>
      </w:r>
      <w:bookmarkEnd w:id="0"/>
    </w:p>
    <w:p w14:paraId="77556031">
      <w:pPr>
        <w:shd w:val="clear"/>
        <w:spacing w:beforeLines="50" w:line="360" w:lineRule="auto"/>
        <w:jc w:val="center"/>
        <w:rPr>
          <w:rFonts w:hint="default" w:ascii="宋体" w:hAnsi="宋体"/>
          <w:b/>
          <w:sz w:val="28"/>
          <w:szCs w:val="28"/>
          <w:highlight w:val="none"/>
        </w:rPr>
      </w:pPr>
    </w:p>
    <w:p w14:paraId="1D0D81FA">
      <w:pPr>
        <w:shd w:val="clear"/>
        <w:spacing w:beforeLines="50" w:line="360" w:lineRule="auto"/>
        <w:jc w:val="center"/>
        <w:outlineLvl w:val="0"/>
        <w:rPr>
          <w:rFonts w:hint="default" w:ascii="宋体" w:hAnsi="宋体" w:cs="宋体"/>
          <w:b/>
          <w:bCs/>
          <w:sz w:val="28"/>
          <w:szCs w:val="28"/>
          <w:highlight w:val="none"/>
          <w:lang w:val="en-US"/>
        </w:rPr>
      </w:pPr>
      <w:bookmarkStart w:id="1" w:name="_Toc15681"/>
      <w:r>
        <w:rPr>
          <w:rFonts w:ascii="宋体" w:hAnsi="宋体"/>
          <w:b/>
          <w:sz w:val="28"/>
          <w:szCs w:val="28"/>
          <w:highlight w:val="none"/>
        </w:rPr>
        <w:t>项目编号：</w:t>
      </w:r>
      <w:bookmarkEnd w:id="1"/>
      <w:r>
        <w:rPr>
          <w:rFonts w:hint="eastAsia" w:ascii="宋体" w:hAnsi="宋体"/>
          <w:b/>
          <w:color w:val="auto"/>
          <w:sz w:val="28"/>
          <w:szCs w:val="28"/>
          <w:highlight w:val="none"/>
          <w:lang w:eastAsia="zh-CN"/>
        </w:rPr>
        <w:t>KXJN-2025-ZX0619</w:t>
      </w:r>
    </w:p>
    <w:p w14:paraId="321CE033">
      <w:pPr>
        <w:pStyle w:val="3"/>
        <w:shd w:val="clear"/>
        <w:rPr>
          <w:rFonts w:hint="default"/>
          <w:highlight w:val="none"/>
        </w:rPr>
      </w:pPr>
    </w:p>
    <w:p w14:paraId="5E9F9BA5">
      <w:pPr>
        <w:shd w:val="clear"/>
        <w:spacing w:line="360" w:lineRule="auto"/>
        <w:jc w:val="center"/>
        <w:rPr>
          <w:rFonts w:hint="default" w:ascii="宋体" w:hAnsi="宋体" w:cs="宋体"/>
          <w:sz w:val="32"/>
          <w:highlight w:val="none"/>
        </w:rPr>
      </w:pPr>
    </w:p>
    <w:p w14:paraId="31D58671">
      <w:pPr>
        <w:shd w:val="clear"/>
        <w:spacing w:line="360" w:lineRule="auto"/>
        <w:jc w:val="center"/>
        <w:rPr>
          <w:rFonts w:hint="default" w:ascii="宋体" w:hAnsi="宋体" w:cs="宋体"/>
          <w:sz w:val="32"/>
          <w:highlight w:val="none"/>
        </w:rPr>
      </w:pPr>
    </w:p>
    <w:p w14:paraId="6D2FE47C">
      <w:pPr>
        <w:shd w:val="clear"/>
        <w:spacing w:line="360" w:lineRule="auto"/>
        <w:jc w:val="center"/>
        <w:rPr>
          <w:rFonts w:hint="default" w:ascii="宋体" w:hAnsi="宋体" w:cs="宋体"/>
          <w:sz w:val="32"/>
          <w:highlight w:val="none"/>
        </w:rPr>
      </w:pPr>
    </w:p>
    <w:p w14:paraId="0292C080">
      <w:pPr>
        <w:shd w:val="clear"/>
        <w:spacing w:line="360" w:lineRule="auto"/>
        <w:jc w:val="center"/>
        <w:rPr>
          <w:rFonts w:hint="default" w:ascii="宋体" w:hAnsi="宋体" w:cs="宋体"/>
          <w:sz w:val="32"/>
          <w:highlight w:val="none"/>
        </w:rPr>
      </w:pPr>
    </w:p>
    <w:p w14:paraId="563174EA">
      <w:pPr>
        <w:shd w:val="clear"/>
        <w:spacing w:line="360" w:lineRule="auto"/>
        <w:jc w:val="center"/>
        <w:rPr>
          <w:rFonts w:hint="default" w:ascii="宋体" w:hAnsi="宋体" w:cs="宋体"/>
          <w:sz w:val="32"/>
          <w:highlight w:val="none"/>
        </w:rPr>
      </w:pPr>
    </w:p>
    <w:p w14:paraId="33031CD6">
      <w:pPr>
        <w:shd w:val="clear"/>
        <w:spacing w:line="360" w:lineRule="auto"/>
        <w:jc w:val="center"/>
        <w:rPr>
          <w:rFonts w:hint="default" w:ascii="宋体" w:hAnsi="宋体" w:cs="宋体"/>
          <w:sz w:val="32"/>
          <w:highlight w:val="none"/>
        </w:rPr>
      </w:pPr>
    </w:p>
    <w:p w14:paraId="719C0A97">
      <w:pPr>
        <w:shd w:val="clear"/>
        <w:spacing w:line="360" w:lineRule="auto"/>
        <w:jc w:val="center"/>
        <w:rPr>
          <w:rFonts w:hint="default" w:ascii="宋体" w:hAnsi="宋体" w:cs="宋体"/>
          <w:sz w:val="32"/>
          <w:highlight w:val="none"/>
        </w:rPr>
      </w:pPr>
    </w:p>
    <w:p w14:paraId="7D73A3BC">
      <w:pPr>
        <w:pStyle w:val="17"/>
        <w:shd w:val="clear"/>
        <w:spacing w:line="640" w:lineRule="exact"/>
        <w:jc w:val="center"/>
        <w:outlineLvl w:val="0"/>
        <w:rPr>
          <w:rFonts w:hint="eastAsia" w:ascii="宋体" w:hAnsi="宋体" w:eastAsia="宋体" w:cs="宋体"/>
          <w:b/>
          <w:sz w:val="32"/>
          <w:szCs w:val="32"/>
          <w:highlight w:val="none"/>
          <w:lang w:eastAsia="zh-CN"/>
        </w:rPr>
      </w:pPr>
      <w:bookmarkStart w:id="2" w:name="_Toc20955"/>
      <w:r>
        <w:rPr>
          <w:rFonts w:hint="eastAsia" w:ascii="宋体" w:hAnsi="宋体" w:cs="宋体"/>
          <w:b/>
          <w:sz w:val="32"/>
          <w:szCs w:val="32"/>
          <w:highlight w:val="none"/>
        </w:rPr>
        <w:t>采 购 人：</w:t>
      </w:r>
      <w:bookmarkEnd w:id="2"/>
      <w:r>
        <w:rPr>
          <w:rFonts w:hint="eastAsia" w:ascii="宋体" w:hAnsi="宋体" w:cs="宋体"/>
          <w:b/>
          <w:sz w:val="32"/>
          <w:szCs w:val="32"/>
          <w:highlight w:val="none"/>
          <w:lang w:eastAsia="zh-CN"/>
        </w:rPr>
        <w:t>邹城市中心店镇富东新村村民委员会</w:t>
      </w:r>
    </w:p>
    <w:p w14:paraId="3B257F6F">
      <w:pPr>
        <w:pStyle w:val="17"/>
        <w:shd w:val="clear"/>
        <w:spacing w:line="640" w:lineRule="exact"/>
        <w:jc w:val="center"/>
        <w:rPr>
          <w:rFonts w:hint="eastAsia" w:ascii="宋体" w:hAnsi="宋体" w:eastAsia="宋体" w:cs="宋体"/>
          <w:b/>
          <w:sz w:val="32"/>
          <w:szCs w:val="32"/>
          <w:highlight w:val="none"/>
          <w:lang w:eastAsia="zh-CN"/>
        </w:rPr>
      </w:pPr>
      <w:r>
        <w:rPr>
          <w:rFonts w:hint="eastAsia" w:ascii="宋体" w:hAnsi="宋体" w:cs="宋体"/>
          <w:b/>
          <w:sz w:val="32"/>
          <w:szCs w:val="32"/>
          <w:highlight w:val="none"/>
        </w:rPr>
        <w:t>代理机构：</w:t>
      </w:r>
      <w:r>
        <w:rPr>
          <w:rFonts w:hint="eastAsia" w:ascii="宋体" w:hAnsi="宋体" w:cs="宋体"/>
          <w:b/>
          <w:sz w:val="32"/>
          <w:szCs w:val="32"/>
          <w:highlight w:val="none"/>
          <w:lang w:eastAsia="zh-CN"/>
        </w:rPr>
        <w:t>科信建设项目管理有限公司</w:t>
      </w:r>
    </w:p>
    <w:p w14:paraId="3E5F797A">
      <w:pPr>
        <w:shd w:val="clear"/>
        <w:spacing w:line="640" w:lineRule="exact"/>
        <w:jc w:val="center"/>
        <w:rPr>
          <w:rFonts w:hint="default" w:ascii="宋体" w:hAnsi="宋体" w:cs="宋体"/>
          <w:b/>
          <w:sz w:val="32"/>
          <w:szCs w:val="32"/>
          <w:highlight w:val="none"/>
        </w:rPr>
      </w:pPr>
      <w:r>
        <w:rPr>
          <w:rFonts w:ascii="宋体" w:hAnsi="宋体" w:cs="宋体"/>
          <w:b/>
          <w:sz w:val="32"/>
          <w:szCs w:val="32"/>
          <w:highlight w:val="none"/>
        </w:rPr>
        <w:t>日    期：二○二</w:t>
      </w:r>
      <w:r>
        <w:rPr>
          <w:rFonts w:hint="eastAsia" w:ascii="宋体" w:hAnsi="宋体" w:cs="宋体"/>
          <w:b/>
          <w:sz w:val="32"/>
          <w:szCs w:val="32"/>
          <w:highlight w:val="none"/>
          <w:lang w:val="en-US" w:eastAsia="zh-CN"/>
        </w:rPr>
        <w:t>五</w:t>
      </w:r>
      <w:r>
        <w:rPr>
          <w:rFonts w:ascii="宋体" w:hAnsi="宋体" w:cs="宋体"/>
          <w:b/>
          <w:sz w:val="32"/>
          <w:szCs w:val="32"/>
          <w:highlight w:val="none"/>
        </w:rPr>
        <w:t>年</w:t>
      </w:r>
      <w:r>
        <w:rPr>
          <w:rFonts w:hint="eastAsia" w:ascii="宋体" w:hAnsi="宋体" w:cs="宋体"/>
          <w:b/>
          <w:sz w:val="32"/>
          <w:szCs w:val="32"/>
          <w:highlight w:val="none"/>
          <w:lang w:val="en-US" w:eastAsia="zh-CN"/>
        </w:rPr>
        <w:t>六</w:t>
      </w:r>
      <w:r>
        <w:rPr>
          <w:rFonts w:ascii="宋体" w:hAnsi="宋体" w:cs="宋体"/>
          <w:b/>
          <w:sz w:val="32"/>
          <w:szCs w:val="32"/>
          <w:highlight w:val="none"/>
        </w:rPr>
        <w:t>月</w:t>
      </w:r>
    </w:p>
    <w:p w14:paraId="2E4D7388">
      <w:pPr>
        <w:pStyle w:val="18"/>
        <w:shd w:val="clear"/>
        <w:spacing w:before="73"/>
        <w:jc w:val="both"/>
        <w:rPr>
          <w:rFonts w:hint="default"/>
          <w:highlight w:val="none"/>
        </w:rPr>
      </w:pPr>
    </w:p>
    <w:p w14:paraId="62F5D001">
      <w:pPr>
        <w:shd w:val="clear"/>
        <w:jc w:val="center"/>
        <w:rPr>
          <w:rFonts w:hint="default" w:ascii="宋体" w:hAnsi="宋体" w:cs="宋体"/>
          <w:b/>
          <w:bCs/>
          <w:sz w:val="44"/>
          <w:szCs w:val="44"/>
          <w:highlight w:val="none"/>
        </w:rPr>
        <w:sectPr>
          <w:headerReference r:id="rId7" w:type="first"/>
          <w:headerReference r:id="rId5" w:type="default"/>
          <w:headerReference r:id="rId6" w:type="even"/>
          <w:footerReference r:id="rId8" w:type="even"/>
          <w:pgSz w:w="11906" w:h="16838"/>
          <w:pgMar w:top="1134" w:right="1134" w:bottom="1134" w:left="1134" w:header="851" w:footer="851" w:gutter="0"/>
          <w:pgBorders>
            <w:top w:val="none" w:sz="0" w:space="0"/>
            <w:left w:val="none" w:sz="0" w:space="0"/>
            <w:bottom w:val="none" w:sz="0" w:space="0"/>
            <w:right w:val="none" w:sz="0" w:space="0"/>
          </w:pgBorders>
          <w:pgNumType w:start="1"/>
          <w:cols w:space="720" w:num="1"/>
          <w:titlePg/>
          <w:docGrid w:type="lines" w:linePitch="292" w:charSpace="0"/>
        </w:sectPr>
      </w:pPr>
    </w:p>
    <w:sdt>
      <w:sdtPr>
        <w:rPr>
          <w:rFonts w:hint="eastAsia" w:ascii="宋体" w:hAnsi="宋体" w:eastAsia="宋体" w:cs="Times New Roman"/>
          <w:kern w:val="2"/>
          <w:sz w:val="21"/>
          <w:szCs w:val="24"/>
          <w:lang w:val="en-US" w:eastAsia="zh-CN" w:bidi="ar-SA"/>
        </w:rPr>
        <w:id w:val="147455923"/>
        <w15:color w:val="DBDBDB"/>
        <w:docPartObj>
          <w:docPartGallery w:val="Table of Contents"/>
          <w:docPartUnique/>
        </w:docPartObj>
      </w:sdtPr>
      <w:sdtEndPr>
        <w:rPr>
          <w:rFonts w:hint="eastAsia" w:ascii="宋体" w:hAnsi="宋体" w:eastAsia="宋体" w:cs="宋体"/>
          <w:bCs/>
          <w:kern w:val="2"/>
          <w:sz w:val="21"/>
          <w:szCs w:val="44"/>
          <w:highlight w:val="none"/>
          <w:lang w:val="en-US" w:eastAsia="zh-CN" w:bidi="ar-SA"/>
        </w:rPr>
      </w:sdtEndPr>
      <w:sdtContent>
        <w:p w14:paraId="25F9217B">
          <w:pPr>
            <w:spacing w:before="0" w:beforeLines="0" w:after="0" w:afterLines="0" w:line="240" w:lineRule="auto"/>
            <w:ind w:left="0" w:leftChars="0" w:right="0" w:rightChars="0" w:firstLine="0" w:firstLineChars="0"/>
            <w:jc w:val="center"/>
            <w:rPr>
              <w:rFonts w:hint="eastAsia" w:ascii="宋体" w:hAnsi="宋体" w:eastAsia="宋体" w:cs="Times New Roman"/>
              <w:kern w:val="2"/>
              <w:sz w:val="21"/>
              <w:szCs w:val="24"/>
              <w:lang w:val="en-US" w:eastAsia="zh-CN" w:bidi="ar-SA"/>
            </w:rPr>
          </w:pPr>
        </w:p>
        <w:p w14:paraId="453EA043">
          <w:pPr>
            <w:spacing w:before="0" w:beforeLines="0" w:after="0" w:afterLines="0" w:line="240" w:lineRule="auto"/>
            <w:ind w:left="0" w:leftChars="0" w:right="0" w:rightChars="0" w:firstLine="0" w:firstLineChars="0"/>
            <w:jc w:val="center"/>
            <w:rPr>
              <w:rFonts w:hint="eastAsia" w:ascii="宋体" w:hAnsi="宋体" w:eastAsia="宋体" w:cs="Times New Roman"/>
              <w:kern w:val="2"/>
              <w:sz w:val="21"/>
              <w:szCs w:val="24"/>
              <w:lang w:val="en-US" w:eastAsia="zh-CN" w:bidi="ar-SA"/>
            </w:rPr>
          </w:pPr>
        </w:p>
        <w:p w14:paraId="7A7BDBDC">
          <w:pPr>
            <w:spacing w:before="0" w:beforeLines="0" w:after="0" w:afterLines="0" w:line="240" w:lineRule="auto"/>
            <w:ind w:left="0" w:leftChars="0" w:right="0" w:rightChars="0" w:firstLine="0" w:firstLineChars="0"/>
            <w:jc w:val="center"/>
            <w:rPr>
              <w:b/>
              <w:bCs/>
              <w:sz w:val="32"/>
              <w:szCs w:val="40"/>
            </w:rPr>
          </w:pPr>
          <w:r>
            <w:rPr>
              <w:rFonts w:ascii="宋体" w:hAnsi="宋体" w:eastAsia="宋体"/>
              <w:b/>
              <w:bCs/>
              <w:sz w:val="32"/>
              <w:szCs w:val="40"/>
            </w:rPr>
            <w:t>目</w:t>
          </w:r>
          <w:r>
            <w:rPr>
              <w:rFonts w:hint="eastAsia" w:ascii="宋体" w:hAnsi="宋体" w:eastAsia="宋体"/>
              <w:b/>
              <w:bCs/>
              <w:sz w:val="32"/>
              <w:szCs w:val="40"/>
              <w:lang w:val="en-US" w:eastAsia="zh-CN"/>
            </w:rPr>
            <w:t xml:space="preserve">  </w:t>
          </w:r>
          <w:r>
            <w:rPr>
              <w:rFonts w:ascii="宋体" w:hAnsi="宋体" w:eastAsia="宋体"/>
              <w:b/>
              <w:bCs/>
              <w:sz w:val="32"/>
              <w:szCs w:val="40"/>
            </w:rPr>
            <w:t>录</w:t>
          </w:r>
        </w:p>
        <w:p w14:paraId="6F56E396">
          <w:pPr>
            <w:pStyle w:val="28"/>
            <w:tabs>
              <w:tab w:val="right" w:leader="dot" w:pos="9638"/>
            </w:tabs>
          </w:pPr>
          <w:r>
            <w:rPr>
              <w:rFonts w:ascii="宋体" w:hAnsi="宋体" w:cs="宋体"/>
              <w:b/>
              <w:bCs/>
              <w:sz w:val="44"/>
              <w:szCs w:val="44"/>
              <w:highlight w:val="none"/>
            </w:rPr>
            <w:fldChar w:fldCharType="begin"/>
          </w:r>
          <w:r>
            <w:rPr>
              <w:rFonts w:ascii="宋体" w:hAnsi="宋体" w:cs="宋体"/>
              <w:b/>
              <w:bCs/>
              <w:sz w:val="44"/>
              <w:szCs w:val="44"/>
              <w:highlight w:val="none"/>
            </w:rPr>
            <w:instrText xml:space="preserve">TOC \o "1-1" \h \u </w:instrText>
          </w:r>
          <w:r>
            <w:rPr>
              <w:rFonts w:ascii="宋体" w:hAnsi="宋体" w:cs="宋体"/>
              <w:b/>
              <w:bCs/>
              <w:sz w:val="44"/>
              <w:szCs w:val="44"/>
              <w:highlight w:val="none"/>
            </w:rPr>
            <w:fldChar w:fldCharType="separate"/>
          </w:r>
        </w:p>
        <w:p w14:paraId="6BB5FF77">
          <w:pPr>
            <w:pStyle w:val="28"/>
            <w:tabs>
              <w:tab w:val="right" w:leader="dot" w:pos="9638"/>
            </w:tabs>
            <w:spacing w:line="480" w:lineRule="auto"/>
            <w:rPr>
              <w:b/>
              <w:bCs/>
              <w:sz w:val="24"/>
              <w:szCs w:val="24"/>
            </w:rPr>
          </w:pPr>
          <w:r>
            <w:rPr>
              <w:rFonts w:ascii="宋体" w:hAnsi="宋体" w:cs="宋体"/>
              <w:b/>
              <w:bCs/>
              <w:sz w:val="24"/>
              <w:szCs w:val="56"/>
              <w:highlight w:val="none"/>
            </w:rPr>
            <w:fldChar w:fldCharType="begin"/>
          </w:r>
          <w:r>
            <w:rPr>
              <w:rFonts w:ascii="宋体" w:hAnsi="宋体" w:cs="宋体"/>
              <w:b/>
              <w:bCs/>
              <w:sz w:val="24"/>
              <w:szCs w:val="56"/>
              <w:highlight w:val="none"/>
            </w:rPr>
            <w:instrText xml:space="preserve"> HYPERLINK \l _Toc31851 </w:instrText>
          </w:r>
          <w:r>
            <w:rPr>
              <w:rFonts w:ascii="宋体" w:hAnsi="宋体" w:cs="宋体"/>
              <w:b/>
              <w:bCs/>
              <w:sz w:val="24"/>
              <w:szCs w:val="56"/>
              <w:highlight w:val="none"/>
            </w:rPr>
            <w:fldChar w:fldCharType="separate"/>
          </w:r>
          <w:r>
            <w:rPr>
              <w:b/>
              <w:bCs/>
              <w:sz w:val="24"/>
              <w:szCs w:val="40"/>
              <w:highlight w:val="none"/>
            </w:rPr>
            <w:t>第一部分  竞争性磋商公告</w:t>
          </w:r>
          <w:r>
            <w:rPr>
              <w:b/>
              <w:bCs/>
              <w:sz w:val="24"/>
              <w:szCs w:val="24"/>
            </w:rPr>
            <w:tab/>
          </w:r>
          <w:r>
            <w:rPr>
              <w:b/>
              <w:bCs/>
              <w:sz w:val="24"/>
              <w:szCs w:val="24"/>
            </w:rPr>
            <w:fldChar w:fldCharType="begin"/>
          </w:r>
          <w:r>
            <w:rPr>
              <w:b/>
              <w:bCs/>
              <w:sz w:val="24"/>
              <w:szCs w:val="24"/>
            </w:rPr>
            <w:instrText xml:space="preserve"> PAGEREF _Toc31851 \h </w:instrText>
          </w:r>
          <w:r>
            <w:rPr>
              <w:b/>
              <w:bCs/>
              <w:sz w:val="24"/>
              <w:szCs w:val="24"/>
            </w:rPr>
            <w:fldChar w:fldCharType="separate"/>
          </w:r>
          <w:r>
            <w:rPr>
              <w:b/>
              <w:bCs/>
              <w:sz w:val="24"/>
              <w:szCs w:val="24"/>
            </w:rPr>
            <w:t>2</w:t>
          </w:r>
          <w:r>
            <w:rPr>
              <w:b/>
              <w:bCs/>
              <w:sz w:val="24"/>
              <w:szCs w:val="24"/>
            </w:rPr>
            <w:fldChar w:fldCharType="end"/>
          </w:r>
          <w:r>
            <w:rPr>
              <w:rFonts w:ascii="宋体" w:hAnsi="宋体" w:cs="宋体"/>
              <w:b/>
              <w:bCs/>
              <w:sz w:val="24"/>
              <w:szCs w:val="56"/>
              <w:highlight w:val="none"/>
            </w:rPr>
            <w:fldChar w:fldCharType="end"/>
          </w:r>
        </w:p>
        <w:p w14:paraId="0F6B3378">
          <w:pPr>
            <w:pStyle w:val="28"/>
            <w:tabs>
              <w:tab w:val="right" w:leader="dot" w:pos="9638"/>
            </w:tabs>
            <w:spacing w:line="480" w:lineRule="auto"/>
            <w:rPr>
              <w:b/>
              <w:bCs/>
              <w:sz w:val="24"/>
              <w:szCs w:val="24"/>
            </w:rPr>
          </w:pPr>
          <w:r>
            <w:rPr>
              <w:rFonts w:ascii="宋体" w:hAnsi="宋体" w:cs="宋体"/>
              <w:b/>
              <w:bCs/>
              <w:sz w:val="24"/>
              <w:szCs w:val="56"/>
              <w:highlight w:val="none"/>
            </w:rPr>
            <w:fldChar w:fldCharType="begin"/>
          </w:r>
          <w:r>
            <w:rPr>
              <w:rFonts w:ascii="宋体" w:hAnsi="宋体" w:cs="宋体"/>
              <w:b/>
              <w:bCs/>
              <w:sz w:val="24"/>
              <w:szCs w:val="56"/>
              <w:highlight w:val="none"/>
            </w:rPr>
            <w:instrText xml:space="preserve"> HYPERLINK \l _Toc458 </w:instrText>
          </w:r>
          <w:r>
            <w:rPr>
              <w:rFonts w:ascii="宋体" w:hAnsi="宋体" w:cs="宋体"/>
              <w:b/>
              <w:bCs/>
              <w:sz w:val="24"/>
              <w:szCs w:val="56"/>
              <w:highlight w:val="none"/>
            </w:rPr>
            <w:fldChar w:fldCharType="separate"/>
          </w:r>
          <w:r>
            <w:rPr>
              <w:b/>
              <w:bCs/>
              <w:sz w:val="24"/>
              <w:szCs w:val="40"/>
            </w:rPr>
            <w:t>第二部分  磋商响应方须知及响应方须知前附表</w:t>
          </w:r>
          <w:r>
            <w:rPr>
              <w:b/>
              <w:bCs/>
              <w:sz w:val="24"/>
              <w:szCs w:val="24"/>
            </w:rPr>
            <w:tab/>
          </w:r>
          <w:r>
            <w:rPr>
              <w:b/>
              <w:bCs/>
              <w:sz w:val="24"/>
              <w:szCs w:val="24"/>
            </w:rPr>
            <w:fldChar w:fldCharType="begin"/>
          </w:r>
          <w:r>
            <w:rPr>
              <w:b/>
              <w:bCs/>
              <w:sz w:val="24"/>
              <w:szCs w:val="24"/>
            </w:rPr>
            <w:instrText xml:space="preserve"> PAGEREF _Toc458 \h </w:instrText>
          </w:r>
          <w:r>
            <w:rPr>
              <w:b/>
              <w:bCs/>
              <w:sz w:val="24"/>
              <w:szCs w:val="24"/>
            </w:rPr>
            <w:fldChar w:fldCharType="separate"/>
          </w:r>
          <w:r>
            <w:rPr>
              <w:b/>
              <w:bCs/>
              <w:sz w:val="24"/>
              <w:szCs w:val="24"/>
            </w:rPr>
            <w:t>5</w:t>
          </w:r>
          <w:r>
            <w:rPr>
              <w:b/>
              <w:bCs/>
              <w:sz w:val="24"/>
              <w:szCs w:val="24"/>
            </w:rPr>
            <w:fldChar w:fldCharType="end"/>
          </w:r>
          <w:r>
            <w:rPr>
              <w:rFonts w:ascii="宋体" w:hAnsi="宋体" w:cs="宋体"/>
              <w:b/>
              <w:bCs/>
              <w:sz w:val="24"/>
              <w:szCs w:val="56"/>
              <w:highlight w:val="none"/>
            </w:rPr>
            <w:fldChar w:fldCharType="end"/>
          </w:r>
        </w:p>
        <w:p w14:paraId="5E902468">
          <w:pPr>
            <w:pStyle w:val="28"/>
            <w:tabs>
              <w:tab w:val="right" w:leader="dot" w:pos="9638"/>
            </w:tabs>
            <w:spacing w:line="480" w:lineRule="auto"/>
            <w:rPr>
              <w:b/>
              <w:bCs/>
              <w:sz w:val="24"/>
              <w:szCs w:val="24"/>
            </w:rPr>
          </w:pPr>
          <w:r>
            <w:rPr>
              <w:rFonts w:ascii="宋体" w:hAnsi="宋体" w:cs="宋体"/>
              <w:b/>
              <w:bCs/>
              <w:sz w:val="24"/>
              <w:szCs w:val="56"/>
              <w:highlight w:val="none"/>
            </w:rPr>
            <w:fldChar w:fldCharType="begin"/>
          </w:r>
          <w:r>
            <w:rPr>
              <w:rFonts w:ascii="宋体" w:hAnsi="宋体" w:cs="宋体"/>
              <w:b/>
              <w:bCs/>
              <w:sz w:val="24"/>
              <w:szCs w:val="56"/>
              <w:highlight w:val="none"/>
            </w:rPr>
            <w:instrText xml:space="preserve"> HYPERLINK \l _Toc3466 </w:instrText>
          </w:r>
          <w:r>
            <w:rPr>
              <w:rFonts w:ascii="宋体" w:hAnsi="宋体" w:cs="宋体"/>
              <w:b/>
              <w:bCs/>
              <w:sz w:val="24"/>
              <w:szCs w:val="56"/>
              <w:highlight w:val="none"/>
            </w:rPr>
            <w:fldChar w:fldCharType="separate"/>
          </w:r>
          <w:r>
            <w:rPr>
              <w:b/>
              <w:bCs/>
              <w:sz w:val="24"/>
              <w:szCs w:val="40"/>
            </w:rPr>
            <w:t>第三部分  磋商组织、步骤与评审方法</w:t>
          </w:r>
          <w:r>
            <w:rPr>
              <w:b/>
              <w:bCs/>
              <w:sz w:val="24"/>
              <w:szCs w:val="24"/>
            </w:rPr>
            <w:tab/>
          </w:r>
          <w:r>
            <w:rPr>
              <w:b/>
              <w:bCs/>
              <w:sz w:val="24"/>
              <w:szCs w:val="24"/>
            </w:rPr>
            <w:fldChar w:fldCharType="begin"/>
          </w:r>
          <w:r>
            <w:rPr>
              <w:b/>
              <w:bCs/>
              <w:sz w:val="24"/>
              <w:szCs w:val="24"/>
            </w:rPr>
            <w:instrText xml:space="preserve"> PAGEREF _Toc3466 \h </w:instrText>
          </w:r>
          <w:r>
            <w:rPr>
              <w:b/>
              <w:bCs/>
              <w:sz w:val="24"/>
              <w:szCs w:val="24"/>
            </w:rPr>
            <w:fldChar w:fldCharType="separate"/>
          </w:r>
          <w:r>
            <w:rPr>
              <w:b/>
              <w:bCs/>
              <w:sz w:val="24"/>
              <w:szCs w:val="24"/>
            </w:rPr>
            <w:t>15</w:t>
          </w:r>
          <w:r>
            <w:rPr>
              <w:b/>
              <w:bCs/>
              <w:sz w:val="24"/>
              <w:szCs w:val="24"/>
            </w:rPr>
            <w:fldChar w:fldCharType="end"/>
          </w:r>
          <w:r>
            <w:rPr>
              <w:rFonts w:ascii="宋体" w:hAnsi="宋体" w:cs="宋体"/>
              <w:b/>
              <w:bCs/>
              <w:sz w:val="24"/>
              <w:szCs w:val="56"/>
              <w:highlight w:val="none"/>
            </w:rPr>
            <w:fldChar w:fldCharType="end"/>
          </w:r>
        </w:p>
        <w:p w14:paraId="5F83C9FB">
          <w:pPr>
            <w:pStyle w:val="28"/>
            <w:tabs>
              <w:tab w:val="right" w:leader="dot" w:pos="9638"/>
            </w:tabs>
            <w:spacing w:line="480" w:lineRule="auto"/>
            <w:rPr>
              <w:b/>
              <w:bCs/>
              <w:sz w:val="24"/>
              <w:szCs w:val="24"/>
            </w:rPr>
          </w:pPr>
          <w:r>
            <w:rPr>
              <w:rFonts w:ascii="宋体" w:hAnsi="宋体" w:cs="宋体"/>
              <w:b/>
              <w:bCs/>
              <w:sz w:val="24"/>
              <w:szCs w:val="56"/>
              <w:highlight w:val="none"/>
            </w:rPr>
            <w:fldChar w:fldCharType="begin"/>
          </w:r>
          <w:r>
            <w:rPr>
              <w:rFonts w:ascii="宋体" w:hAnsi="宋体" w:cs="宋体"/>
              <w:b/>
              <w:bCs/>
              <w:sz w:val="24"/>
              <w:szCs w:val="56"/>
              <w:highlight w:val="none"/>
            </w:rPr>
            <w:instrText xml:space="preserve"> HYPERLINK \l _Toc8075 </w:instrText>
          </w:r>
          <w:r>
            <w:rPr>
              <w:rFonts w:ascii="宋体" w:hAnsi="宋体" w:cs="宋体"/>
              <w:b/>
              <w:bCs/>
              <w:sz w:val="24"/>
              <w:szCs w:val="56"/>
              <w:highlight w:val="none"/>
            </w:rPr>
            <w:fldChar w:fldCharType="separate"/>
          </w:r>
          <w:r>
            <w:rPr>
              <w:b/>
              <w:bCs/>
              <w:sz w:val="24"/>
              <w:szCs w:val="40"/>
            </w:rPr>
            <w:t>第四部分  采购内容及要求</w:t>
          </w:r>
          <w:r>
            <w:rPr>
              <w:b/>
              <w:bCs/>
              <w:sz w:val="24"/>
              <w:szCs w:val="24"/>
            </w:rPr>
            <w:tab/>
          </w:r>
          <w:r>
            <w:rPr>
              <w:b/>
              <w:bCs/>
              <w:sz w:val="24"/>
              <w:szCs w:val="24"/>
            </w:rPr>
            <w:fldChar w:fldCharType="begin"/>
          </w:r>
          <w:r>
            <w:rPr>
              <w:b/>
              <w:bCs/>
              <w:sz w:val="24"/>
              <w:szCs w:val="24"/>
            </w:rPr>
            <w:instrText xml:space="preserve"> PAGEREF _Toc8075 \h </w:instrText>
          </w:r>
          <w:r>
            <w:rPr>
              <w:b/>
              <w:bCs/>
              <w:sz w:val="24"/>
              <w:szCs w:val="24"/>
            </w:rPr>
            <w:fldChar w:fldCharType="separate"/>
          </w:r>
          <w:r>
            <w:rPr>
              <w:b/>
              <w:bCs/>
              <w:sz w:val="24"/>
              <w:szCs w:val="24"/>
            </w:rPr>
            <w:t>19</w:t>
          </w:r>
          <w:r>
            <w:rPr>
              <w:b/>
              <w:bCs/>
              <w:sz w:val="24"/>
              <w:szCs w:val="24"/>
            </w:rPr>
            <w:fldChar w:fldCharType="end"/>
          </w:r>
          <w:r>
            <w:rPr>
              <w:rFonts w:ascii="宋体" w:hAnsi="宋体" w:cs="宋体"/>
              <w:b/>
              <w:bCs/>
              <w:sz w:val="24"/>
              <w:szCs w:val="56"/>
              <w:highlight w:val="none"/>
            </w:rPr>
            <w:fldChar w:fldCharType="end"/>
          </w:r>
        </w:p>
        <w:p w14:paraId="3FDE9783">
          <w:pPr>
            <w:pStyle w:val="28"/>
            <w:tabs>
              <w:tab w:val="right" w:leader="dot" w:pos="9638"/>
            </w:tabs>
            <w:spacing w:line="480" w:lineRule="auto"/>
            <w:rPr>
              <w:b/>
              <w:bCs/>
              <w:sz w:val="24"/>
              <w:szCs w:val="24"/>
            </w:rPr>
          </w:pPr>
          <w:r>
            <w:rPr>
              <w:rFonts w:ascii="宋体" w:hAnsi="宋体" w:cs="宋体"/>
              <w:b/>
              <w:bCs/>
              <w:sz w:val="24"/>
              <w:szCs w:val="56"/>
              <w:highlight w:val="none"/>
            </w:rPr>
            <w:fldChar w:fldCharType="begin"/>
          </w:r>
          <w:r>
            <w:rPr>
              <w:rFonts w:ascii="宋体" w:hAnsi="宋体" w:cs="宋体"/>
              <w:b/>
              <w:bCs/>
              <w:sz w:val="24"/>
              <w:szCs w:val="56"/>
              <w:highlight w:val="none"/>
            </w:rPr>
            <w:instrText xml:space="preserve"> HYPERLINK \l _Toc8703 </w:instrText>
          </w:r>
          <w:r>
            <w:rPr>
              <w:rFonts w:ascii="宋体" w:hAnsi="宋体" w:cs="宋体"/>
              <w:b/>
              <w:bCs/>
              <w:sz w:val="24"/>
              <w:szCs w:val="56"/>
              <w:highlight w:val="none"/>
            </w:rPr>
            <w:fldChar w:fldCharType="separate"/>
          </w:r>
          <w:r>
            <w:rPr>
              <w:b/>
              <w:bCs/>
              <w:sz w:val="24"/>
              <w:szCs w:val="40"/>
            </w:rPr>
            <w:t>第五部分  合同授予</w:t>
          </w:r>
          <w:r>
            <w:rPr>
              <w:b/>
              <w:bCs/>
              <w:sz w:val="24"/>
              <w:szCs w:val="24"/>
            </w:rPr>
            <w:tab/>
          </w:r>
          <w:r>
            <w:rPr>
              <w:b/>
              <w:bCs/>
              <w:sz w:val="24"/>
              <w:szCs w:val="24"/>
            </w:rPr>
            <w:fldChar w:fldCharType="begin"/>
          </w:r>
          <w:r>
            <w:rPr>
              <w:b/>
              <w:bCs/>
              <w:sz w:val="24"/>
              <w:szCs w:val="24"/>
            </w:rPr>
            <w:instrText xml:space="preserve"> PAGEREF _Toc8703 \h </w:instrText>
          </w:r>
          <w:r>
            <w:rPr>
              <w:b/>
              <w:bCs/>
              <w:sz w:val="24"/>
              <w:szCs w:val="24"/>
            </w:rPr>
            <w:fldChar w:fldCharType="separate"/>
          </w:r>
          <w:r>
            <w:rPr>
              <w:b/>
              <w:bCs/>
              <w:sz w:val="24"/>
              <w:szCs w:val="24"/>
            </w:rPr>
            <w:t>28</w:t>
          </w:r>
          <w:r>
            <w:rPr>
              <w:b/>
              <w:bCs/>
              <w:sz w:val="24"/>
              <w:szCs w:val="24"/>
            </w:rPr>
            <w:fldChar w:fldCharType="end"/>
          </w:r>
          <w:r>
            <w:rPr>
              <w:rFonts w:ascii="宋体" w:hAnsi="宋体" w:cs="宋体"/>
              <w:b/>
              <w:bCs/>
              <w:sz w:val="24"/>
              <w:szCs w:val="56"/>
              <w:highlight w:val="none"/>
            </w:rPr>
            <w:fldChar w:fldCharType="end"/>
          </w:r>
        </w:p>
        <w:p w14:paraId="4710A420">
          <w:pPr>
            <w:pStyle w:val="28"/>
            <w:tabs>
              <w:tab w:val="right" w:leader="dot" w:pos="9638"/>
            </w:tabs>
            <w:spacing w:line="480" w:lineRule="auto"/>
          </w:pPr>
          <w:r>
            <w:rPr>
              <w:rFonts w:ascii="宋体" w:hAnsi="宋体" w:cs="宋体"/>
              <w:b/>
              <w:bCs/>
              <w:sz w:val="24"/>
              <w:szCs w:val="56"/>
              <w:highlight w:val="none"/>
            </w:rPr>
            <w:fldChar w:fldCharType="begin"/>
          </w:r>
          <w:r>
            <w:rPr>
              <w:rFonts w:ascii="宋体" w:hAnsi="宋体" w:cs="宋体"/>
              <w:b/>
              <w:bCs/>
              <w:sz w:val="24"/>
              <w:szCs w:val="56"/>
              <w:highlight w:val="none"/>
            </w:rPr>
            <w:instrText xml:space="preserve"> HYPERLINK \l _Toc26058 </w:instrText>
          </w:r>
          <w:r>
            <w:rPr>
              <w:rFonts w:ascii="宋体" w:hAnsi="宋体" w:cs="宋体"/>
              <w:b/>
              <w:bCs/>
              <w:sz w:val="24"/>
              <w:szCs w:val="56"/>
              <w:highlight w:val="none"/>
            </w:rPr>
            <w:fldChar w:fldCharType="separate"/>
          </w:r>
          <w:r>
            <w:rPr>
              <w:b/>
              <w:bCs/>
              <w:sz w:val="24"/>
              <w:szCs w:val="40"/>
            </w:rPr>
            <w:t>第六部分  响应文件部分格式</w:t>
          </w:r>
          <w:r>
            <w:rPr>
              <w:b/>
              <w:bCs/>
              <w:sz w:val="24"/>
              <w:szCs w:val="24"/>
            </w:rPr>
            <w:tab/>
          </w:r>
          <w:r>
            <w:rPr>
              <w:b/>
              <w:bCs/>
              <w:sz w:val="24"/>
              <w:szCs w:val="24"/>
            </w:rPr>
            <w:fldChar w:fldCharType="begin"/>
          </w:r>
          <w:r>
            <w:rPr>
              <w:b/>
              <w:bCs/>
              <w:sz w:val="24"/>
              <w:szCs w:val="24"/>
            </w:rPr>
            <w:instrText xml:space="preserve"> PAGEREF _Toc26058 \h </w:instrText>
          </w:r>
          <w:r>
            <w:rPr>
              <w:b/>
              <w:bCs/>
              <w:sz w:val="24"/>
              <w:szCs w:val="24"/>
            </w:rPr>
            <w:fldChar w:fldCharType="separate"/>
          </w:r>
          <w:r>
            <w:rPr>
              <w:b/>
              <w:bCs/>
              <w:sz w:val="24"/>
              <w:szCs w:val="24"/>
            </w:rPr>
            <w:t>35</w:t>
          </w:r>
          <w:r>
            <w:rPr>
              <w:b/>
              <w:bCs/>
              <w:sz w:val="24"/>
              <w:szCs w:val="24"/>
            </w:rPr>
            <w:fldChar w:fldCharType="end"/>
          </w:r>
          <w:r>
            <w:rPr>
              <w:rFonts w:ascii="宋体" w:hAnsi="宋体" w:cs="宋体"/>
              <w:b/>
              <w:bCs/>
              <w:sz w:val="24"/>
              <w:szCs w:val="56"/>
              <w:highlight w:val="none"/>
            </w:rPr>
            <w:fldChar w:fldCharType="end"/>
          </w:r>
        </w:p>
        <w:p w14:paraId="0F3A8CF7">
          <w:pPr>
            <w:pStyle w:val="28"/>
            <w:tabs>
              <w:tab w:val="right" w:leader="dot" w:pos="9638"/>
            </w:tabs>
          </w:pPr>
        </w:p>
        <w:p w14:paraId="2B7FCD7B">
          <w:pPr>
            <w:shd w:val="clear"/>
            <w:jc w:val="center"/>
            <w:rPr>
              <w:rFonts w:hint="eastAsia" w:ascii="宋体" w:hAnsi="宋体" w:eastAsia="宋体" w:cs="宋体"/>
              <w:bCs/>
              <w:kern w:val="2"/>
              <w:sz w:val="21"/>
              <w:szCs w:val="44"/>
              <w:highlight w:val="none"/>
              <w:lang w:val="en-US" w:eastAsia="zh-CN" w:bidi="ar-SA"/>
            </w:rPr>
          </w:pPr>
          <w:r>
            <w:rPr>
              <w:rFonts w:ascii="宋体" w:hAnsi="宋体" w:cs="宋体"/>
              <w:bCs/>
              <w:szCs w:val="44"/>
              <w:highlight w:val="none"/>
            </w:rPr>
            <w:fldChar w:fldCharType="end"/>
          </w:r>
        </w:p>
      </w:sdtContent>
    </w:sdt>
    <w:p w14:paraId="681939C6">
      <w:pPr>
        <w:shd w:val="clear"/>
        <w:jc w:val="center"/>
        <w:rPr>
          <w:rFonts w:hint="eastAsia" w:ascii="宋体" w:hAnsi="宋体" w:eastAsia="宋体" w:cs="宋体"/>
          <w:bCs/>
          <w:kern w:val="2"/>
          <w:sz w:val="21"/>
          <w:szCs w:val="44"/>
          <w:highlight w:val="none"/>
          <w:lang w:val="en-US" w:eastAsia="zh-CN" w:bidi="ar-SA"/>
        </w:rPr>
      </w:pPr>
    </w:p>
    <w:p w14:paraId="71BE837E">
      <w:pPr>
        <w:shd w:val="clear"/>
        <w:rPr>
          <w:rFonts w:hint="default" w:ascii="宋体" w:hAnsi="宋体" w:cs="宋体"/>
          <w:sz w:val="24"/>
          <w:highlight w:val="none"/>
        </w:rPr>
      </w:pPr>
    </w:p>
    <w:p w14:paraId="29765319">
      <w:pPr>
        <w:shd w:val="clear"/>
        <w:spacing w:line="600" w:lineRule="exact"/>
        <w:rPr>
          <w:rFonts w:hint="default" w:ascii="宋体" w:hAnsi="宋体" w:cs="宋体"/>
          <w:sz w:val="32"/>
          <w:szCs w:val="32"/>
          <w:highlight w:val="none"/>
        </w:rPr>
        <w:sectPr>
          <w:footerReference r:id="rId10" w:type="first"/>
          <w:footerReference r:id="rId9" w:type="default"/>
          <w:type w:val="nextColumn"/>
          <w:pgSz w:w="11906" w:h="16838"/>
          <w:pgMar w:top="1134" w:right="1134" w:bottom="1134" w:left="1134" w:header="851" w:footer="851" w:gutter="0"/>
          <w:pgBorders>
            <w:top w:val="none" w:sz="0" w:space="0"/>
            <w:left w:val="none" w:sz="0" w:space="0"/>
            <w:bottom w:val="none" w:sz="0" w:space="0"/>
            <w:right w:val="none" w:sz="0" w:space="0"/>
          </w:pgBorders>
          <w:pgNumType w:start="1"/>
          <w:cols w:space="720" w:num="1"/>
          <w:docGrid w:type="lines" w:linePitch="292" w:charSpace="0"/>
        </w:sectPr>
      </w:pPr>
    </w:p>
    <w:p w14:paraId="43BCD674">
      <w:pPr>
        <w:pStyle w:val="2"/>
        <w:shd w:val="clear"/>
        <w:bidi w:val="0"/>
        <w:spacing w:line="360" w:lineRule="auto"/>
        <w:jc w:val="center"/>
        <w:rPr>
          <w:rFonts w:hint="default" w:ascii="宋体" w:hAnsi="宋体" w:cs="宋体"/>
          <w:b/>
          <w:szCs w:val="32"/>
          <w:highlight w:val="none"/>
        </w:rPr>
      </w:pPr>
      <w:bookmarkStart w:id="3" w:name="_Toc32592"/>
      <w:bookmarkStart w:id="4" w:name="_Toc11659837"/>
      <w:bookmarkStart w:id="5" w:name="_Toc31851"/>
      <w:bookmarkStart w:id="6" w:name="_Toc16001_WPSOffice_Level1"/>
      <w:r>
        <w:rPr>
          <w:sz w:val="30"/>
          <w:szCs w:val="30"/>
          <w:highlight w:val="none"/>
        </w:rPr>
        <w:t>第一部分  竞争性磋商公告</w:t>
      </w:r>
      <w:bookmarkEnd w:id="3"/>
      <w:bookmarkEnd w:id="4"/>
      <w:bookmarkEnd w:id="5"/>
      <w:bookmarkEnd w:id="6"/>
    </w:p>
    <w:p w14:paraId="63188551">
      <w:pPr>
        <w:widowControl/>
        <w:shd w:val="clear"/>
        <w:adjustRightInd w:val="0"/>
        <w:snapToGrid w:val="0"/>
        <w:spacing w:line="360" w:lineRule="auto"/>
        <w:jc w:val="center"/>
        <w:rPr>
          <w:rFonts w:hint="default" w:ascii="宋体" w:hAnsi="宋体" w:cs="宋体"/>
          <w:b/>
          <w:bCs/>
          <w:kern w:val="0"/>
          <w:sz w:val="24"/>
          <w:highlight w:val="none"/>
        </w:rPr>
      </w:pPr>
      <w:bookmarkStart w:id="7" w:name="_Toc24157"/>
      <w:bookmarkStart w:id="8" w:name="_Toc11659838"/>
      <w:bookmarkStart w:id="9" w:name="_Toc16898_WPSOffice_Level1"/>
      <w:r>
        <w:rPr>
          <w:rFonts w:hint="eastAsia" w:ascii="宋体" w:hAnsi="宋体" w:cs="宋体"/>
          <w:b/>
          <w:bCs/>
          <w:spacing w:val="-10"/>
          <w:kern w:val="0"/>
          <w:sz w:val="24"/>
          <w:highlight w:val="none"/>
          <w:lang w:eastAsia="zh-CN"/>
        </w:rPr>
        <w:t>邹城市中心店镇富东新村（中傅）自来水设备维修及保养服务项目</w:t>
      </w:r>
      <w:r>
        <w:rPr>
          <w:rFonts w:ascii="宋体" w:hAnsi="宋体" w:cs="宋体"/>
          <w:b/>
          <w:bCs/>
          <w:spacing w:val="-10"/>
          <w:kern w:val="0"/>
          <w:sz w:val="24"/>
          <w:highlight w:val="none"/>
        </w:rPr>
        <w:t>竞争性磋商公告</w:t>
      </w:r>
    </w:p>
    <w:p w14:paraId="11BB334E">
      <w:pPr>
        <w:widowControl/>
        <w:numPr>
          <w:ilvl w:val="0"/>
          <w:numId w:val="1"/>
        </w:numPr>
        <w:shd w:val="clear"/>
        <w:adjustRightInd w:val="0"/>
        <w:snapToGrid w:val="0"/>
        <w:spacing w:line="360" w:lineRule="auto"/>
        <w:ind w:firstLine="482" w:firstLineChars="200"/>
        <w:jc w:val="left"/>
        <w:rPr>
          <w:rFonts w:hint="default" w:ascii="宋体" w:hAnsi="宋体" w:cs="宋体"/>
          <w:b/>
          <w:bCs/>
          <w:kern w:val="0"/>
          <w:sz w:val="24"/>
          <w:highlight w:val="none"/>
        </w:rPr>
      </w:pPr>
      <w:r>
        <w:rPr>
          <w:rFonts w:ascii="宋体" w:hAnsi="宋体" w:cs="宋体"/>
          <w:b/>
          <w:bCs/>
          <w:kern w:val="0"/>
          <w:sz w:val="24"/>
          <w:highlight w:val="none"/>
        </w:rPr>
        <w:t>采 购 人：</w:t>
      </w:r>
      <w:r>
        <w:rPr>
          <w:rFonts w:hint="eastAsia" w:ascii="宋体" w:hAnsi="宋体" w:cs="宋体"/>
          <w:b/>
          <w:bCs/>
          <w:kern w:val="0"/>
          <w:sz w:val="24"/>
          <w:highlight w:val="none"/>
          <w:lang w:eastAsia="zh-CN"/>
        </w:rPr>
        <w:t>邹城市中心店镇富东新村村民委员会</w:t>
      </w:r>
    </w:p>
    <w:p w14:paraId="5C44DBE0">
      <w:pPr>
        <w:widowControl/>
        <w:shd w:val="clear"/>
        <w:adjustRightInd w:val="0"/>
        <w:snapToGrid w:val="0"/>
        <w:spacing w:line="360" w:lineRule="auto"/>
        <w:ind w:firstLine="482" w:firstLineChars="200"/>
        <w:jc w:val="left"/>
        <w:rPr>
          <w:rFonts w:hint="eastAsia" w:ascii="宋体" w:hAnsi="宋体" w:eastAsia="宋体" w:cs="宋体"/>
          <w:b/>
          <w:bCs/>
          <w:kern w:val="0"/>
          <w:sz w:val="24"/>
          <w:highlight w:val="none"/>
          <w:lang w:eastAsia="zh-CN"/>
        </w:rPr>
      </w:pPr>
      <w:r>
        <w:rPr>
          <w:rFonts w:ascii="宋体" w:hAnsi="宋体" w:cs="宋体"/>
          <w:b/>
          <w:bCs/>
          <w:kern w:val="0"/>
          <w:sz w:val="24"/>
          <w:highlight w:val="none"/>
        </w:rPr>
        <w:t>二、项目名称：</w:t>
      </w:r>
      <w:r>
        <w:rPr>
          <w:rFonts w:hint="eastAsia" w:ascii="宋体" w:hAnsi="宋体" w:cs="宋体"/>
          <w:b/>
          <w:bCs/>
          <w:kern w:val="0"/>
          <w:sz w:val="24"/>
          <w:highlight w:val="none"/>
          <w:lang w:eastAsia="zh-CN"/>
        </w:rPr>
        <w:t>邹城市中心店镇富东新村（中傅）自来水设备维修及保养服务项目</w:t>
      </w:r>
    </w:p>
    <w:p w14:paraId="6CD885F7">
      <w:pPr>
        <w:widowControl/>
        <w:shd w:val="clear"/>
        <w:adjustRightInd w:val="0"/>
        <w:snapToGrid w:val="0"/>
        <w:spacing w:line="360" w:lineRule="auto"/>
        <w:ind w:firstLine="482" w:firstLineChars="200"/>
        <w:jc w:val="left"/>
        <w:rPr>
          <w:rFonts w:hint="default" w:ascii="宋体" w:hAnsi="宋体" w:cs="宋体"/>
          <w:b/>
          <w:bCs/>
          <w:kern w:val="0"/>
          <w:sz w:val="24"/>
          <w:highlight w:val="none"/>
        </w:rPr>
      </w:pPr>
      <w:r>
        <w:rPr>
          <w:rFonts w:ascii="宋体" w:hAnsi="宋体" w:cs="宋体"/>
          <w:b/>
          <w:bCs/>
          <w:kern w:val="0"/>
          <w:sz w:val="24"/>
          <w:highlight w:val="none"/>
        </w:rPr>
        <w:t>三、项目编号：</w:t>
      </w:r>
      <w:r>
        <w:rPr>
          <w:rFonts w:hint="eastAsia" w:ascii="宋体" w:hAnsi="宋体" w:cs="宋体"/>
          <w:b/>
          <w:bCs/>
          <w:kern w:val="0"/>
          <w:sz w:val="24"/>
          <w:highlight w:val="none"/>
          <w:lang w:eastAsia="zh-CN"/>
        </w:rPr>
        <w:t>KXJN-2025-ZX0619</w:t>
      </w:r>
    </w:p>
    <w:p w14:paraId="67F908DA">
      <w:pPr>
        <w:widowControl/>
        <w:shd w:val="clear"/>
        <w:adjustRightInd w:val="0"/>
        <w:snapToGrid w:val="0"/>
        <w:spacing w:line="360" w:lineRule="auto"/>
        <w:ind w:firstLine="482" w:firstLineChars="200"/>
        <w:jc w:val="left"/>
        <w:rPr>
          <w:rFonts w:hint="default" w:ascii="宋体" w:hAnsi="宋体" w:cs="宋体"/>
          <w:kern w:val="0"/>
          <w:sz w:val="24"/>
          <w:highlight w:val="none"/>
        </w:rPr>
      </w:pPr>
      <w:r>
        <w:rPr>
          <w:rFonts w:ascii="宋体" w:hAnsi="宋体" w:cs="宋体"/>
          <w:b/>
          <w:bCs/>
          <w:kern w:val="0"/>
          <w:sz w:val="24"/>
          <w:highlight w:val="none"/>
        </w:rPr>
        <w:t>四、采购内容及项目概况：</w:t>
      </w:r>
    </w:p>
    <w:p w14:paraId="31B7A503">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本项目为</w:t>
      </w:r>
      <w:r>
        <w:rPr>
          <w:rFonts w:hint="eastAsia" w:ascii="宋体" w:hAnsi="宋体" w:cs="宋体"/>
          <w:kern w:val="0"/>
          <w:sz w:val="24"/>
          <w:highlight w:val="none"/>
          <w:lang w:eastAsia="zh-CN"/>
        </w:rPr>
        <w:t>邹城市中心店镇富东新村（中傅）自来水设备维修及保养服务项目</w:t>
      </w:r>
      <w:r>
        <w:rPr>
          <w:rFonts w:ascii="宋体" w:hAnsi="宋体" w:cs="宋体"/>
          <w:kern w:val="0"/>
          <w:sz w:val="24"/>
          <w:highlight w:val="none"/>
        </w:rPr>
        <w:t>，采购内容为</w:t>
      </w:r>
      <w:r>
        <w:rPr>
          <w:rFonts w:hint="eastAsia" w:ascii="宋体" w:hAnsi="宋体" w:cs="宋体"/>
          <w:kern w:val="0"/>
          <w:sz w:val="24"/>
          <w:highlight w:val="none"/>
          <w:lang w:val="en-US" w:eastAsia="zh-CN"/>
        </w:rPr>
        <w:t>中傅社区自来水设备的维修及保养服务，以及对接自来水公司及住户水费的收取业务</w:t>
      </w:r>
      <w:r>
        <w:rPr>
          <w:rFonts w:ascii="宋体" w:hAnsi="宋体" w:cs="宋体"/>
          <w:kern w:val="0"/>
          <w:sz w:val="24"/>
          <w:highlight w:val="none"/>
        </w:rPr>
        <w:t>（详见第四部分采购内容及要求）。</w:t>
      </w:r>
    </w:p>
    <w:p w14:paraId="7C719666">
      <w:pPr>
        <w:widowControl/>
        <w:shd w:val="clear"/>
        <w:adjustRightInd w:val="0"/>
        <w:snapToGrid w:val="0"/>
        <w:spacing w:line="360" w:lineRule="auto"/>
        <w:ind w:firstLine="482" w:firstLineChars="200"/>
        <w:jc w:val="left"/>
        <w:rPr>
          <w:rFonts w:hint="default" w:ascii="宋体" w:hAnsi="宋体" w:cs="宋体"/>
          <w:kern w:val="0"/>
          <w:sz w:val="24"/>
          <w:highlight w:val="none"/>
        </w:rPr>
      </w:pPr>
      <w:r>
        <w:rPr>
          <w:rFonts w:ascii="宋体" w:hAnsi="宋体" w:cs="宋体"/>
          <w:b/>
          <w:bCs/>
          <w:kern w:val="0"/>
          <w:sz w:val="24"/>
          <w:highlight w:val="none"/>
        </w:rPr>
        <w:t>五、供应商资格要求：</w:t>
      </w:r>
    </w:p>
    <w:p w14:paraId="37ABA45A">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1、具备《政府采购法》第二十二条规定的条件：</w:t>
      </w:r>
    </w:p>
    <w:p w14:paraId="2831DE02">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（一）具有独立承担民事责任的能力；</w:t>
      </w:r>
    </w:p>
    <w:p w14:paraId="2FAE98C2">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（二）具有良好的商业信誉和健全的财务会计制度；</w:t>
      </w:r>
    </w:p>
    <w:p w14:paraId="08854F62">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（三）具有履行合同所必需的设备和专业技术能力；</w:t>
      </w:r>
    </w:p>
    <w:p w14:paraId="66CCCA68">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（四）有依法缴纳税收和社会保障资金的良好记录；</w:t>
      </w:r>
    </w:p>
    <w:p w14:paraId="5775CC40">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（五）参加政府采购活动前三年内，在经营活动中没有重大违法记录；</w:t>
      </w:r>
    </w:p>
    <w:p w14:paraId="2E4A69C9">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（六）法律、行政法规规定的其他条件。</w:t>
      </w:r>
    </w:p>
    <w:p w14:paraId="2573E670">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2、</w:t>
      </w:r>
      <w:r>
        <w:rPr>
          <w:rFonts w:ascii="宋体" w:hAnsi="宋体" w:cs="宋体"/>
          <w:b/>
          <w:bCs/>
          <w:kern w:val="0"/>
          <w:sz w:val="24"/>
          <w:highlight w:val="none"/>
        </w:rPr>
        <w:t>供应商须为国内注册具有独立法人资格，营业执照经营范围包含本项目采购范围相关内容，且能在国内合法提供相应服务的供应商。</w:t>
      </w:r>
    </w:p>
    <w:p w14:paraId="4BAC2D7F">
      <w:pPr>
        <w:shd w:val="clear"/>
        <w:tabs>
          <w:tab w:val="left" w:pos="315"/>
        </w:tabs>
        <w:spacing w:line="360" w:lineRule="auto"/>
        <w:ind w:right="-210" w:rightChars="-100" w:firstLine="723" w:firstLineChars="300"/>
        <w:rPr>
          <w:rFonts w:hint="default" w:ascii="宋体" w:hAnsi="宋体" w:cs="宋体"/>
          <w:kern w:val="0"/>
          <w:sz w:val="24"/>
          <w:highlight w:val="none"/>
        </w:rPr>
      </w:pPr>
      <w:r>
        <w:rPr>
          <w:rFonts w:ascii="宋体" w:hAnsi="宋体" w:cs="宋体"/>
          <w:b/>
          <w:bCs/>
          <w:sz w:val="24"/>
          <w:highlight w:val="none"/>
        </w:rPr>
        <w:t>磋商响应方在递交响应文件时需同时提供：本企业营业执照副本原件、法人授权委托书原件、法定代表人或授权委托人的有效身份证明原件；</w:t>
      </w:r>
    </w:p>
    <w:p w14:paraId="60B73305">
      <w:pPr>
        <w:widowControl/>
        <w:shd w:val="clear"/>
        <w:adjustRightInd w:val="0"/>
        <w:snapToGrid w:val="0"/>
        <w:spacing w:line="360" w:lineRule="auto"/>
        <w:ind w:firstLine="480" w:firstLineChars="200"/>
        <w:rPr>
          <w:rFonts w:hint="default" w:ascii="宋体" w:hAnsi="宋体" w:cs="宋体"/>
          <w:kern w:val="0"/>
          <w:sz w:val="24"/>
          <w:highlight w:val="none"/>
        </w:rPr>
      </w:pPr>
      <w:r>
        <w:rPr>
          <w:rFonts w:ascii="宋体" w:hAnsi="宋体" w:cs="宋体"/>
          <w:kern w:val="0"/>
          <w:sz w:val="24"/>
          <w:highlight w:val="none"/>
        </w:rPr>
        <w:t>3、单位负责人为同一人或者存在控股、管理关系的不同单位，不得参加同一包投标或者未分包的同一招标项目投标。</w:t>
      </w:r>
    </w:p>
    <w:p w14:paraId="440646E1">
      <w:pPr>
        <w:widowControl/>
        <w:shd w:val="clear"/>
        <w:adjustRightInd w:val="0"/>
        <w:snapToGrid w:val="0"/>
        <w:spacing w:line="360" w:lineRule="auto"/>
        <w:ind w:firstLine="480" w:firstLineChars="200"/>
        <w:rPr>
          <w:rFonts w:hint="default" w:ascii="宋体" w:hAnsi="宋体" w:cs="宋体"/>
          <w:kern w:val="0"/>
          <w:sz w:val="24"/>
          <w:highlight w:val="none"/>
        </w:rPr>
      </w:pPr>
      <w:r>
        <w:rPr>
          <w:rFonts w:hint="eastAsia" w:ascii="宋体" w:hAnsi="宋体" w:cs="宋体"/>
          <w:kern w:val="0"/>
          <w:sz w:val="24"/>
          <w:highlight w:val="none"/>
          <w:lang w:val="en-US" w:eastAsia="zh-CN"/>
        </w:rPr>
        <w:t>4</w:t>
      </w:r>
      <w:r>
        <w:rPr>
          <w:rFonts w:ascii="宋体" w:hAnsi="宋体" w:cs="宋体"/>
          <w:kern w:val="0"/>
          <w:sz w:val="24"/>
          <w:highlight w:val="none"/>
        </w:rPr>
        <w:t>、本次竞争性磋商</w:t>
      </w:r>
      <w:r>
        <w:rPr>
          <w:rFonts w:ascii="宋体" w:hAnsi="宋体" w:cs="宋体"/>
          <w:b/>
          <w:bCs/>
          <w:kern w:val="0"/>
          <w:sz w:val="24"/>
          <w:highlight w:val="none"/>
        </w:rPr>
        <w:t>不接受联合体</w:t>
      </w:r>
      <w:r>
        <w:rPr>
          <w:rFonts w:ascii="宋体" w:hAnsi="宋体" w:cs="宋体"/>
          <w:kern w:val="0"/>
          <w:sz w:val="24"/>
          <w:highlight w:val="none"/>
        </w:rPr>
        <w:t>。</w:t>
      </w:r>
    </w:p>
    <w:p w14:paraId="0975C09C">
      <w:pPr>
        <w:widowControl/>
        <w:shd w:val="clear"/>
        <w:adjustRightInd w:val="0"/>
        <w:snapToGrid w:val="0"/>
        <w:spacing w:line="360" w:lineRule="auto"/>
        <w:ind w:firstLine="480" w:firstLineChars="200"/>
        <w:rPr>
          <w:rFonts w:hint="default" w:ascii="宋体" w:hAnsi="宋体" w:cs="宋体"/>
          <w:bCs/>
          <w:sz w:val="24"/>
          <w:highlight w:val="none"/>
        </w:rPr>
      </w:pPr>
      <w:r>
        <w:rPr>
          <w:rFonts w:ascii="宋体" w:hAnsi="宋体" w:cs="宋体"/>
          <w:bCs/>
          <w:sz w:val="24"/>
          <w:highlight w:val="none"/>
        </w:rPr>
        <w:t>截止到开标当日，供应商未在“信用中国”(www.creditchina.gov.cn)、“信用山东”(www.creditsd.gov.cn)、“中国政府采购网”(www.ccgp.gov.cn)等任何一个网站中被列入失信被执行人、重大税收违法案件当事人名单、政府采购严重违法失信行为记录名单。（1.供应商不必提供证明，评审过程中将通过“信用中国”、“信用山东”及“中国政府采购网”查询各供应商的信用记录，供应商的信用信息查询记录和相关证据将与磋商响应文件一并保存2.对列入失信被执行人、重大税收违法案件当事人名单、政府采购严重违法失信行为记录名单的供应商，拒绝其参与本次政府采购活动。3.采购人对供应商的违法失信、违规行为报告各级人民政府财政部门并经同意后，按规定将相关信息上传至中国政府采购网。）</w:t>
      </w:r>
    </w:p>
    <w:p w14:paraId="2752D0FF">
      <w:pPr>
        <w:shd w:val="clear"/>
        <w:tabs>
          <w:tab w:val="left" w:pos="315"/>
        </w:tabs>
        <w:spacing w:line="360" w:lineRule="auto"/>
        <w:ind w:right="-210" w:rightChars="-100" w:firstLine="482" w:firstLineChars="200"/>
        <w:rPr>
          <w:rFonts w:hint="default" w:ascii="宋体" w:hAnsi="宋体" w:cs="宋体"/>
          <w:b/>
          <w:bCs/>
          <w:sz w:val="24"/>
          <w:highlight w:val="none"/>
        </w:rPr>
      </w:pPr>
      <w:r>
        <w:rPr>
          <w:rFonts w:ascii="宋体" w:hAnsi="宋体" w:cs="宋体"/>
          <w:b/>
          <w:bCs/>
          <w:sz w:val="24"/>
          <w:highlight w:val="none"/>
        </w:rPr>
        <w:t>参加政府采购活动前3年内在经营活动中没有重大违法记录的书面声明原件（磋商响应方所在地检察院出具的查询结果告知函或本公司自己出具的书面声明）；</w:t>
      </w:r>
    </w:p>
    <w:p w14:paraId="573EBBDF">
      <w:pPr>
        <w:widowControl/>
        <w:shd w:val="clear"/>
        <w:adjustRightInd w:val="0"/>
        <w:snapToGrid w:val="0"/>
        <w:spacing w:line="360" w:lineRule="auto"/>
        <w:ind w:firstLine="482" w:firstLineChars="200"/>
        <w:jc w:val="left"/>
        <w:rPr>
          <w:rFonts w:hint="default" w:ascii="宋体" w:hAnsi="宋体" w:cs="宋体"/>
          <w:kern w:val="0"/>
          <w:sz w:val="24"/>
          <w:highlight w:val="none"/>
        </w:rPr>
      </w:pPr>
      <w:r>
        <w:rPr>
          <w:rFonts w:ascii="宋体" w:hAnsi="宋体" w:cs="宋体"/>
          <w:b/>
          <w:bCs/>
          <w:sz w:val="24"/>
          <w:highlight w:val="none"/>
        </w:rPr>
        <w:t>注：以上证件，公证机关公证的有关证件的有效公证件原件视为与原件具有同等法律效力。未提供或未按要求提供原件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123D392B">
      <w:pPr>
        <w:widowControl/>
        <w:shd w:val="clear"/>
        <w:adjustRightInd w:val="0"/>
        <w:snapToGrid w:val="0"/>
        <w:spacing w:line="360" w:lineRule="auto"/>
        <w:ind w:firstLine="482" w:firstLineChars="200"/>
        <w:jc w:val="left"/>
        <w:rPr>
          <w:rFonts w:hint="default" w:ascii="宋体" w:hAnsi="宋体" w:cs="宋体"/>
          <w:kern w:val="0"/>
          <w:sz w:val="24"/>
          <w:highlight w:val="none"/>
        </w:rPr>
      </w:pPr>
      <w:r>
        <w:rPr>
          <w:rFonts w:ascii="宋体" w:hAnsi="宋体" w:cs="宋体"/>
          <w:b/>
          <w:bCs/>
          <w:kern w:val="0"/>
          <w:sz w:val="24"/>
          <w:highlight w:val="none"/>
        </w:rPr>
        <w:t>六、获取磋商文件：</w:t>
      </w:r>
    </w:p>
    <w:p w14:paraId="307E5557">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 xml:space="preserve">1.时间： </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6</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19</w:t>
      </w:r>
      <w:r>
        <w:rPr>
          <w:rFonts w:ascii="宋体" w:hAnsi="宋体" w:cs="宋体"/>
          <w:color w:val="000000"/>
          <w:kern w:val="0"/>
          <w:sz w:val="24"/>
          <w:highlight w:val="none"/>
        </w:rPr>
        <w:t>日至</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6</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30</w:t>
      </w:r>
      <w:r>
        <w:rPr>
          <w:rFonts w:ascii="宋体" w:hAnsi="宋体" w:cs="宋体"/>
          <w:color w:val="000000"/>
          <w:kern w:val="0"/>
          <w:sz w:val="24"/>
          <w:highlight w:val="none"/>
        </w:rPr>
        <w:t xml:space="preserve">日 </w:t>
      </w:r>
      <w:r>
        <w:rPr>
          <w:rFonts w:hint="eastAsia" w:ascii="宋体" w:hAnsi="宋体" w:cs="宋体"/>
          <w:color w:val="000000"/>
          <w:kern w:val="0"/>
          <w:sz w:val="24"/>
          <w:highlight w:val="none"/>
          <w:lang w:val="en-US" w:eastAsia="zh-CN"/>
        </w:rPr>
        <w:t xml:space="preserve">9 </w:t>
      </w:r>
      <w:r>
        <w:rPr>
          <w:rFonts w:ascii="宋体" w:hAnsi="宋体" w:cs="宋体"/>
          <w:color w:val="000000"/>
          <w:kern w:val="0"/>
          <w:sz w:val="24"/>
          <w:highlight w:val="none"/>
        </w:rPr>
        <w:t xml:space="preserve">时 </w:t>
      </w:r>
      <w:r>
        <w:rPr>
          <w:rFonts w:hint="eastAsia" w:ascii="宋体" w:hAnsi="宋体" w:cs="宋体"/>
          <w:color w:val="000000"/>
          <w:kern w:val="0"/>
          <w:sz w:val="24"/>
          <w:highlight w:val="none"/>
          <w:lang w:val="en-US" w:eastAsia="zh-CN"/>
        </w:rPr>
        <w:t>0</w:t>
      </w:r>
      <w:r>
        <w:rPr>
          <w:rFonts w:ascii="宋体" w:hAnsi="宋体" w:cs="宋体"/>
          <w:color w:val="000000"/>
          <w:kern w:val="0"/>
          <w:sz w:val="24"/>
          <w:highlight w:val="none"/>
        </w:rPr>
        <w:t xml:space="preserve">0分（北京时间）  </w:t>
      </w:r>
      <w:r>
        <w:rPr>
          <w:rFonts w:ascii="宋体" w:hAnsi="宋体" w:cs="宋体"/>
          <w:kern w:val="0"/>
          <w:sz w:val="24"/>
          <w:highlight w:val="none"/>
        </w:rPr>
        <w:t xml:space="preserve">                                     </w:t>
      </w:r>
    </w:p>
    <w:p w14:paraId="412F4D27">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2.地点：邹城市外宣网(http://www.mencius.gov.cn/)</w:t>
      </w:r>
    </w:p>
    <w:p w14:paraId="6B47F0B8">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3.磋商文件的获取方式：登录邹城市外宣网(http://www.mencius.gov.cn/)-投资邹城-乡村零星采购直接点击磋商公告下方附件下载竞争性磋商文件等相关资料。</w:t>
      </w:r>
    </w:p>
    <w:p w14:paraId="5A46A05E">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4.售价：0元。</w:t>
      </w:r>
    </w:p>
    <w:p w14:paraId="04E7314B">
      <w:pPr>
        <w:widowControl/>
        <w:shd w:val="clear"/>
        <w:adjustRightInd w:val="0"/>
        <w:snapToGrid w:val="0"/>
        <w:spacing w:line="360" w:lineRule="auto"/>
        <w:ind w:firstLine="482" w:firstLineChars="200"/>
        <w:jc w:val="left"/>
        <w:rPr>
          <w:rFonts w:hint="default" w:ascii="宋体" w:hAnsi="宋体" w:cs="宋体"/>
          <w:kern w:val="0"/>
          <w:sz w:val="24"/>
          <w:highlight w:val="none"/>
          <w:lang w:val="zh-CN"/>
        </w:rPr>
      </w:pPr>
      <w:r>
        <w:rPr>
          <w:rFonts w:ascii="宋体" w:hAnsi="宋体" w:cs="宋体"/>
          <w:b/>
          <w:bCs/>
          <w:kern w:val="0"/>
          <w:sz w:val="24"/>
          <w:highlight w:val="none"/>
          <w:lang w:val="zh-CN"/>
        </w:rPr>
        <w:t>七、递交纸质响应文件时间及地点：</w:t>
      </w:r>
    </w:p>
    <w:p w14:paraId="54389FFF">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eastAsia="宋体" w:cs="宋体"/>
          <w:sz w:val="24"/>
          <w:highlight w:val="none"/>
        </w:rPr>
        <w:t>1、</w:t>
      </w:r>
      <w:r>
        <w:rPr>
          <w:rFonts w:hint="eastAsia" w:ascii="宋体" w:hAnsi="宋体" w:cs="宋体"/>
          <w:kern w:val="0"/>
          <w:sz w:val="24"/>
          <w:highlight w:val="none"/>
          <w:lang w:eastAsia="zh-CN"/>
        </w:rPr>
        <w:t>邹城市中心店镇富东新村（中傅）自来水设备维修及保养服务项目</w:t>
      </w:r>
      <w:r>
        <w:rPr>
          <w:rFonts w:ascii="宋体" w:hAnsi="宋体" w:cs="宋体"/>
          <w:kern w:val="0"/>
          <w:sz w:val="24"/>
          <w:highlight w:val="none"/>
        </w:rPr>
        <w:t>于</w:t>
      </w:r>
      <w:r>
        <w:rPr>
          <w:rFonts w:hint="eastAsia" w:ascii="宋体" w:hAnsi="宋体" w:cs="宋体"/>
          <w:kern w:val="0"/>
          <w:sz w:val="24"/>
          <w:highlight w:val="none"/>
          <w:u w:val="single"/>
          <w:lang w:eastAsia="zh-CN"/>
        </w:rPr>
        <w:t>2025年</w:t>
      </w:r>
      <w:r>
        <w:rPr>
          <w:rFonts w:hint="eastAsia" w:ascii="宋体" w:hAnsi="宋体" w:cs="宋体"/>
          <w:kern w:val="0"/>
          <w:sz w:val="24"/>
          <w:highlight w:val="none"/>
          <w:u w:val="single"/>
          <w:lang w:val="en-US" w:eastAsia="zh-CN"/>
        </w:rPr>
        <w:t>6</w:t>
      </w:r>
      <w:r>
        <w:rPr>
          <w:rFonts w:hint="eastAsia" w:ascii="宋体" w:hAnsi="宋体" w:cs="宋体"/>
          <w:kern w:val="0"/>
          <w:sz w:val="24"/>
          <w:highlight w:val="none"/>
          <w:u w:val="single"/>
          <w:lang w:eastAsia="zh-CN"/>
        </w:rPr>
        <w:t>月</w:t>
      </w:r>
      <w:r>
        <w:rPr>
          <w:rFonts w:hint="eastAsia" w:ascii="宋体" w:hAnsi="宋体" w:cs="宋体"/>
          <w:kern w:val="0"/>
          <w:sz w:val="24"/>
          <w:highlight w:val="none"/>
          <w:u w:val="single"/>
          <w:lang w:val="en-US" w:eastAsia="zh-CN"/>
        </w:rPr>
        <w:t>30</w:t>
      </w:r>
      <w:r>
        <w:rPr>
          <w:rFonts w:hint="eastAsia" w:ascii="宋体" w:hAnsi="宋体" w:cs="宋体"/>
          <w:kern w:val="0"/>
          <w:sz w:val="24"/>
          <w:highlight w:val="none"/>
          <w:u w:val="single"/>
          <w:lang w:eastAsia="zh-CN"/>
        </w:rPr>
        <w:t xml:space="preserve">日 </w:t>
      </w:r>
      <w:r>
        <w:rPr>
          <w:rFonts w:hint="eastAsia" w:ascii="宋体" w:hAnsi="宋体" w:cs="宋体"/>
          <w:kern w:val="0"/>
          <w:sz w:val="24"/>
          <w:highlight w:val="none"/>
          <w:u w:val="single"/>
          <w:lang w:val="en-US" w:eastAsia="zh-CN"/>
        </w:rPr>
        <w:t>9</w:t>
      </w:r>
      <w:r>
        <w:rPr>
          <w:rFonts w:hint="eastAsia" w:ascii="宋体" w:hAnsi="宋体" w:cs="宋体"/>
          <w:kern w:val="0"/>
          <w:sz w:val="24"/>
          <w:highlight w:val="none"/>
          <w:u w:val="single"/>
          <w:lang w:eastAsia="zh-CN"/>
        </w:rPr>
        <w:t xml:space="preserve"> 时 00分</w:t>
      </w:r>
      <w:r>
        <w:rPr>
          <w:rFonts w:ascii="宋体" w:hAnsi="宋体" w:cs="宋体"/>
          <w:kern w:val="0"/>
          <w:sz w:val="24"/>
          <w:highlight w:val="none"/>
        </w:rPr>
        <w:t>磋商开始前在</w:t>
      </w:r>
      <w:r>
        <w:rPr>
          <w:rFonts w:ascii="宋体" w:hAnsi="宋体" w:cs="宋体"/>
          <w:kern w:val="0"/>
          <w:sz w:val="24"/>
          <w:highlight w:val="none"/>
          <w:u w:val="single"/>
        </w:rPr>
        <w:t>邹城市</w:t>
      </w:r>
      <w:r>
        <w:rPr>
          <w:rFonts w:hint="eastAsia" w:ascii="宋体" w:hAnsi="宋体" w:cs="宋体"/>
          <w:kern w:val="0"/>
          <w:sz w:val="24"/>
          <w:highlight w:val="none"/>
          <w:u w:val="single"/>
          <w:lang w:eastAsia="zh-CN"/>
        </w:rPr>
        <w:t>中心店镇</w:t>
      </w:r>
      <w:r>
        <w:rPr>
          <w:rFonts w:ascii="宋体" w:hAnsi="宋体" w:cs="宋体"/>
          <w:kern w:val="0"/>
          <w:sz w:val="24"/>
          <w:highlight w:val="none"/>
          <w:u w:val="single"/>
        </w:rPr>
        <w:t>公共资源交易中心开标室</w:t>
      </w:r>
      <w:r>
        <w:rPr>
          <w:rFonts w:ascii="宋体" w:hAnsi="宋体" w:cs="宋体"/>
          <w:kern w:val="0"/>
          <w:sz w:val="24"/>
          <w:highlight w:val="none"/>
        </w:rPr>
        <w:t>受理供应商磋商响应文件的递交。</w:t>
      </w:r>
    </w:p>
    <w:p w14:paraId="52CA06BC">
      <w:pPr>
        <w:widowControl/>
        <w:shd w:val="clear"/>
        <w:adjustRightInd w:val="0"/>
        <w:snapToGrid w:val="0"/>
        <w:spacing w:line="360" w:lineRule="auto"/>
        <w:ind w:firstLine="480" w:firstLineChars="200"/>
        <w:jc w:val="left"/>
        <w:rPr>
          <w:rFonts w:hint="default" w:ascii="宋体" w:hAnsi="宋体" w:eastAsia="宋体" w:cs="宋体"/>
          <w:sz w:val="24"/>
          <w:highlight w:val="none"/>
        </w:rPr>
      </w:pPr>
      <w:r>
        <w:rPr>
          <w:rFonts w:ascii="宋体" w:hAnsi="宋体" w:eastAsia="宋体" w:cs="宋体"/>
          <w:sz w:val="24"/>
          <w:highlight w:val="none"/>
        </w:rPr>
        <w:t>2、逾期送达或未送达指定地点的磋商响应文件，采购人不予受理。</w:t>
      </w:r>
    </w:p>
    <w:p w14:paraId="2855C596">
      <w:pPr>
        <w:widowControl/>
        <w:shd w:val="clear"/>
        <w:adjustRightInd w:val="0"/>
        <w:snapToGrid w:val="0"/>
        <w:spacing w:line="360" w:lineRule="auto"/>
        <w:ind w:firstLine="482" w:firstLineChars="200"/>
        <w:jc w:val="left"/>
        <w:rPr>
          <w:rFonts w:hint="default" w:ascii="宋体" w:hAnsi="宋体" w:cs="宋体"/>
          <w:kern w:val="0"/>
          <w:sz w:val="24"/>
          <w:highlight w:val="none"/>
        </w:rPr>
      </w:pPr>
      <w:r>
        <w:rPr>
          <w:rFonts w:ascii="宋体" w:hAnsi="宋体" w:cs="宋体"/>
          <w:b/>
          <w:bCs/>
          <w:kern w:val="0"/>
          <w:sz w:val="24"/>
          <w:highlight w:val="none"/>
        </w:rPr>
        <w:t>八、磋商时间及地点：</w:t>
      </w:r>
    </w:p>
    <w:p w14:paraId="0C7B3D08">
      <w:pPr>
        <w:widowControl/>
        <w:shd w:val="clear"/>
        <w:adjustRightInd w:val="0"/>
        <w:snapToGrid w:val="0"/>
        <w:spacing w:line="360" w:lineRule="auto"/>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1.时间：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6</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30</w:t>
      </w:r>
      <w:r>
        <w:rPr>
          <w:rFonts w:hint="eastAsia" w:ascii="宋体" w:hAnsi="宋体" w:cs="宋体"/>
          <w:color w:val="000000"/>
          <w:kern w:val="0"/>
          <w:sz w:val="24"/>
          <w:highlight w:val="none"/>
          <w:lang w:eastAsia="zh-CN"/>
        </w:rPr>
        <w:t xml:space="preserve">日 </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时 00分</w:t>
      </w:r>
      <w:r>
        <w:rPr>
          <w:rFonts w:ascii="宋体" w:hAnsi="宋体" w:cs="宋体"/>
          <w:color w:val="000000"/>
          <w:kern w:val="0"/>
          <w:sz w:val="24"/>
          <w:highlight w:val="none"/>
        </w:rPr>
        <w:t>（北京时间）</w:t>
      </w:r>
    </w:p>
    <w:p w14:paraId="3E4A2131">
      <w:pPr>
        <w:widowControl/>
        <w:shd w:val="clear"/>
        <w:adjustRightInd w:val="0"/>
        <w:snapToGrid w:val="0"/>
        <w:spacing w:line="360" w:lineRule="auto"/>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2.地点：邹城市</w:t>
      </w:r>
      <w:r>
        <w:rPr>
          <w:rFonts w:hint="eastAsia" w:ascii="宋体" w:hAnsi="宋体" w:cs="宋体"/>
          <w:kern w:val="0"/>
          <w:sz w:val="24"/>
          <w:highlight w:val="none"/>
          <w:lang w:eastAsia="zh-CN"/>
        </w:rPr>
        <w:t>中心店镇</w:t>
      </w:r>
      <w:r>
        <w:rPr>
          <w:rFonts w:ascii="宋体" w:hAnsi="宋体" w:cs="宋体"/>
          <w:kern w:val="0"/>
          <w:sz w:val="24"/>
          <w:highlight w:val="none"/>
          <w:lang w:val="zh-CN"/>
        </w:rPr>
        <w:t>公共资源交易中心开标室</w:t>
      </w:r>
    </w:p>
    <w:p w14:paraId="27488AE5">
      <w:pPr>
        <w:widowControl/>
        <w:shd w:val="clear"/>
        <w:adjustRightInd w:val="0"/>
        <w:snapToGrid w:val="0"/>
        <w:spacing w:line="360" w:lineRule="auto"/>
        <w:ind w:firstLine="482" w:firstLineChars="200"/>
        <w:jc w:val="left"/>
        <w:rPr>
          <w:rFonts w:hint="default" w:ascii="宋体" w:hAnsi="宋体" w:cs="宋体"/>
          <w:kern w:val="0"/>
          <w:sz w:val="24"/>
          <w:highlight w:val="none"/>
        </w:rPr>
      </w:pPr>
      <w:r>
        <w:rPr>
          <w:rFonts w:ascii="宋体" w:hAnsi="宋体" w:cs="宋体"/>
          <w:b/>
          <w:bCs/>
          <w:kern w:val="0"/>
          <w:sz w:val="24"/>
          <w:highlight w:val="none"/>
        </w:rPr>
        <w:t>九、联系方式：</w:t>
      </w:r>
    </w:p>
    <w:p w14:paraId="4F807A78">
      <w:pPr>
        <w:widowControl/>
        <w:shd w:val="clear"/>
        <w:adjustRightInd w:val="0"/>
        <w:snapToGrid w:val="0"/>
        <w:spacing w:line="360" w:lineRule="auto"/>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采 购 人：</w:t>
      </w:r>
      <w:r>
        <w:rPr>
          <w:rFonts w:hint="eastAsia" w:ascii="宋体" w:hAnsi="宋体" w:cs="宋体"/>
          <w:kern w:val="0"/>
          <w:sz w:val="24"/>
          <w:highlight w:val="none"/>
          <w:lang w:eastAsia="zh-CN"/>
        </w:rPr>
        <w:t>邹城市中心店镇富东新村村民委员会</w:t>
      </w:r>
    </w:p>
    <w:p w14:paraId="054E1BA9">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地    址：邹城市</w:t>
      </w:r>
      <w:r>
        <w:rPr>
          <w:rFonts w:hint="eastAsia" w:ascii="宋体" w:hAnsi="宋体" w:cs="宋体"/>
          <w:kern w:val="0"/>
          <w:sz w:val="24"/>
          <w:highlight w:val="none"/>
          <w:lang w:eastAsia="zh-CN"/>
        </w:rPr>
        <w:t>中心店镇</w:t>
      </w:r>
      <w:r>
        <w:rPr>
          <w:rFonts w:hint="eastAsia" w:ascii="宋体" w:hAnsi="宋体" w:cs="宋体"/>
          <w:kern w:val="0"/>
          <w:sz w:val="24"/>
          <w:highlight w:val="none"/>
          <w:lang w:val="en-US" w:eastAsia="zh-CN"/>
        </w:rPr>
        <w:t>富东新村</w:t>
      </w:r>
      <w:r>
        <w:rPr>
          <w:rFonts w:ascii="宋体" w:hAnsi="宋体" w:cs="宋体"/>
          <w:kern w:val="0"/>
          <w:sz w:val="24"/>
          <w:highlight w:val="none"/>
        </w:rPr>
        <w:t xml:space="preserve">      </w:t>
      </w:r>
    </w:p>
    <w:p w14:paraId="23BD5FCA">
      <w:pPr>
        <w:widowControl/>
        <w:shd w:val="clear"/>
        <w:adjustRightInd w:val="0"/>
        <w:snapToGrid w:val="0"/>
        <w:spacing w:line="360" w:lineRule="auto"/>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孟会计</w:t>
      </w:r>
    </w:p>
    <w:p w14:paraId="08707427">
      <w:pPr>
        <w:widowControl/>
        <w:shd w:val="clear"/>
        <w:adjustRightInd w:val="0"/>
        <w:snapToGrid w:val="0"/>
        <w:spacing w:line="360" w:lineRule="auto"/>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13563778016</w:t>
      </w:r>
    </w:p>
    <w:p w14:paraId="4FC6E814">
      <w:pPr>
        <w:widowControl/>
        <w:shd w:val="clear"/>
        <w:adjustRightInd w:val="0"/>
        <w:snapToGrid w:val="0"/>
        <w:spacing w:line="360" w:lineRule="auto"/>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代理机构：</w:t>
      </w:r>
      <w:r>
        <w:rPr>
          <w:rFonts w:hint="eastAsia" w:ascii="宋体" w:hAnsi="宋体" w:cs="宋体"/>
          <w:kern w:val="0"/>
          <w:sz w:val="24"/>
          <w:highlight w:val="none"/>
          <w:lang w:eastAsia="zh-CN"/>
        </w:rPr>
        <w:t>科信建设项目管理有限公司</w:t>
      </w:r>
    </w:p>
    <w:p w14:paraId="3A4BD8F4">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地    址：</w:t>
      </w:r>
      <w:r>
        <w:rPr>
          <w:rFonts w:hint="eastAsia" w:ascii="宋体" w:hAnsi="宋体" w:cs="宋体"/>
          <w:kern w:val="0"/>
          <w:sz w:val="24"/>
          <w:highlight w:val="none"/>
        </w:rPr>
        <w:t>邹城市恒兴财富大厦9楼</w:t>
      </w:r>
    </w:p>
    <w:p w14:paraId="34480B68">
      <w:pPr>
        <w:widowControl/>
        <w:shd w:val="clear"/>
        <w:adjustRightInd w:val="0"/>
        <w:snapToGrid w:val="0"/>
        <w:spacing w:line="360" w:lineRule="auto"/>
        <w:ind w:firstLine="480" w:firstLineChars="200"/>
        <w:jc w:val="left"/>
        <w:rPr>
          <w:rFonts w:hint="eastAsia"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黄亚男</w:t>
      </w:r>
    </w:p>
    <w:p w14:paraId="66827D15">
      <w:pPr>
        <w:widowControl/>
        <w:shd w:val="clear"/>
        <w:adjustRightInd w:val="0"/>
        <w:snapToGrid w:val="0"/>
        <w:spacing w:line="360" w:lineRule="auto"/>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18654778163</w:t>
      </w:r>
    </w:p>
    <w:p w14:paraId="6D843DA2">
      <w:pPr>
        <w:widowControl/>
        <w:shd w:val="clear"/>
        <w:adjustRightInd w:val="0"/>
        <w:snapToGrid w:val="0"/>
        <w:spacing w:line="360" w:lineRule="auto"/>
        <w:ind w:firstLine="480" w:firstLineChars="200"/>
        <w:jc w:val="left"/>
        <w:rPr>
          <w:rFonts w:hint="default" w:ascii="宋体" w:hAnsi="宋体" w:cs="宋体"/>
          <w:kern w:val="0"/>
          <w:sz w:val="24"/>
          <w:highlight w:val="none"/>
        </w:rPr>
      </w:pPr>
      <w:r>
        <w:rPr>
          <w:rFonts w:ascii="宋体" w:hAnsi="宋体" w:cs="宋体"/>
          <w:kern w:val="0"/>
          <w:sz w:val="24"/>
          <w:highlight w:val="none"/>
        </w:rPr>
        <w:t>电子邮箱：</w:t>
      </w:r>
      <w:r>
        <w:rPr>
          <w:rFonts w:hint="eastAsia" w:ascii="宋体" w:hAnsi="宋体" w:cs="宋体"/>
          <w:kern w:val="0"/>
          <w:sz w:val="24"/>
          <w:highlight w:val="none"/>
          <w:lang w:val="en-US" w:eastAsia="zh-CN"/>
        </w:rPr>
        <w:t>kexinjining@163.com</w:t>
      </w:r>
    </w:p>
    <w:p w14:paraId="63D41D99">
      <w:pPr>
        <w:shd w:val="clear"/>
        <w:adjustRightInd w:val="0"/>
        <w:snapToGrid w:val="0"/>
        <w:spacing w:line="360" w:lineRule="auto"/>
        <w:ind w:firstLine="482" w:firstLineChars="200"/>
        <w:jc w:val="left"/>
        <w:rPr>
          <w:rFonts w:hint="default" w:ascii="宋体" w:hAnsi="宋体" w:cs="宋体"/>
          <w:kern w:val="0"/>
          <w:sz w:val="24"/>
          <w:highlight w:val="none"/>
        </w:rPr>
      </w:pPr>
      <w:r>
        <w:rPr>
          <w:rFonts w:ascii="宋体" w:hAnsi="宋体" w:cs="宋体"/>
          <w:b/>
          <w:bCs/>
          <w:kern w:val="0"/>
          <w:sz w:val="24"/>
          <w:highlight w:val="none"/>
          <w:lang w:val="zh-CN"/>
        </w:rPr>
        <w:t>十、重要说明</w:t>
      </w:r>
    </w:p>
    <w:p w14:paraId="10257DC6">
      <w:pPr>
        <w:shd w:val="clear"/>
        <w:adjustRightInd w:val="0"/>
        <w:snapToGrid w:val="0"/>
        <w:spacing w:line="360" w:lineRule="auto"/>
        <w:ind w:firstLine="480" w:firstLineChars="200"/>
        <w:jc w:val="left"/>
        <w:rPr>
          <w:rFonts w:hint="default" w:ascii="宋体" w:hAnsi="宋体" w:cs="宋体"/>
          <w:kern w:val="0"/>
          <w:sz w:val="24"/>
          <w:highlight w:val="none"/>
          <w:lang w:val="zh-CN"/>
        </w:rPr>
      </w:pPr>
      <w:r>
        <w:rPr>
          <w:rFonts w:ascii="宋体" w:hAnsi="宋体" w:cs="宋体"/>
          <w:kern w:val="0"/>
          <w:sz w:val="24"/>
          <w:highlight w:val="none"/>
        </w:rPr>
        <w:t>1</w:t>
      </w:r>
      <w:r>
        <w:rPr>
          <w:rFonts w:ascii="宋体" w:hAnsi="宋体" w:cs="宋体"/>
          <w:kern w:val="0"/>
          <w:sz w:val="24"/>
          <w:highlight w:val="none"/>
          <w:lang w:val="zh-CN"/>
        </w:rPr>
        <w:t>、竞争性磋商文件一经在邹城市外宣网</w:t>
      </w:r>
      <w:r>
        <w:rPr>
          <w:rFonts w:ascii="宋体" w:hAnsi="宋体" w:cs="宋体"/>
          <w:kern w:val="0"/>
          <w:sz w:val="24"/>
          <w:highlight w:val="none"/>
        </w:rPr>
        <w:t>(http://www.mencius.gov.cn/)</w:t>
      </w:r>
      <w:r>
        <w:rPr>
          <w:rFonts w:ascii="宋体" w:hAnsi="宋体" w:cs="宋体"/>
          <w:kern w:val="0"/>
          <w:sz w:val="24"/>
          <w:highlight w:val="none"/>
          <w:lang w:val="zh-CN"/>
        </w:rPr>
        <w:t>发布</w:t>
      </w:r>
      <w:r>
        <w:rPr>
          <w:rFonts w:ascii="宋体" w:hAnsi="宋体" w:cs="宋体"/>
          <w:kern w:val="0"/>
          <w:sz w:val="24"/>
          <w:highlight w:val="none"/>
        </w:rPr>
        <w:t>，</w:t>
      </w:r>
      <w:r>
        <w:rPr>
          <w:rFonts w:ascii="宋体" w:hAnsi="宋体" w:cs="宋体"/>
          <w:kern w:val="0"/>
          <w:sz w:val="24"/>
          <w:highlight w:val="none"/>
          <w:lang w:val="zh-CN"/>
        </w:rPr>
        <w:t>视作已发放给所有潜在供应商</w:t>
      </w:r>
      <w:r>
        <w:rPr>
          <w:rFonts w:ascii="宋体" w:hAnsi="宋体" w:cs="宋体"/>
          <w:kern w:val="0"/>
          <w:sz w:val="24"/>
          <w:highlight w:val="none"/>
        </w:rPr>
        <w:t>（</w:t>
      </w:r>
      <w:r>
        <w:rPr>
          <w:rFonts w:ascii="宋体" w:hAnsi="宋体" w:cs="宋体"/>
          <w:kern w:val="0"/>
          <w:sz w:val="24"/>
          <w:highlight w:val="none"/>
          <w:lang w:val="zh-CN"/>
        </w:rPr>
        <w:t>发布时间即为发出磋商文件的时间</w:t>
      </w:r>
      <w:r>
        <w:rPr>
          <w:rFonts w:ascii="宋体" w:hAnsi="宋体" w:cs="宋体"/>
          <w:kern w:val="0"/>
          <w:sz w:val="24"/>
          <w:highlight w:val="none"/>
        </w:rPr>
        <w:t>），</w:t>
      </w:r>
      <w:r>
        <w:rPr>
          <w:rFonts w:ascii="宋体" w:hAnsi="宋体" w:cs="宋体"/>
          <w:kern w:val="0"/>
          <w:sz w:val="24"/>
          <w:highlight w:val="none"/>
          <w:lang w:val="zh-CN"/>
        </w:rPr>
        <w:t>各供应商应随时关注报名项目信息并及时在邹城市外宣网</w:t>
      </w:r>
      <w:r>
        <w:rPr>
          <w:rFonts w:ascii="宋体" w:hAnsi="宋体" w:cs="宋体"/>
          <w:kern w:val="0"/>
          <w:sz w:val="24"/>
          <w:highlight w:val="none"/>
        </w:rPr>
        <w:t>(http://www.mencius.gov.cn/)</w:t>
      </w:r>
      <w:r>
        <w:rPr>
          <w:rFonts w:ascii="宋体" w:hAnsi="宋体" w:cs="宋体"/>
          <w:kern w:val="0"/>
          <w:sz w:val="24"/>
          <w:highlight w:val="none"/>
          <w:lang w:val="zh-CN"/>
        </w:rPr>
        <w:t>下载电子版竞争性磋商文件。否则所造成的一切后果由供应商自负。</w:t>
      </w:r>
    </w:p>
    <w:p w14:paraId="38E240BC">
      <w:pPr>
        <w:shd w:val="clear"/>
        <w:adjustRightInd w:val="0"/>
        <w:snapToGrid w:val="0"/>
        <w:spacing w:line="360" w:lineRule="auto"/>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2、本项目如有必要澄清和修改需要发布变更公告的，将在本网站及时发布。请各潜在供应商及时关注相关信息。同时，依据相关法律法规规定，变更公告一旦发布即视为以书面形式通知所有潜在供应商。</w:t>
      </w:r>
    </w:p>
    <w:p w14:paraId="360218F5">
      <w:pPr>
        <w:widowControl/>
        <w:shd w:val="clear"/>
        <w:spacing w:line="360" w:lineRule="auto"/>
        <w:jc w:val="right"/>
        <w:rPr>
          <w:rFonts w:hint="default" w:ascii="宋体" w:hAnsi="宋体" w:cs="宋体"/>
          <w:kern w:val="0"/>
          <w:sz w:val="24"/>
          <w:highlight w:val="none"/>
        </w:rPr>
      </w:pP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lang w:eastAsia="zh-CN"/>
        </w:rPr>
        <w:t>邹城市中心店镇富东新村村民委员会</w:t>
      </w:r>
      <w:r>
        <w:rPr>
          <w:rFonts w:ascii="宋体" w:hAnsi="宋体" w:cs="宋体"/>
          <w:kern w:val="0"/>
          <w:sz w:val="24"/>
          <w:highlight w:val="none"/>
        </w:rPr>
        <w:t xml:space="preserve">  </w:t>
      </w:r>
    </w:p>
    <w:p w14:paraId="5E96E36B">
      <w:pPr>
        <w:shd w:val="clear"/>
        <w:adjustRightInd w:val="0"/>
        <w:snapToGrid w:val="0"/>
        <w:spacing w:line="360" w:lineRule="auto"/>
        <w:jc w:val="right"/>
        <w:outlineLvl w:val="0"/>
        <w:rPr>
          <w:rFonts w:hint="eastAsia" w:ascii="宋体" w:hAnsi="宋体" w:eastAsia="宋体" w:cs="宋体"/>
          <w:kern w:val="0"/>
          <w:sz w:val="24"/>
          <w:highlight w:val="none"/>
          <w:lang w:eastAsia="zh-CN"/>
        </w:rPr>
      </w:pPr>
      <w:r>
        <w:rPr>
          <w:rFonts w:hint="eastAsia" w:ascii="宋体" w:hAnsi="宋体" w:cs="宋体"/>
          <w:kern w:val="0"/>
          <w:sz w:val="24"/>
          <w:highlight w:val="none"/>
          <w:lang w:eastAsia="zh-CN"/>
        </w:rPr>
        <w:t>科信建设项目管理有限公司</w:t>
      </w:r>
    </w:p>
    <w:p w14:paraId="21912292">
      <w:pPr>
        <w:shd w:val="clear"/>
        <w:adjustRightInd w:val="0"/>
        <w:snapToGrid w:val="0"/>
        <w:spacing w:line="360" w:lineRule="auto"/>
        <w:jc w:val="right"/>
        <w:rPr>
          <w:rFonts w:hint="default" w:ascii="宋体" w:hAnsi="宋体" w:cs="宋体"/>
          <w:color w:val="000000"/>
          <w:kern w:val="0"/>
          <w:sz w:val="24"/>
          <w:highlight w:val="none"/>
        </w:rPr>
      </w:pPr>
      <w:r>
        <w:rPr>
          <w:rFonts w:hint="eastAsia" w:ascii="宋体" w:hAnsi="宋体" w:cs="宋体"/>
          <w:color w:val="000000"/>
          <w:kern w:val="0"/>
          <w:sz w:val="24"/>
          <w:highlight w:val="none"/>
          <w:lang w:val="en-US" w:eastAsia="zh-CN"/>
        </w:rPr>
        <w:t xml:space="preserve">                               </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6</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19</w:t>
      </w:r>
      <w:r>
        <w:rPr>
          <w:rFonts w:ascii="宋体" w:hAnsi="宋体" w:cs="宋体"/>
          <w:color w:val="000000"/>
          <w:kern w:val="0"/>
          <w:sz w:val="24"/>
          <w:highlight w:val="none"/>
        </w:rPr>
        <w:t>日</w:t>
      </w:r>
    </w:p>
    <w:p w14:paraId="375C62E4">
      <w:pPr>
        <w:shd w:val="clear"/>
        <w:spacing w:line="360" w:lineRule="auto"/>
        <w:rPr>
          <w:rFonts w:hint="default" w:ascii="宋体" w:hAnsi="宋体" w:cs="宋体"/>
          <w:sz w:val="24"/>
          <w:highlight w:val="none"/>
        </w:rPr>
        <w:sectPr>
          <w:footerReference r:id="rId12" w:type="first"/>
          <w:footerReference r:id="rId11" w:type="default"/>
          <w:pgSz w:w="11906" w:h="16838"/>
          <w:pgMar w:top="1134" w:right="1134" w:bottom="1134" w:left="1134" w:header="851" w:footer="851" w:gutter="0"/>
          <w:pgBorders>
            <w:top w:val="none" w:sz="0" w:space="0"/>
            <w:left w:val="none" w:sz="0" w:space="0"/>
            <w:bottom w:val="none" w:sz="0" w:space="0"/>
            <w:right w:val="none" w:sz="0" w:space="0"/>
          </w:pgBorders>
          <w:cols w:space="720" w:num="1"/>
          <w:docGrid w:type="lines" w:linePitch="292" w:charSpace="0"/>
        </w:sectPr>
      </w:pPr>
    </w:p>
    <w:p w14:paraId="065200F8">
      <w:pPr>
        <w:pStyle w:val="2"/>
        <w:bidi w:val="0"/>
        <w:spacing w:line="240" w:lineRule="auto"/>
        <w:jc w:val="center"/>
        <w:rPr>
          <w:rFonts w:hint="default"/>
          <w:sz w:val="30"/>
          <w:szCs w:val="30"/>
        </w:rPr>
      </w:pPr>
      <w:bookmarkStart w:id="10" w:name="_Toc458"/>
      <w:r>
        <w:rPr>
          <w:sz w:val="30"/>
          <w:szCs w:val="30"/>
        </w:rPr>
        <w:t>第二部分  磋商响应方须知及响应方须知前附表</w:t>
      </w:r>
      <w:bookmarkEnd w:id="7"/>
      <w:bookmarkEnd w:id="8"/>
      <w:bookmarkEnd w:id="9"/>
      <w:bookmarkEnd w:id="10"/>
    </w:p>
    <w:p w14:paraId="3C74E083">
      <w:pPr>
        <w:pStyle w:val="19"/>
        <w:shd w:val="clear"/>
        <w:spacing w:beforeLines="100" w:line="560" w:lineRule="exact"/>
        <w:jc w:val="center"/>
        <w:rPr>
          <w:rFonts w:hAnsi="宋体" w:cs="宋体"/>
          <w:b/>
          <w:color w:val="auto"/>
          <w:highlight w:val="none"/>
        </w:rPr>
      </w:pPr>
      <w:r>
        <w:rPr>
          <w:rFonts w:hint="eastAsia" w:hAnsi="宋体" w:cs="宋体"/>
          <w:b/>
          <w:color w:val="auto"/>
          <w:highlight w:val="none"/>
        </w:rPr>
        <w:t>一、响应方须知前附表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786"/>
        <w:gridCol w:w="7137"/>
      </w:tblGrid>
      <w:tr w14:paraId="37EE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42" w:type="dxa"/>
            <w:noWrap/>
            <w:vAlign w:val="center"/>
          </w:tcPr>
          <w:p w14:paraId="243A31BF">
            <w:pPr>
              <w:shd w:val="clear"/>
              <w:spacing w:line="560" w:lineRule="exact"/>
              <w:jc w:val="center"/>
              <w:rPr>
                <w:rFonts w:hint="default" w:ascii="宋体" w:hAnsi="宋体" w:cs="宋体"/>
                <w:sz w:val="24"/>
                <w:highlight w:val="none"/>
              </w:rPr>
            </w:pPr>
            <w:r>
              <w:rPr>
                <w:rFonts w:ascii="宋体" w:hAnsi="宋体" w:cs="宋体"/>
                <w:sz w:val="24"/>
                <w:highlight w:val="none"/>
              </w:rPr>
              <w:t>项号</w:t>
            </w:r>
          </w:p>
        </w:tc>
        <w:tc>
          <w:tcPr>
            <w:tcW w:w="1786" w:type="dxa"/>
            <w:noWrap/>
            <w:vAlign w:val="center"/>
          </w:tcPr>
          <w:p w14:paraId="4E4E0462">
            <w:pPr>
              <w:shd w:val="clear"/>
              <w:spacing w:line="560" w:lineRule="exact"/>
              <w:jc w:val="center"/>
              <w:rPr>
                <w:rFonts w:hint="default" w:ascii="宋体" w:hAnsi="宋体" w:cs="宋体"/>
                <w:sz w:val="24"/>
                <w:highlight w:val="none"/>
              </w:rPr>
            </w:pPr>
            <w:r>
              <w:rPr>
                <w:rFonts w:ascii="宋体" w:hAnsi="宋体" w:cs="宋体"/>
                <w:sz w:val="24"/>
                <w:highlight w:val="none"/>
              </w:rPr>
              <w:t>内容</w:t>
            </w:r>
          </w:p>
        </w:tc>
        <w:tc>
          <w:tcPr>
            <w:tcW w:w="7137" w:type="dxa"/>
            <w:noWrap/>
            <w:vAlign w:val="center"/>
          </w:tcPr>
          <w:p w14:paraId="60D070AF">
            <w:pPr>
              <w:shd w:val="clear"/>
              <w:spacing w:line="560" w:lineRule="exact"/>
              <w:jc w:val="center"/>
              <w:rPr>
                <w:rFonts w:hint="default" w:ascii="宋体" w:hAnsi="宋体" w:cs="宋体"/>
                <w:sz w:val="24"/>
                <w:highlight w:val="none"/>
              </w:rPr>
            </w:pPr>
            <w:r>
              <w:rPr>
                <w:rFonts w:ascii="宋体" w:hAnsi="宋体" w:cs="宋体"/>
                <w:sz w:val="24"/>
                <w:highlight w:val="none"/>
              </w:rPr>
              <w:t>说明与要求</w:t>
            </w:r>
          </w:p>
        </w:tc>
      </w:tr>
      <w:tr w14:paraId="0CB78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3D953B18">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w:t>
            </w:r>
          </w:p>
        </w:tc>
        <w:tc>
          <w:tcPr>
            <w:tcW w:w="1786" w:type="dxa"/>
            <w:noWrap/>
            <w:vAlign w:val="center"/>
          </w:tcPr>
          <w:p w14:paraId="4402EBED">
            <w:pPr>
              <w:shd w:val="clear"/>
              <w:spacing w:line="560" w:lineRule="exact"/>
              <w:jc w:val="center"/>
              <w:rPr>
                <w:rFonts w:hint="default" w:ascii="宋体" w:hAnsi="宋体" w:cs="宋体"/>
                <w:sz w:val="24"/>
                <w:highlight w:val="none"/>
              </w:rPr>
            </w:pPr>
            <w:r>
              <w:rPr>
                <w:rFonts w:ascii="宋体" w:hAnsi="宋体" w:cs="宋体"/>
                <w:sz w:val="24"/>
                <w:highlight w:val="none"/>
              </w:rPr>
              <w:t>项目名称</w:t>
            </w:r>
          </w:p>
        </w:tc>
        <w:tc>
          <w:tcPr>
            <w:tcW w:w="7137" w:type="dxa"/>
            <w:noWrap/>
            <w:vAlign w:val="center"/>
          </w:tcPr>
          <w:p w14:paraId="5CCEA951">
            <w:pPr>
              <w:shd w:val="clear"/>
              <w:spacing w:line="560" w:lineRule="exact"/>
              <w:jc w:val="center"/>
              <w:rPr>
                <w:rFonts w:hint="eastAsia" w:ascii="宋体" w:hAnsi="宋体" w:eastAsia="宋体" w:cs="宋体"/>
                <w:sz w:val="24"/>
                <w:highlight w:val="none"/>
                <w:lang w:eastAsia="zh-CN"/>
              </w:rPr>
            </w:pPr>
            <w:r>
              <w:rPr>
                <w:rFonts w:hint="eastAsia" w:ascii="宋体" w:hAnsi="宋体" w:cs="宋体"/>
                <w:sz w:val="24"/>
                <w:highlight w:val="none"/>
                <w:lang w:eastAsia="zh-CN"/>
              </w:rPr>
              <w:t>邹城市中心店镇富东新村（中傅）自来水设备维修及保养服务项目</w:t>
            </w:r>
          </w:p>
        </w:tc>
      </w:tr>
      <w:tr w14:paraId="25FFF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79CFDAFE">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2</w:t>
            </w:r>
          </w:p>
        </w:tc>
        <w:tc>
          <w:tcPr>
            <w:tcW w:w="1786" w:type="dxa"/>
            <w:noWrap/>
            <w:vAlign w:val="center"/>
          </w:tcPr>
          <w:p w14:paraId="1FBFC968">
            <w:pPr>
              <w:shd w:val="clear"/>
              <w:spacing w:line="560" w:lineRule="exact"/>
              <w:jc w:val="center"/>
              <w:rPr>
                <w:rFonts w:hint="default" w:ascii="宋体" w:hAnsi="宋体" w:cs="宋体"/>
                <w:sz w:val="24"/>
                <w:highlight w:val="none"/>
              </w:rPr>
            </w:pPr>
            <w:r>
              <w:rPr>
                <w:rFonts w:ascii="宋体" w:hAnsi="宋体" w:cs="宋体"/>
                <w:sz w:val="24"/>
                <w:highlight w:val="none"/>
              </w:rPr>
              <w:t>项目编号</w:t>
            </w:r>
          </w:p>
        </w:tc>
        <w:tc>
          <w:tcPr>
            <w:tcW w:w="7137" w:type="dxa"/>
            <w:noWrap/>
            <w:vAlign w:val="center"/>
          </w:tcPr>
          <w:p w14:paraId="0765829A">
            <w:pPr>
              <w:shd w:val="clear"/>
              <w:spacing w:line="560" w:lineRule="exact"/>
              <w:jc w:val="center"/>
              <w:rPr>
                <w:rFonts w:hint="default" w:ascii="宋体" w:hAnsi="宋体" w:cs="宋体"/>
                <w:bCs/>
                <w:sz w:val="24"/>
                <w:highlight w:val="none"/>
              </w:rPr>
            </w:pPr>
            <w:r>
              <w:rPr>
                <w:rFonts w:hint="eastAsia" w:ascii="宋体" w:hAnsi="宋体" w:cs="宋体"/>
                <w:sz w:val="24"/>
                <w:highlight w:val="none"/>
                <w:lang w:eastAsia="zh-CN"/>
              </w:rPr>
              <w:t>KXJN-2025-ZX0619</w:t>
            </w:r>
          </w:p>
        </w:tc>
      </w:tr>
      <w:tr w14:paraId="052D1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69C67967">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3</w:t>
            </w:r>
          </w:p>
        </w:tc>
        <w:tc>
          <w:tcPr>
            <w:tcW w:w="1786" w:type="dxa"/>
            <w:noWrap/>
            <w:vAlign w:val="center"/>
          </w:tcPr>
          <w:p w14:paraId="7326E1F9">
            <w:pPr>
              <w:shd w:val="clear"/>
              <w:spacing w:line="560" w:lineRule="exact"/>
              <w:jc w:val="center"/>
              <w:rPr>
                <w:rFonts w:hint="default" w:ascii="宋体" w:hAnsi="宋体" w:cs="宋体"/>
                <w:sz w:val="24"/>
                <w:highlight w:val="none"/>
              </w:rPr>
            </w:pPr>
            <w:r>
              <w:rPr>
                <w:rFonts w:ascii="宋体" w:hAnsi="宋体" w:cs="宋体"/>
                <w:sz w:val="24"/>
                <w:highlight w:val="none"/>
              </w:rPr>
              <w:t>服务地点</w:t>
            </w:r>
          </w:p>
        </w:tc>
        <w:tc>
          <w:tcPr>
            <w:tcW w:w="7137" w:type="dxa"/>
            <w:noWrap/>
            <w:vAlign w:val="center"/>
          </w:tcPr>
          <w:p w14:paraId="641759A2">
            <w:pPr>
              <w:shd w:val="clear"/>
              <w:spacing w:line="560" w:lineRule="exact"/>
              <w:jc w:val="center"/>
              <w:rPr>
                <w:rFonts w:hint="default" w:ascii="宋体" w:hAnsi="宋体" w:cs="宋体"/>
                <w:sz w:val="24"/>
                <w:highlight w:val="none"/>
              </w:rPr>
            </w:pPr>
            <w:r>
              <w:rPr>
                <w:rFonts w:ascii="宋体" w:hAnsi="宋体" w:cs="宋体"/>
                <w:sz w:val="24"/>
                <w:highlight w:val="none"/>
              </w:rPr>
              <w:t>采购人指定地点</w:t>
            </w:r>
          </w:p>
        </w:tc>
      </w:tr>
      <w:tr w14:paraId="69CCD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5C394BC2">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4</w:t>
            </w:r>
          </w:p>
        </w:tc>
        <w:tc>
          <w:tcPr>
            <w:tcW w:w="1786" w:type="dxa"/>
            <w:noWrap/>
            <w:vAlign w:val="center"/>
          </w:tcPr>
          <w:p w14:paraId="14DD0090">
            <w:pPr>
              <w:shd w:val="clear"/>
              <w:spacing w:line="560" w:lineRule="exact"/>
              <w:jc w:val="center"/>
              <w:rPr>
                <w:rFonts w:hint="default" w:ascii="宋体" w:hAnsi="宋体" w:cs="宋体"/>
                <w:sz w:val="24"/>
                <w:highlight w:val="none"/>
              </w:rPr>
            </w:pPr>
            <w:r>
              <w:rPr>
                <w:rFonts w:ascii="宋体" w:hAnsi="宋体" w:cs="宋体"/>
                <w:sz w:val="24"/>
                <w:highlight w:val="none"/>
              </w:rPr>
              <w:t>服务期限</w:t>
            </w:r>
          </w:p>
        </w:tc>
        <w:tc>
          <w:tcPr>
            <w:tcW w:w="7137" w:type="dxa"/>
            <w:noWrap/>
            <w:vAlign w:val="center"/>
          </w:tcPr>
          <w:p w14:paraId="6139F591">
            <w:pPr>
              <w:shd w:val="clear"/>
              <w:spacing w:line="560" w:lineRule="exact"/>
              <w:ind w:firstLine="480" w:firstLineChars="200"/>
              <w:rPr>
                <w:rFonts w:hint="eastAsia" w:ascii="宋体" w:hAnsi="宋体" w:eastAsia="宋体" w:cs="宋体"/>
                <w:bCs/>
                <w:sz w:val="24"/>
                <w:highlight w:val="none"/>
                <w:lang w:eastAsia="zh-CN"/>
              </w:rPr>
            </w:pPr>
            <w:r>
              <w:rPr>
                <w:rFonts w:hint="eastAsia" w:ascii="宋体" w:hAnsi="宋体" w:cs="宋体"/>
                <w:bCs/>
                <w:sz w:val="24"/>
                <w:highlight w:val="none"/>
                <w:lang w:eastAsia="zh-CN"/>
              </w:rPr>
              <w:t>本次采购服务期限3年，合同一年一签，合同到期后，采购方视承包方履约情况决定合同是否续签，次年及以后的每年合同服务内容等与本合同一致，合同可再续签二年。（合同最长期限3年）。</w:t>
            </w:r>
          </w:p>
        </w:tc>
      </w:tr>
      <w:tr w14:paraId="7068A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697EDC0D">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5</w:t>
            </w:r>
          </w:p>
        </w:tc>
        <w:tc>
          <w:tcPr>
            <w:tcW w:w="1786" w:type="dxa"/>
            <w:noWrap/>
            <w:vAlign w:val="center"/>
          </w:tcPr>
          <w:p w14:paraId="17B7EF05">
            <w:pPr>
              <w:shd w:val="clear"/>
              <w:spacing w:line="560" w:lineRule="exact"/>
              <w:jc w:val="center"/>
              <w:rPr>
                <w:rFonts w:hint="default" w:ascii="宋体" w:hAnsi="宋体" w:cs="宋体"/>
                <w:sz w:val="24"/>
                <w:highlight w:val="none"/>
              </w:rPr>
            </w:pPr>
            <w:r>
              <w:rPr>
                <w:rFonts w:ascii="宋体" w:hAnsi="宋体" w:cs="宋体"/>
                <w:sz w:val="24"/>
                <w:highlight w:val="none"/>
              </w:rPr>
              <w:t>服务标准</w:t>
            </w:r>
          </w:p>
        </w:tc>
        <w:tc>
          <w:tcPr>
            <w:tcW w:w="7137" w:type="dxa"/>
            <w:noWrap/>
            <w:vAlign w:val="center"/>
          </w:tcPr>
          <w:p w14:paraId="2EBA6E6B">
            <w:pPr>
              <w:pStyle w:val="20"/>
              <w:shd w:val="clear"/>
              <w:spacing w:line="560" w:lineRule="exact"/>
              <w:ind w:firstLine="0" w:firstLineChars="0"/>
              <w:rPr>
                <w:rFonts w:hint="default" w:ascii="宋体" w:hAnsi="宋体" w:cs="宋体"/>
                <w:sz w:val="24"/>
                <w:highlight w:val="none"/>
              </w:rPr>
            </w:pPr>
            <w:r>
              <w:rPr>
                <w:rFonts w:ascii="宋体" w:hAnsi="宋体" w:cs="宋体"/>
                <w:bCs/>
                <w:sz w:val="24"/>
                <w:highlight w:val="none"/>
              </w:rPr>
              <w:t>满足国家、行业现行相关标准及</w:t>
            </w:r>
            <w:r>
              <w:rPr>
                <w:rFonts w:hint="eastAsia" w:ascii="宋体" w:hAnsi="宋体" w:cs="宋体"/>
                <w:bCs/>
                <w:sz w:val="24"/>
                <w:highlight w:val="none"/>
                <w:lang w:eastAsia="zh-CN"/>
              </w:rPr>
              <w:t>邹城市中心店镇富东新村村民委员会</w:t>
            </w:r>
            <w:r>
              <w:rPr>
                <w:rFonts w:ascii="宋体" w:hAnsi="宋体" w:cs="宋体"/>
                <w:bCs/>
                <w:sz w:val="24"/>
                <w:highlight w:val="none"/>
              </w:rPr>
              <w:t>制定的现行和服务期内制定的相关标准和要求。</w:t>
            </w:r>
          </w:p>
        </w:tc>
      </w:tr>
      <w:tr w14:paraId="0F2A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20E41C16">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6</w:t>
            </w:r>
          </w:p>
        </w:tc>
        <w:tc>
          <w:tcPr>
            <w:tcW w:w="1786" w:type="dxa"/>
            <w:noWrap/>
            <w:vAlign w:val="center"/>
          </w:tcPr>
          <w:p w14:paraId="35B64BCC">
            <w:pPr>
              <w:shd w:val="clear"/>
              <w:spacing w:line="560" w:lineRule="exact"/>
              <w:jc w:val="center"/>
              <w:rPr>
                <w:rFonts w:hint="default" w:ascii="宋体" w:hAnsi="宋体" w:cs="宋体"/>
                <w:sz w:val="24"/>
                <w:highlight w:val="none"/>
              </w:rPr>
            </w:pPr>
            <w:r>
              <w:rPr>
                <w:rFonts w:ascii="宋体" w:hAnsi="宋体" w:cs="宋体"/>
                <w:sz w:val="24"/>
                <w:highlight w:val="none"/>
              </w:rPr>
              <w:t>采购内容</w:t>
            </w:r>
          </w:p>
        </w:tc>
        <w:tc>
          <w:tcPr>
            <w:tcW w:w="7137" w:type="dxa"/>
            <w:noWrap/>
            <w:vAlign w:val="center"/>
          </w:tcPr>
          <w:p w14:paraId="79790D0B">
            <w:pPr>
              <w:pStyle w:val="20"/>
              <w:shd w:val="clear"/>
              <w:spacing w:line="560" w:lineRule="exact"/>
              <w:ind w:firstLine="0" w:firstLineChars="0"/>
              <w:rPr>
                <w:rFonts w:hint="default" w:ascii="宋体" w:hAnsi="宋体" w:cs="宋体"/>
                <w:bCs/>
                <w:sz w:val="24"/>
                <w:highlight w:val="none"/>
              </w:rPr>
            </w:pPr>
            <w:r>
              <w:rPr>
                <w:rFonts w:ascii="宋体" w:hAnsi="宋体" w:cs="宋体"/>
                <w:bCs/>
                <w:sz w:val="24"/>
                <w:highlight w:val="none"/>
              </w:rPr>
              <w:t>详见第四部分采购内容及要求</w:t>
            </w:r>
          </w:p>
        </w:tc>
      </w:tr>
      <w:tr w14:paraId="4082A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3A3A4FB8">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7</w:t>
            </w:r>
          </w:p>
        </w:tc>
        <w:tc>
          <w:tcPr>
            <w:tcW w:w="1786" w:type="dxa"/>
            <w:noWrap/>
            <w:vAlign w:val="center"/>
          </w:tcPr>
          <w:p w14:paraId="09A18674">
            <w:pPr>
              <w:shd w:val="clear"/>
              <w:spacing w:line="560" w:lineRule="exact"/>
              <w:jc w:val="center"/>
              <w:rPr>
                <w:rFonts w:hint="default" w:ascii="宋体" w:hAnsi="宋体" w:cs="宋体"/>
                <w:sz w:val="24"/>
                <w:highlight w:val="none"/>
              </w:rPr>
            </w:pPr>
            <w:r>
              <w:rPr>
                <w:rFonts w:ascii="宋体" w:hAnsi="宋体" w:cs="宋体"/>
                <w:sz w:val="24"/>
                <w:highlight w:val="none"/>
              </w:rPr>
              <w:t>付款方式</w:t>
            </w:r>
          </w:p>
        </w:tc>
        <w:tc>
          <w:tcPr>
            <w:tcW w:w="7137" w:type="dxa"/>
            <w:noWrap/>
            <w:vAlign w:val="center"/>
          </w:tcPr>
          <w:p w14:paraId="7CBC301A">
            <w:pPr>
              <w:shd w:val="clear"/>
              <w:spacing w:line="560" w:lineRule="exact"/>
              <w:ind w:firstLine="480" w:firstLineChars="200"/>
              <w:rPr>
                <w:rFonts w:hint="default" w:ascii="宋体" w:hAnsi="宋体" w:cs="宋体"/>
                <w:bCs/>
                <w:sz w:val="24"/>
                <w:highlight w:val="none"/>
              </w:rPr>
            </w:pPr>
            <w:r>
              <w:rPr>
                <w:rFonts w:hint="eastAsia" w:ascii="宋体" w:hAnsi="宋体" w:cs="宋体"/>
                <w:sz w:val="24"/>
                <w:highlight w:val="none"/>
                <w:lang w:val="en-US" w:eastAsia="zh-CN"/>
              </w:rPr>
              <w:t>供应商负责维修及保养自来水设备，确保社区的正常供水及用水安全，并负责对接自来水公司以及及时缴纳自来水费用，期间住户所产生的水费由供应商自行收取，收取自来水的费用全部用来承担日常缴纳自来水费及设备的维修保养所产生的一切费用</w:t>
            </w:r>
            <w:r>
              <w:rPr>
                <w:rFonts w:hint="eastAsia" w:ascii="宋体" w:hAnsi="宋体" w:cs="宋体"/>
                <w:sz w:val="24"/>
                <w:highlight w:val="none"/>
                <w:lang w:val="zh-CN"/>
              </w:rPr>
              <w:t>。</w:t>
            </w:r>
          </w:p>
        </w:tc>
      </w:tr>
      <w:tr w14:paraId="3359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379EB3C7">
            <w:pPr>
              <w:widowControl/>
              <w:shd w:val="clear"/>
              <w:spacing w:line="560" w:lineRule="exact"/>
              <w:jc w:val="center"/>
              <w:textAlignment w:val="center"/>
              <w:rPr>
                <w:rFonts w:hint="default" w:ascii="宋体" w:hAnsi="宋体" w:cs="宋体"/>
                <w:sz w:val="24"/>
                <w:highlight w:val="none"/>
              </w:rPr>
            </w:pPr>
            <w:r>
              <w:rPr>
                <w:rFonts w:ascii="宋体" w:hAnsi="宋体" w:cs="宋体"/>
                <w:sz w:val="24"/>
                <w:highlight w:val="none"/>
              </w:rPr>
              <w:t>8</w:t>
            </w:r>
          </w:p>
        </w:tc>
        <w:tc>
          <w:tcPr>
            <w:tcW w:w="1786" w:type="dxa"/>
            <w:noWrap/>
            <w:vAlign w:val="center"/>
          </w:tcPr>
          <w:p w14:paraId="76B1C9BC">
            <w:pPr>
              <w:shd w:val="clear"/>
              <w:spacing w:line="560" w:lineRule="exact"/>
              <w:jc w:val="center"/>
              <w:rPr>
                <w:rFonts w:hint="default" w:ascii="宋体" w:hAnsi="宋体" w:cs="宋体"/>
                <w:sz w:val="24"/>
                <w:highlight w:val="none"/>
              </w:rPr>
            </w:pPr>
            <w:r>
              <w:rPr>
                <w:rFonts w:ascii="宋体" w:hAnsi="宋体" w:cs="宋体"/>
                <w:sz w:val="24"/>
                <w:highlight w:val="none"/>
              </w:rPr>
              <w:t>磋商响应方资格要求</w:t>
            </w:r>
          </w:p>
        </w:tc>
        <w:tc>
          <w:tcPr>
            <w:tcW w:w="7137" w:type="dxa"/>
            <w:noWrap/>
            <w:vAlign w:val="center"/>
          </w:tcPr>
          <w:p w14:paraId="7B042D57">
            <w:pPr>
              <w:pStyle w:val="11"/>
              <w:shd w:val="clear"/>
              <w:spacing w:line="560" w:lineRule="exact"/>
              <w:jc w:val="both"/>
              <w:rPr>
                <w:rFonts w:hint="default" w:ascii="宋体" w:hAnsi="宋体" w:cs="宋体"/>
                <w:kern w:val="2"/>
                <w:highlight w:val="none"/>
              </w:rPr>
            </w:pPr>
            <w:r>
              <w:rPr>
                <w:rFonts w:ascii="宋体" w:hAnsi="宋体" w:cs="宋体"/>
                <w:kern w:val="2"/>
                <w:highlight w:val="none"/>
              </w:rPr>
              <w:t>详见磋商响应方须知三、磋商响应方应具备的条件</w:t>
            </w:r>
          </w:p>
        </w:tc>
      </w:tr>
      <w:tr w14:paraId="6912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77F5E6E3">
            <w:pPr>
              <w:widowControl/>
              <w:shd w:val="clear"/>
              <w:spacing w:line="560" w:lineRule="exact"/>
              <w:jc w:val="center"/>
              <w:textAlignment w:val="center"/>
              <w:rPr>
                <w:rFonts w:hint="default" w:ascii="宋体" w:hAnsi="宋体" w:cs="宋体"/>
                <w:sz w:val="24"/>
                <w:highlight w:val="none"/>
              </w:rPr>
            </w:pPr>
            <w:r>
              <w:rPr>
                <w:rFonts w:ascii="宋体" w:hAnsi="宋体" w:cs="宋体"/>
                <w:sz w:val="24"/>
                <w:highlight w:val="none"/>
              </w:rPr>
              <w:t>9</w:t>
            </w:r>
          </w:p>
        </w:tc>
        <w:tc>
          <w:tcPr>
            <w:tcW w:w="1786" w:type="dxa"/>
            <w:noWrap/>
            <w:vAlign w:val="center"/>
          </w:tcPr>
          <w:p w14:paraId="2DB28953">
            <w:pPr>
              <w:shd w:val="clear"/>
              <w:spacing w:line="560" w:lineRule="exact"/>
              <w:jc w:val="center"/>
              <w:rPr>
                <w:rFonts w:hint="default" w:ascii="宋体" w:hAnsi="宋体" w:cs="宋体"/>
                <w:sz w:val="24"/>
                <w:highlight w:val="none"/>
              </w:rPr>
            </w:pPr>
            <w:r>
              <w:rPr>
                <w:rFonts w:ascii="宋体" w:hAnsi="宋体" w:cs="宋体"/>
                <w:sz w:val="24"/>
                <w:highlight w:val="none"/>
              </w:rPr>
              <w:t>资格审查方式</w:t>
            </w:r>
          </w:p>
        </w:tc>
        <w:tc>
          <w:tcPr>
            <w:tcW w:w="7137" w:type="dxa"/>
            <w:noWrap/>
            <w:vAlign w:val="center"/>
          </w:tcPr>
          <w:p w14:paraId="2758AFF1">
            <w:pPr>
              <w:shd w:val="clear"/>
              <w:spacing w:line="560" w:lineRule="exact"/>
              <w:jc w:val="center"/>
              <w:rPr>
                <w:rFonts w:hint="default" w:ascii="宋体" w:hAnsi="宋体" w:cs="宋体"/>
                <w:sz w:val="24"/>
                <w:highlight w:val="none"/>
              </w:rPr>
            </w:pPr>
            <w:r>
              <w:rPr>
                <w:rFonts w:ascii="宋体" w:hAnsi="宋体" w:cs="宋体"/>
                <w:sz w:val="24"/>
                <w:highlight w:val="none"/>
              </w:rPr>
              <w:t>资格后审</w:t>
            </w:r>
          </w:p>
        </w:tc>
      </w:tr>
      <w:tr w14:paraId="1B07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701E166A">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10</w:t>
            </w:r>
          </w:p>
        </w:tc>
        <w:tc>
          <w:tcPr>
            <w:tcW w:w="1786" w:type="dxa"/>
            <w:noWrap/>
            <w:vAlign w:val="center"/>
          </w:tcPr>
          <w:p w14:paraId="5B6F26BE">
            <w:pPr>
              <w:shd w:val="clear"/>
              <w:spacing w:line="560" w:lineRule="exact"/>
              <w:jc w:val="center"/>
              <w:rPr>
                <w:rFonts w:hint="default" w:ascii="宋体" w:hAnsi="宋体" w:cs="宋体"/>
                <w:sz w:val="24"/>
                <w:highlight w:val="none"/>
              </w:rPr>
            </w:pPr>
            <w:r>
              <w:rPr>
                <w:rFonts w:ascii="宋体" w:hAnsi="宋体" w:cs="宋体"/>
                <w:sz w:val="24"/>
                <w:highlight w:val="none"/>
              </w:rPr>
              <w:t>磋商有效期</w:t>
            </w:r>
          </w:p>
        </w:tc>
        <w:tc>
          <w:tcPr>
            <w:tcW w:w="7137" w:type="dxa"/>
            <w:noWrap/>
            <w:vAlign w:val="center"/>
          </w:tcPr>
          <w:p w14:paraId="08060127">
            <w:pPr>
              <w:shd w:val="clear"/>
              <w:spacing w:line="560" w:lineRule="exact"/>
              <w:rPr>
                <w:rFonts w:hint="default" w:ascii="宋体" w:hAnsi="宋体" w:cs="宋体"/>
                <w:sz w:val="24"/>
                <w:highlight w:val="none"/>
              </w:rPr>
            </w:pPr>
            <w:r>
              <w:rPr>
                <w:rFonts w:ascii="宋体" w:hAnsi="宋体" w:cs="宋体"/>
                <w:sz w:val="24"/>
                <w:highlight w:val="none"/>
              </w:rPr>
              <w:t>自递交磋商响应文件截止之日起60个日历日</w:t>
            </w:r>
          </w:p>
        </w:tc>
      </w:tr>
      <w:tr w14:paraId="63DA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1F897A3D">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11</w:t>
            </w:r>
          </w:p>
        </w:tc>
        <w:tc>
          <w:tcPr>
            <w:tcW w:w="1786" w:type="dxa"/>
            <w:noWrap/>
            <w:vAlign w:val="center"/>
          </w:tcPr>
          <w:p w14:paraId="664FA49B">
            <w:pPr>
              <w:shd w:val="clear"/>
              <w:spacing w:line="560" w:lineRule="exact"/>
              <w:jc w:val="center"/>
              <w:rPr>
                <w:rFonts w:hint="default" w:ascii="宋体" w:hAnsi="宋体" w:cs="宋体"/>
                <w:sz w:val="24"/>
                <w:highlight w:val="none"/>
              </w:rPr>
            </w:pPr>
            <w:r>
              <w:rPr>
                <w:rFonts w:ascii="宋体" w:hAnsi="宋体" w:cs="宋体"/>
                <w:sz w:val="24"/>
                <w:highlight w:val="none"/>
              </w:rPr>
              <w:t>响应文件份数及装订要求</w:t>
            </w:r>
          </w:p>
        </w:tc>
        <w:tc>
          <w:tcPr>
            <w:tcW w:w="7137" w:type="dxa"/>
            <w:noWrap/>
            <w:vAlign w:val="center"/>
          </w:tcPr>
          <w:p w14:paraId="3D4660D8">
            <w:pPr>
              <w:shd w:val="clear"/>
              <w:spacing w:line="560" w:lineRule="exact"/>
              <w:rPr>
                <w:rFonts w:hint="default" w:ascii="宋体" w:hAnsi="宋体" w:cs="宋体"/>
                <w:sz w:val="24"/>
                <w:highlight w:val="none"/>
              </w:rPr>
            </w:pPr>
            <w:r>
              <w:rPr>
                <w:rFonts w:ascii="宋体" w:hAnsi="宋体" w:cs="宋体"/>
                <w:sz w:val="24"/>
                <w:highlight w:val="none"/>
              </w:rPr>
              <w:t>一份正本，</w:t>
            </w:r>
            <w:r>
              <w:rPr>
                <w:rFonts w:hint="eastAsia" w:ascii="宋体" w:hAnsi="宋体" w:cs="宋体"/>
                <w:sz w:val="24"/>
                <w:highlight w:val="none"/>
                <w:lang w:val="en-US" w:eastAsia="zh-CN"/>
              </w:rPr>
              <w:t>五</w:t>
            </w:r>
            <w:r>
              <w:rPr>
                <w:rFonts w:ascii="宋体" w:hAnsi="宋体" w:cs="宋体"/>
                <w:sz w:val="24"/>
                <w:highlight w:val="none"/>
              </w:rPr>
              <w:t>份副本。</w:t>
            </w:r>
          </w:p>
          <w:p w14:paraId="1729A12F">
            <w:pPr>
              <w:shd w:val="clear"/>
              <w:spacing w:line="560" w:lineRule="exact"/>
              <w:rPr>
                <w:rFonts w:hint="default" w:ascii="宋体" w:hAnsi="宋体" w:cs="宋体"/>
                <w:sz w:val="24"/>
                <w:highlight w:val="none"/>
              </w:rPr>
            </w:pPr>
            <w:r>
              <w:rPr>
                <w:rFonts w:ascii="宋体" w:hAnsi="宋体" w:cs="宋体"/>
                <w:sz w:val="24"/>
                <w:highlight w:val="none"/>
              </w:rPr>
              <w:t>应按竞争性磋商文件提供的格式胶装成册，响应文件的正本与副本应分别装订成册，响应文件每册均须采用胶装方式装订，注明正副本，装订须牢固不易拆散和换页，不得采用活页方式装订。</w:t>
            </w:r>
          </w:p>
        </w:tc>
      </w:tr>
      <w:tr w14:paraId="59202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26213852">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12</w:t>
            </w:r>
          </w:p>
        </w:tc>
        <w:tc>
          <w:tcPr>
            <w:tcW w:w="1786" w:type="dxa"/>
            <w:noWrap/>
            <w:vAlign w:val="center"/>
          </w:tcPr>
          <w:p w14:paraId="57FA1FBC">
            <w:pPr>
              <w:shd w:val="clear"/>
              <w:spacing w:line="560" w:lineRule="exact"/>
              <w:jc w:val="center"/>
              <w:rPr>
                <w:rFonts w:hint="default" w:ascii="宋体" w:hAnsi="宋体" w:cs="宋体"/>
                <w:sz w:val="24"/>
                <w:highlight w:val="none"/>
              </w:rPr>
            </w:pPr>
            <w:r>
              <w:rPr>
                <w:rFonts w:ascii="宋体" w:hAnsi="宋体" w:cs="宋体"/>
                <w:sz w:val="24"/>
                <w:highlight w:val="none"/>
              </w:rPr>
              <w:t>纸质响应文件的密封</w:t>
            </w:r>
          </w:p>
        </w:tc>
        <w:tc>
          <w:tcPr>
            <w:tcW w:w="7137" w:type="dxa"/>
            <w:noWrap/>
            <w:vAlign w:val="center"/>
          </w:tcPr>
          <w:p w14:paraId="3287A870">
            <w:pPr>
              <w:shd w:val="clear"/>
              <w:spacing w:line="560" w:lineRule="exact"/>
              <w:rPr>
                <w:rFonts w:hint="default" w:ascii="宋体" w:hAnsi="宋体" w:cs="宋体"/>
                <w:sz w:val="24"/>
                <w:highlight w:val="none"/>
              </w:rPr>
            </w:pPr>
            <w:r>
              <w:rPr>
                <w:rFonts w:ascii="宋体" w:hAnsi="宋体" w:cs="宋体"/>
                <w:sz w:val="24"/>
                <w:highlight w:val="none"/>
              </w:rPr>
              <w:t>1、密封套应标注项目名称、磋商响应方名称等内容，密封套封口处应加盖供应商单位公章或由授权委托人签字。</w:t>
            </w:r>
          </w:p>
          <w:p w14:paraId="023CC1CC">
            <w:pPr>
              <w:pStyle w:val="3"/>
              <w:shd w:val="clear"/>
              <w:rPr>
                <w:rFonts w:hint="default" w:ascii="宋体" w:hAnsi="宋体" w:cs="宋体"/>
                <w:sz w:val="24"/>
                <w:highlight w:val="none"/>
              </w:rPr>
            </w:pPr>
            <w:r>
              <w:rPr>
                <w:rFonts w:ascii="宋体" w:hAnsi="宋体" w:cs="宋体"/>
                <w:sz w:val="24"/>
                <w:highlight w:val="none"/>
              </w:rPr>
              <w:t>2、未按照上述要求密封及未在密封套标注的，其响应文件将均被拒绝。</w:t>
            </w:r>
          </w:p>
        </w:tc>
      </w:tr>
      <w:tr w14:paraId="188F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1E7E646A">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13</w:t>
            </w:r>
          </w:p>
        </w:tc>
        <w:tc>
          <w:tcPr>
            <w:tcW w:w="1786" w:type="dxa"/>
            <w:noWrap/>
            <w:vAlign w:val="center"/>
          </w:tcPr>
          <w:p w14:paraId="6BE2AE4E">
            <w:pPr>
              <w:shd w:val="clear"/>
              <w:spacing w:line="560" w:lineRule="exact"/>
              <w:jc w:val="center"/>
              <w:rPr>
                <w:rFonts w:hint="default" w:ascii="宋体" w:hAnsi="宋体" w:cs="宋体"/>
                <w:sz w:val="24"/>
                <w:highlight w:val="none"/>
              </w:rPr>
            </w:pPr>
            <w:r>
              <w:rPr>
                <w:rFonts w:ascii="宋体" w:hAnsi="宋体" w:cs="宋体"/>
                <w:sz w:val="24"/>
                <w:highlight w:val="none"/>
              </w:rPr>
              <w:t>响应文件递交地点及截止时间</w:t>
            </w:r>
          </w:p>
        </w:tc>
        <w:tc>
          <w:tcPr>
            <w:tcW w:w="7137" w:type="dxa"/>
            <w:noWrap/>
            <w:vAlign w:val="center"/>
          </w:tcPr>
          <w:p w14:paraId="49EF3FB3">
            <w:pPr>
              <w:shd w:val="clear"/>
              <w:spacing w:line="560" w:lineRule="exact"/>
              <w:rPr>
                <w:rFonts w:hint="default" w:ascii="宋体" w:hAnsi="宋体" w:cs="宋体"/>
                <w:color w:val="000000"/>
                <w:sz w:val="24"/>
                <w:highlight w:val="none"/>
              </w:rPr>
            </w:pPr>
            <w:r>
              <w:rPr>
                <w:rFonts w:ascii="宋体" w:hAnsi="宋体" w:cs="宋体"/>
                <w:color w:val="000000"/>
                <w:sz w:val="24"/>
                <w:highlight w:val="none"/>
              </w:rPr>
              <w:t>递交地点：邹城市</w:t>
            </w:r>
            <w:r>
              <w:rPr>
                <w:rFonts w:hint="eastAsia" w:ascii="宋体" w:hAnsi="宋体" w:cs="宋体"/>
                <w:color w:val="000000"/>
                <w:sz w:val="24"/>
                <w:highlight w:val="none"/>
                <w:lang w:eastAsia="zh-CN"/>
              </w:rPr>
              <w:t>中心店镇</w:t>
            </w:r>
            <w:r>
              <w:rPr>
                <w:rFonts w:ascii="宋体" w:hAnsi="宋体" w:cs="宋体"/>
                <w:color w:val="000000"/>
                <w:sz w:val="24"/>
                <w:highlight w:val="none"/>
              </w:rPr>
              <w:t>公共资源交易中心开标室</w:t>
            </w:r>
          </w:p>
          <w:p w14:paraId="2AB6EBD2">
            <w:pPr>
              <w:shd w:val="clear"/>
              <w:spacing w:line="560" w:lineRule="exact"/>
              <w:rPr>
                <w:rFonts w:hint="default" w:ascii="宋体" w:hAnsi="宋体" w:cs="宋体"/>
                <w:color w:val="000000"/>
                <w:sz w:val="24"/>
                <w:highlight w:val="none"/>
              </w:rPr>
            </w:pPr>
            <w:r>
              <w:rPr>
                <w:rFonts w:ascii="宋体" w:hAnsi="宋体" w:cs="宋体"/>
                <w:color w:val="000000"/>
                <w:sz w:val="24"/>
                <w:highlight w:val="none"/>
              </w:rPr>
              <w:t>截止时间：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6</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30</w:t>
            </w:r>
            <w:r>
              <w:rPr>
                <w:rFonts w:hint="eastAsia" w:ascii="宋体" w:hAnsi="宋体" w:cs="宋体"/>
                <w:color w:val="000000"/>
                <w:kern w:val="0"/>
                <w:sz w:val="24"/>
                <w:highlight w:val="none"/>
                <w:lang w:eastAsia="zh-CN"/>
              </w:rPr>
              <w:t xml:space="preserve">日 </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 xml:space="preserve"> 时 00分</w:t>
            </w:r>
          </w:p>
        </w:tc>
      </w:tr>
      <w:tr w14:paraId="65B9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2919A4C9">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14</w:t>
            </w:r>
          </w:p>
        </w:tc>
        <w:tc>
          <w:tcPr>
            <w:tcW w:w="1786" w:type="dxa"/>
            <w:noWrap/>
            <w:vAlign w:val="center"/>
          </w:tcPr>
          <w:p w14:paraId="7FA83242">
            <w:pPr>
              <w:shd w:val="clear"/>
              <w:spacing w:line="560" w:lineRule="exact"/>
              <w:jc w:val="center"/>
              <w:rPr>
                <w:rFonts w:hint="default" w:ascii="宋体" w:hAnsi="宋体" w:cs="宋体"/>
                <w:sz w:val="24"/>
                <w:highlight w:val="none"/>
              </w:rPr>
            </w:pPr>
            <w:r>
              <w:rPr>
                <w:rFonts w:ascii="宋体" w:hAnsi="宋体" w:cs="宋体"/>
                <w:sz w:val="24"/>
                <w:highlight w:val="none"/>
              </w:rPr>
              <w:t>磋商时间及地点</w:t>
            </w:r>
          </w:p>
        </w:tc>
        <w:tc>
          <w:tcPr>
            <w:tcW w:w="7137" w:type="dxa"/>
            <w:noWrap/>
            <w:vAlign w:val="center"/>
          </w:tcPr>
          <w:p w14:paraId="55FC18A8">
            <w:pPr>
              <w:shd w:val="clear"/>
              <w:spacing w:line="560" w:lineRule="exact"/>
              <w:rPr>
                <w:rFonts w:hint="default" w:ascii="宋体" w:hAnsi="宋体" w:cs="宋体"/>
                <w:bCs/>
                <w:color w:val="000000"/>
                <w:sz w:val="24"/>
                <w:highlight w:val="none"/>
              </w:rPr>
            </w:pPr>
            <w:r>
              <w:rPr>
                <w:rFonts w:ascii="宋体" w:hAnsi="宋体" w:cs="宋体"/>
                <w:color w:val="000000"/>
                <w:sz w:val="24"/>
                <w:highlight w:val="none"/>
              </w:rPr>
              <w:t>磋商时间：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6</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30</w:t>
            </w:r>
            <w:r>
              <w:rPr>
                <w:rFonts w:hint="eastAsia" w:ascii="宋体" w:hAnsi="宋体" w:cs="宋体"/>
                <w:color w:val="000000"/>
                <w:kern w:val="0"/>
                <w:sz w:val="24"/>
                <w:highlight w:val="none"/>
                <w:lang w:eastAsia="zh-CN"/>
              </w:rPr>
              <w:t xml:space="preserve">日 </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 xml:space="preserve"> 时 00分</w:t>
            </w:r>
          </w:p>
          <w:p w14:paraId="28A36438">
            <w:pPr>
              <w:shd w:val="clear"/>
              <w:spacing w:line="560" w:lineRule="exact"/>
              <w:rPr>
                <w:rFonts w:hint="default" w:ascii="宋体" w:hAnsi="宋体" w:cs="宋体"/>
                <w:color w:val="000000"/>
                <w:sz w:val="24"/>
                <w:highlight w:val="none"/>
              </w:rPr>
            </w:pPr>
            <w:r>
              <w:rPr>
                <w:rFonts w:ascii="宋体" w:hAnsi="宋体" w:cs="宋体"/>
                <w:color w:val="000000"/>
                <w:sz w:val="24"/>
                <w:highlight w:val="none"/>
              </w:rPr>
              <w:t>磋商地点：邹城市</w:t>
            </w:r>
            <w:r>
              <w:rPr>
                <w:rFonts w:hint="eastAsia" w:ascii="宋体" w:hAnsi="宋体" w:cs="宋体"/>
                <w:color w:val="000000"/>
                <w:sz w:val="24"/>
                <w:highlight w:val="none"/>
                <w:lang w:eastAsia="zh-CN"/>
              </w:rPr>
              <w:t>中心店镇</w:t>
            </w:r>
            <w:r>
              <w:rPr>
                <w:rFonts w:ascii="宋体" w:hAnsi="宋体" w:cs="宋体"/>
                <w:color w:val="000000"/>
                <w:sz w:val="24"/>
                <w:highlight w:val="none"/>
              </w:rPr>
              <w:t>公共资源交易中心开标室</w:t>
            </w:r>
          </w:p>
        </w:tc>
      </w:tr>
      <w:tr w14:paraId="6F1A5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3BE899FC">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15</w:t>
            </w:r>
          </w:p>
        </w:tc>
        <w:tc>
          <w:tcPr>
            <w:tcW w:w="1786" w:type="dxa"/>
            <w:noWrap/>
            <w:vAlign w:val="center"/>
          </w:tcPr>
          <w:p w14:paraId="713AD87C">
            <w:pPr>
              <w:shd w:val="clear"/>
              <w:spacing w:line="560" w:lineRule="exact"/>
              <w:jc w:val="center"/>
              <w:rPr>
                <w:rFonts w:hint="default" w:ascii="宋体" w:hAnsi="宋体" w:cs="宋体"/>
                <w:sz w:val="24"/>
                <w:highlight w:val="none"/>
              </w:rPr>
            </w:pPr>
            <w:r>
              <w:rPr>
                <w:rFonts w:ascii="宋体" w:hAnsi="宋体" w:cs="宋体"/>
                <w:sz w:val="24"/>
                <w:highlight w:val="none"/>
              </w:rPr>
              <w:t>成交原则</w:t>
            </w:r>
          </w:p>
        </w:tc>
        <w:tc>
          <w:tcPr>
            <w:tcW w:w="7137" w:type="dxa"/>
            <w:noWrap/>
            <w:vAlign w:val="center"/>
          </w:tcPr>
          <w:p w14:paraId="7D5CA41B">
            <w:pPr>
              <w:shd w:val="clear"/>
              <w:spacing w:line="560" w:lineRule="exact"/>
              <w:rPr>
                <w:rFonts w:hint="default" w:ascii="宋体" w:hAnsi="宋体" w:cs="宋体"/>
                <w:sz w:val="24"/>
                <w:highlight w:val="none"/>
              </w:rPr>
            </w:pPr>
            <w:r>
              <w:rPr>
                <w:rFonts w:ascii="宋体" w:hAnsi="宋体" w:cs="宋体"/>
                <w:sz w:val="24"/>
                <w:highlight w:val="none"/>
              </w:rPr>
              <w:t>本项目采用综合评分法，是指响应文件满足磋商文件全部实质性要求且按评审因素的量化指标评审得分最高的磋商响应方为成交候选磋商响应方的评审方法。</w:t>
            </w:r>
          </w:p>
          <w:p w14:paraId="7A3BCE4D">
            <w:pPr>
              <w:shd w:val="clear"/>
              <w:tabs>
                <w:tab w:val="left" w:pos="315"/>
              </w:tabs>
              <w:spacing w:line="560" w:lineRule="exact"/>
              <w:rPr>
                <w:rFonts w:hint="default" w:ascii="宋体" w:hAnsi="宋体" w:cs="宋体"/>
                <w:sz w:val="24"/>
                <w:highlight w:val="none"/>
              </w:rPr>
            </w:pPr>
            <w:r>
              <w:rPr>
                <w:rFonts w:ascii="宋体" w:hAnsi="宋体" w:cs="宋体"/>
                <w:sz w:val="24"/>
                <w:highlight w:val="none"/>
              </w:rPr>
              <w:t>总得分相同者，</w:t>
            </w:r>
            <w:r>
              <w:rPr>
                <w:rFonts w:ascii="宋体" w:hAnsi="宋体" w:cs="宋体"/>
                <w:color w:val="000000"/>
                <w:sz w:val="24"/>
                <w:highlight w:val="none"/>
              </w:rPr>
              <w:t>技术得分高者排名优先，并依照商务、服务的分项得分优先次序类推。</w:t>
            </w:r>
          </w:p>
        </w:tc>
      </w:tr>
      <w:tr w14:paraId="5AD7C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7991B24D">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16</w:t>
            </w:r>
          </w:p>
        </w:tc>
        <w:tc>
          <w:tcPr>
            <w:tcW w:w="1786" w:type="dxa"/>
            <w:noWrap/>
            <w:vAlign w:val="center"/>
          </w:tcPr>
          <w:p w14:paraId="5635E6D6">
            <w:pPr>
              <w:shd w:val="clear"/>
              <w:spacing w:line="560" w:lineRule="exact"/>
              <w:jc w:val="center"/>
              <w:rPr>
                <w:rFonts w:hint="default" w:ascii="宋体" w:hAnsi="宋体" w:cs="宋体"/>
                <w:sz w:val="24"/>
                <w:highlight w:val="none"/>
              </w:rPr>
            </w:pPr>
            <w:r>
              <w:rPr>
                <w:rFonts w:ascii="宋体" w:hAnsi="宋体" w:cs="宋体"/>
                <w:sz w:val="24"/>
                <w:highlight w:val="none"/>
              </w:rPr>
              <w:t>质疑投诉内容</w:t>
            </w:r>
          </w:p>
        </w:tc>
        <w:tc>
          <w:tcPr>
            <w:tcW w:w="7137" w:type="dxa"/>
            <w:noWrap/>
            <w:vAlign w:val="center"/>
          </w:tcPr>
          <w:p w14:paraId="454B52E9">
            <w:pPr>
              <w:widowControl/>
              <w:shd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highlight w:val="none"/>
              </w:rPr>
            </w:pPr>
            <w:r>
              <w:rPr>
                <w:rFonts w:ascii="宋体" w:hAnsi="宋体" w:cs="宋体"/>
                <w:sz w:val="24"/>
                <w:highlight w:val="none"/>
              </w:rPr>
              <w:t xml:space="preserve">质疑：参加磋商的供应商认为采购文件、采购过程和成交结果使自己的合法权益受到损害的，有权依法向采购人或采购代理机构提出质疑。  </w:t>
            </w:r>
          </w:p>
          <w:p w14:paraId="065EB128">
            <w:pPr>
              <w:widowControl/>
              <w:shd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highlight w:val="none"/>
              </w:rPr>
            </w:pPr>
            <w:r>
              <w:rPr>
                <w:rFonts w:ascii="宋体" w:hAnsi="宋体" w:cs="宋体"/>
                <w:sz w:val="24"/>
                <w:highlight w:val="none"/>
              </w:rPr>
              <w:t>投诉：参加磋商的供应商对采购人的质疑答复不满意，或者采购人未在规定期限内作出答复的，供应商可以在答复期满后可以向相关行政主管部门投诉。</w:t>
            </w:r>
          </w:p>
        </w:tc>
      </w:tr>
      <w:tr w14:paraId="10B0C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2" w:hRule="atLeast"/>
          <w:jc w:val="center"/>
        </w:trPr>
        <w:tc>
          <w:tcPr>
            <w:tcW w:w="742" w:type="dxa"/>
            <w:vMerge w:val="restart"/>
            <w:noWrap/>
            <w:vAlign w:val="center"/>
          </w:tcPr>
          <w:p w14:paraId="5D9D78F1">
            <w:pPr>
              <w:widowControl/>
              <w:shd w:val="clear"/>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17</w:t>
            </w:r>
          </w:p>
        </w:tc>
        <w:tc>
          <w:tcPr>
            <w:tcW w:w="1786" w:type="dxa"/>
            <w:noWrap/>
            <w:vAlign w:val="center"/>
          </w:tcPr>
          <w:p w14:paraId="72D988C7">
            <w:pPr>
              <w:shd w:val="clear"/>
              <w:spacing w:line="560" w:lineRule="exact"/>
              <w:jc w:val="center"/>
              <w:rPr>
                <w:rFonts w:hint="default" w:ascii="宋体" w:hAnsi="宋体" w:cs="宋体"/>
                <w:sz w:val="24"/>
                <w:highlight w:val="none"/>
              </w:rPr>
            </w:pPr>
            <w:r>
              <w:rPr>
                <w:rFonts w:ascii="宋体" w:hAnsi="宋体" w:cs="宋体"/>
                <w:sz w:val="24"/>
                <w:highlight w:val="none"/>
              </w:rPr>
              <w:t>质疑方式及电话</w:t>
            </w:r>
          </w:p>
        </w:tc>
        <w:tc>
          <w:tcPr>
            <w:tcW w:w="7137" w:type="dxa"/>
            <w:noWrap/>
            <w:vAlign w:val="center"/>
          </w:tcPr>
          <w:p w14:paraId="6A689AA4">
            <w:pPr>
              <w:shd w:val="clear"/>
              <w:spacing w:line="560" w:lineRule="exact"/>
              <w:rPr>
                <w:rFonts w:hint="eastAsia" w:ascii="宋体" w:hAnsi="宋体" w:eastAsia="宋体" w:cs="宋体"/>
                <w:sz w:val="24"/>
                <w:highlight w:val="none"/>
                <w:lang w:eastAsia="zh-CN"/>
              </w:rPr>
            </w:pPr>
            <w:r>
              <w:rPr>
                <w:rFonts w:ascii="宋体" w:hAnsi="宋体" w:cs="宋体"/>
                <w:sz w:val="24"/>
                <w:highlight w:val="none"/>
              </w:rPr>
              <w:t>采 购 人：</w:t>
            </w:r>
            <w:r>
              <w:rPr>
                <w:rFonts w:hint="eastAsia" w:ascii="宋体" w:hAnsi="宋体" w:cs="宋体"/>
                <w:sz w:val="24"/>
                <w:highlight w:val="none"/>
                <w:lang w:eastAsia="zh-CN"/>
              </w:rPr>
              <w:t>邹城市中心店镇富东新村村民委员会</w:t>
            </w:r>
          </w:p>
          <w:p w14:paraId="1A34A7B3">
            <w:pPr>
              <w:shd w:val="clear"/>
              <w:spacing w:line="560" w:lineRule="exact"/>
              <w:rPr>
                <w:rFonts w:hint="default" w:ascii="宋体" w:hAnsi="宋体" w:cs="宋体"/>
                <w:sz w:val="24"/>
                <w:highlight w:val="none"/>
              </w:rPr>
            </w:pPr>
            <w:r>
              <w:rPr>
                <w:rFonts w:ascii="宋体" w:hAnsi="宋体" w:cs="宋体"/>
                <w:sz w:val="24"/>
                <w:highlight w:val="none"/>
              </w:rPr>
              <w:t>地    址：邹城市</w:t>
            </w:r>
            <w:r>
              <w:rPr>
                <w:rFonts w:hint="eastAsia" w:ascii="宋体" w:hAnsi="宋体" w:cs="宋体"/>
                <w:sz w:val="24"/>
                <w:highlight w:val="none"/>
                <w:lang w:eastAsia="zh-CN"/>
              </w:rPr>
              <w:t>中心店镇富东新</w:t>
            </w:r>
            <w:r>
              <w:rPr>
                <w:rFonts w:hint="eastAsia" w:ascii="宋体" w:hAnsi="宋体" w:cs="宋体"/>
                <w:sz w:val="24"/>
                <w:highlight w:val="none"/>
                <w:lang w:val="en-US" w:eastAsia="zh-CN"/>
              </w:rPr>
              <w:t>村</w:t>
            </w:r>
            <w:r>
              <w:rPr>
                <w:rFonts w:ascii="宋体" w:hAnsi="宋体" w:cs="宋体"/>
                <w:sz w:val="24"/>
                <w:highlight w:val="none"/>
              </w:rPr>
              <w:t xml:space="preserve">      </w:t>
            </w:r>
          </w:p>
          <w:p w14:paraId="460BB486">
            <w:pPr>
              <w:shd w:val="clear"/>
              <w:spacing w:line="560" w:lineRule="exact"/>
              <w:rPr>
                <w:rFonts w:hint="default" w:ascii="宋体" w:hAnsi="宋体" w:eastAsia="宋体" w:cs="宋体"/>
                <w:sz w:val="24"/>
                <w:highlight w:val="none"/>
                <w:lang w:val="en-US" w:eastAsia="zh-CN"/>
              </w:rPr>
            </w:pPr>
            <w:r>
              <w:rPr>
                <w:rFonts w:ascii="宋体" w:hAnsi="宋体" w:cs="宋体"/>
                <w:sz w:val="24"/>
                <w:highlight w:val="none"/>
              </w:rPr>
              <w:t>联 系 人：</w:t>
            </w:r>
            <w:r>
              <w:rPr>
                <w:rFonts w:hint="eastAsia" w:ascii="宋体" w:hAnsi="宋体" w:cs="宋体"/>
                <w:sz w:val="24"/>
                <w:highlight w:val="none"/>
                <w:lang w:val="en-US" w:eastAsia="zh-CN"/>
              </w:rPr>
              <w:t>孟会计</w:t>
            </w:r>
          </w:p>
          <w:p w14:paraId="694E0AC1">
            <w:pPr>
              <w:shd w:val="clear"/>
              <w:spacing w:line="560" w:lineRule="exact"/>
              <w:rPr>
                <w:rFonts w:hint="default" w:ascii="宋体" w:hAnsi="宋体" w:eastAsia="宋体" w:cs="宋体"/>
                <w:sz w:val="24"/>
                <w:highlight w:val="none"/>
                <w:lang w:val="en-US" w:eastAsia="zh-CN"/>
              </w:rPr>
            </w:pPr>
            <w:r>
              <w:rPr>
                <w:rFonts w:ascii="宋体" w:hAnsi="宋体" w:cs="宋体"/>
                <w:sz w:val="24"/>
                <w:highlight w:val="none"/>
              </w:rPr>
              <w:t>联系电话：</w:t>
            </w:r>
            <w:r>
              <w:rPr>
                <w:rFonts w:hint="eastAsia" w:ascii="宋体" w:hAnsi="宋体" w:cs="宋体"/>
                <w:sz w:val="24"/>
                <w:highlight w:val="none"/>
                <w:lang w:val="en-US" w:eastAsia="zh-CN"/>
              </w:rPr>
              <w:t>13563778016</w:t>
            </w:r>
          </w:p>
          <w:p w14:paraId="1F32FD42">
            <w:pPr>
              <w:widowControl/>
              <w:shd w:val="clear"/>
              <w:adjustRightInd w:val="0"/>
              <w:snapToGrid w:val="0"/>
              <w:spacing w:line="560" w:lineRule="exact"/>
              <w:jc w:val="left"/>
              <w:rPr>
                <w:rFonts w:hint="eastAsia" w:ascii="宋体" w:hAnsi="宋体" w:eastAsia="宋体" w:cs="宋体"/>
                <w:kern w:val="0"/>
                <w:sz w:val="24"/>
                <w:highlight w:val="none"/>
                <w:lang w:eastAsia="zh-CN"/>
              </w:rPr>
            </w:pPr>
            <w:r>
              <w:rPr>
                <w:rFonts w:ascii="宋体" w:hAnsi="宋体" w:cs="宋体"/>
                <w:kern w:val="0"/>
                <w:sz w:val="24"/>
                <w:highlight w:val="none"/>
              </w:rPr>
              <w:t>代理机构：</w:t>
            </w:r>
            <w:r>
              <w:rPr>
                <w:rFonts w:hint="eastAsia" w:ascii="宋体" w:hAnsi="宋体" w:cs="宋体"/>
                <w:kern w:val="0"/>
                <w:sz w:val="24"/>
                <w:highlight w:val="none"/>
                <w:lang w:eastAsia="zh-CN"/>
              </w:rPr>
              <w:t>科信建设项目管理有限公司</w:t>
            </w:r>
          </w:p>
          <w:p w14:paraId="1AB3A4AB">
            <w:pPr>
              <w:widowControl/>
              <w:shd w:val="clear"/>
              <w:adjustRightInd w:val="0"/>
              <w:snapToGrid w:val="0"/>
              <w:spacing w:line="560" w:lineRule="exact"/>
              <w:jc w:val="left"/>
              <w:rPr>
                <w:rFonts w:hint="default" w:ascii="宋体" w:hAnsi="宋体" w:cs="宋体"/>
                <w:kern w:val="0"/>
                <w:sz w:val="24"/>
                <w:highlight w:val="none"/>
              </w:rPr>
            </w:pPr>
            <w:r>
              <w:rPr>
                <w:rFonts w:ascii="宋体" w:hAnsi="宋体" w:cs="宋体"/>
                <w:kern w:val="0"/>
                <w:sz w:val="24"/>
                <w:highlight w:val="none"/>
              </w:rPr>
              <w:t>地    址：</w:t>
            </w:r>
            <w:r>
              <w:rPr>
                <w:rFonts w:hint="eastAsia" w:ascii="宋体" w:hAnsi="宋体" w:cs="宋体"/>
                <w:kern w:val="0"/>
                <w:sz w:val="24"/>
                <w:highlight w:val="none"/>
              </w:rPr>
              <w:t>邹城市恒兴财富大厦9楼</w:t>
            </w:r>
          </w:p>
          <w:p w14:paraId="75EA540E">
            <w:pPr>
              <w:widowControl/>
              <w:shd w:val="clear"/>
              <w:adjustRightInd w:val="0"/>
              <w:snapToGrid w:val="0"/>
              <w:spacing w:line="560" w:lineRule="exact"/>
              <w:jc w:val="left"/>
              <w:rPr>
                <w:rFonts w:hint="eastAsia"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黄亚男</w:t>
            </w:r>
          </w:p>
          <w:p w14:paraId="6CF5D9CA">
            <w:pPr>
              <w:widowControl/>
              <w:shd w:val="clear"/>
              <w:adjustRightInd w:val="0"/>
              <w:snapToGrid w:val="0"/>
              <w:spacing w:line="560" w:lineRule="exact"/>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18654778163</w:t>
            </w:r>
          </w:p>
          <w:p w14:paraId="288059BE">
            <w:pPr>
              <w:shd w:val="clear"/>
              <w:spacing w:line="560" w:lineRule="exact"/>
              <w:rPr>
                <w:rFonts w:hint="default" w:ascii="宋体" w:hAnsi="宋体" w:cs="宋体"/>
                <w:bCs/>
                <w:kern w:val="0"/>
                <w:sz w:val="24"/>
                <w:highlight w:val="none"/>
              </w:rPr>
            </w:pPr>
            <w:r>
              <w:rPr>
                <w:rFonts w:ascii="宋体" w:hAnsi="宋体" w:cs="宋体"/>
                <w:sz w:val="24"/>
                <w:highlight w:val="none"/>
                <w:lang w:val="zh-CN"/>
              </w:rPr>
              <w:fldChar w:fldCharType="begin"/>
            </w:r>
            <w:r>
              <w:rPr>
                <w:rFonts w:ascii="宋体" w:hAnsi="宋体" w:cs="宋体"/>
                <w:sz w:val="24"/>
                <w:highlight w:val="none"/>
                <w:lang w:val="zh-CN"/>
              </w:rPr>
              <w:instrText xml:space="preserve"> HYPERLINK "mailto:所有质疑以书面形式递交，同时发邮件至tqzcxmb@163.com"</w:instrText>
            </w:r>
            <w:r>
              <w:rPr>
                <w:rFonts w:ascii="宋体" w:hAnsi="宋体" w:cs="宋体"/>
                <w:sz w:val="24"/>
                <w:highlight w:val="none"/>
                <w:lang w:val="zh-CN"/>
              </w:rPr>
              <w:fldChar w:fldCharType="separate"/>
            </w:r>
            <w:r>
              <w:rPr>
                <w:rFonts w:ascii="宋体" w:hAnsi="宋体" w:cs="宋体"/>
                <w:sz w:val="24"/>
                <w:highlight w:val="none"/>
                <w:lang w:val="zh-CN"/>
              </w:rPr>
              <w:t>所有质疑以书面形式递交，同时发邮件至</w:t>
            </w:r>
            <w:r>
              <w:rPr>
                <w:rFonts w:hint="eastAsia" w:ascii="宋体" w:hAnsi="宋体" w:cs="宋体"/>
                <w:sz w:val="24"/>
                <w:highlight w:val="none"/>
                <w:lang w:val="zh-CN"/>
              </w:rPr>
              <w:t>kexinjining@163.com</w:t>
            </w:r>
            <w:r>
              <w:rPr>
                <w:rFonts w:ascii="宋体" w:hAnsi="宋体" w:cs="宋体"/>
                <w:sz w:val="24"/>
                <w:highlight w:val="none"/>
                <w:lang w:val="zh-CN"/>
              </w:rPr>
              <w:fldChar w:fldCharType="end"/>
            </w:r>
          </w:p>
        </w:tc>
      </w:tr>
      <w:tr w14:paraId="42A90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Merge w:val="continue"/>
            <w:noWrap/>
            <w:vAlign w:val="center"/>
          </w:tcPr>
          <w:p w14:paraId="1B329F95">
            <w:pPr>
              <w:shd w:val="clear"/>
              <w:spacing w:line="560" w:lineRule="exact"/>
              <w:jc w:val="center"/>
              <w:rPr>
                <w:rFonts w:hint="default" w:ascii="宋体" w:hAnsi="宋体" w:cs="宋体"/>
                <w:sz w:val="24"/>
                <w:highlight w:val="none"/>
              </w:rPr>
            </w:pPr>
          </w:p>
        </w:tc>
        <w:tc>
          <w:tcPr>
            <w:tcW w:w="1786" w:type="dxa"/>
            <w:noWrap/>
            <w:vAlign w:val="center"/>
          </w:tcPr>
          <w:p w14:paraId="575B692C">
            <w:pPr>
              <w:shd w:val="clear"/>
              <w:spacing w:line="560" w:lineRule="exact"/>
              <w:jc w:val="center"/>
              <w:rPr>
                <w:rFonts w:hint="default" w:ascii="宋体" w:hAnsi="宋体" w:cs="宋体"/>
                <w:sz w:val="24"/>
                <w:highlight w:val="none"/>
              </w:rPr>
            </w:pPr>
            <w:r>
              <w:rPr>
                <w:rFonts w:ascii="宋体" w:hAnsi="宋体" w:cs="宋体"/>
                <w:color w:val="000000"/>
                <w:sz w:val="24"/>
                <w:highlight w:val="none"/>
              </w:rPr>
              <w:t>代理服务费</w:t>
            </w:r>
          </w:p>
        </w:tc>
        <w:tc>
          <w:tcPr>
            <w:tcW w:w="7137" w:type="dxa"/>
            <w:noWrap/>
            <w:vAlign w:val="center"/>
          </w:tcPr>
          <w:p w14:paraId="469D02A8">
            <w:pPr>
              <w:shd w:val="clear"/>
              <w:spacing w:line="560" w:lineRule="exact"/>
              <w:rPr>
                <w:rFonts w:hint="default"/>
                <w:highlight w:val="none"/>
              </w:rPr>
            </w:pPr>
            <w:r>
              <w:rPr>
                <w:rFonts w:ascii="宋体" w:hAnsi="宋体" w:cs="宋体"/>
                <w:color w:val="000000"/>
                <w:sz w:val="24"/>
                <w:highlight w:val="none"/>
              </w:rPr>
              <w:t>本次磋商代理费由成交人支付，磋商代理费共计</w:t>
            </w:r>
            <w:r>
              <w:rPr>
                <w:rFonts w:hint="eastAsia" w:ascii="宋体" w:hAnsi="宋体" w:cs="宋体"/>
                <w:color w:val="000000"/>
                <w:sz w:val="24"/>
                <w:highlight w:val="none"/>
                <w:lang w:val="en-US" w:eastAsia="zh-CN"/>
              </w:rPr>
              <w:t>大写人民币：叁仟元整（</w:t>
            </w:r>
            <w:r>
              <w:rPr>
                <w:rFonts w:hint="default" w:ascii="Arial" w:hAnsi="Arial" w:cs="Arial"/>
                <w:color w:val="000000"/>
                <w:sz w:val="24"/>
                <w:highlight w:val="none"/>
                <w:lang w:val="en-US" w:eastAsia="zh-CN"/>
              </w:rPr>
              <w:t>¥</w:t>
            </w:r>
            <w:r>
              <w:rPr>
                <w:rFonts w:hint="eastAsia" w:ascii="Arial" w:hAnsi="Arial" w:cs="Arial"/>
                <w:color w:val="000000"/>
                <w:sz w:val="24"/>
                <w:highlight w:val="none"/>
                <w:lang w:val="en-US" w:eastAsia="zh-CN"/>
              </w:rPr>
              <w:t>3000.00</w:t>
            </w:r>
            <w:r>
              <w:rPr>
                <w:rFonts w:hint="eastAsia" w:ascii="宋体" w:hAnsi="宋体" w:cs="宋体"/>
                <w:color w:val="000000"/>
                <w:sz w:val="24"/>
                <w:highlight w:val="none"/>
                <w:lang w:val="en-US" w:eastAsia="zh-CN"/>
              </w:rPr>
              <w:t>）</w:t>
            </w:r>
            <w:r>
              <w:rPr>
                <w:rFonts w:ascii="宋体" w:hAnsi="宋体" w:cs="宋体"/>
                <w:color w:val="000000"/>
                <w:sz w:val="24"/>
                <w:highlight w:val="none"/>
              </w:rPr>
              <w:t>；成交通知书发出前，成交人从其账户一次性汇入代理机构指定账户。</w:t>
            </w:r>
          </w:p>
        </w:tc>
      </w:tr>
      <w:tr w14:paraId="2E563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noWrap/>
            <w:vAlign w:val="center"/>
          </w:tcPr>
          <w:p w14:paraId="443EDF45">
            <w:pPr>
              <w:shd w:val="clear"/>
              <w:spacing w:line="56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18</w:t>
            </w:r>
          </w:p>
        </w:tc>
        <w:tc>
          <w:tcPr>
            <w:tcW w:w="1786" w:type="dxa"/>
            <w:noWrap/>
            <w:vAlign w:val="center"/>
          </w:tcPr>
          <w:p w14:paraId="21EBE080">
            <w:pPr>
              <w:shd w:val="clear"/>
              <w:spacing w:line="560" w:lineRule="exact"/>
              <w:jc w:val="center"/>
              <w:rPr>
                <w:rFonts w:hint="default"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履约保证金</w:t>
            </w:r>
          </w:p>
        </w:tc>
        <w:tc>
          <w:tcPr>
            <w:tcW w:w="7137" w:type="dxa"/>
            <w:noWrap/>
            <w:vAlign w:val="center"/>
          </w:tcPr>
          <w:p w14:paraId="760B0CF8">
            <w:pPr>
              <w:shd w:val="clear"/>
              <w:spacing w:line="560" w:lineRule="exact"/>
              <w:rPr>
                <w:rFonts w:hint="default"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供应商在成交之后需缴纳30000.00（大写：叁万元整）的履约保证金，合同期满后，无拖欠自来水费及设备维护不当的情况出现，无息退还。</w:t>
            </w:r>
          </w:p>
        </w:tc>
      </w:tr>
    </w:tbl>
    <w:p w14:paraId="47D532CB">
      <w:pPr>
        <w:shd w:val="clear"/>
        <w:tabs>
          <w:tab w:val="left" w:pos="315"/>
        </w:tabs>
        <w:spacing w:line="560" w:lineRule="exact"/>
        <w:jc w:val="center"/>
        <w:rPr>
          <w:rFonts w:hint="default" w:ascii="宋体" w:hAnsi="宋体" w:cs="宋体"/>
          <w:b/>
          <w:sz w:val="24"/>
          <w:highlight w:val="none"/>
        </w:rPr>
      </w:pPr>
      <w:r>
        <w:rPr>
          <w:rFonts w:ascii="宋体" w:hAnsi="宋体" w:cs="宋体"/>
          <w:b/>
          <w:sz w:val="24"/>
          <w:highlight w:val="none"/>
        </w:rPr>
        <w:br w:type="page"/>
      </w:r>
      <w:r>
        <w:rPr>
          <w:rFonts w:ascii="宋体" w:hAnsi="宋体" w:cs="宋体"/>
          <w:b/>
          <w:sz w:val="24"/>
          <w:highlight w:val="none"/>
        </w:rPr>
        <w:t>二、磋商响应方须知</w:t>
      </w:r>
    </w:p>
    <w:p w14:paraId="6877EDB3">
      <w:pPr>
        <w:shd w:val="clea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一、适用范围：</w:t>
      </w:r>
    </w:p>
    <w:p w14:paraId="16A3DD7E">
      <w:pPr>
        <w:shd w:val="clea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本磋商文件仅适用于</w:t>
      </w:r>
      <w:r>
        <w:rPr>
          <w:rFonts w:hint="eastAsia" w:ascii="宋体" w:hAnsi="宋体" w:cs="宋体"/>
          <w:sz w:val="24"/>
          <w:highlight w:val="none"/>
          <w:lang w:eastAsia="zh-CN"/>
        </w:rPr>
        <w:t>邹城市中心店镇富东新村（中傅）自来水设备维修及保养服务项目</w:t>
      </w:r>
      <w:r>
        <w:rPr>
          <w:rFonts w:ascii="宋体" w:hAnsi="宋体" w:cs="宋体"/>
          <w:sz w:val="24"/>
          <w:highlight w:val="none"/>
        </w:rPr>
        <w:t>竞争性磋商项目。</w:t>
      </w:r>
    </w:p>
    <w:p w14:paraId="7CD4EF49">
      <w:pPr>
        <w:shd w:val="clea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二、定义：</w:t>
      </w:r>
    </w:p>
    <w:p w14:paraId="545DB51D">
      <w:pPr>
        <w:shd w:val="clea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1、“采购人”系指：</w:t>
      </w:r>
      <w:r>
        <w:rPr>
          <w:rFonts w:hint="eastAsia" w:ascii="宋体" w:hAnsi="宋体" w:cs="宋体"/>
          <w:sz w:val="24"/>
          <w:highlight w:val="none"/>
          <w:lang w:eastAsia="zh-CN"/>
        </w:rPr>
        <w:t>邹城市中心店镇富东新村村民委员会</w:t>
      </w:r>
      <w:r>
        <w:rPr>
          <w:rFonts w:ascii="宋体" w:hAnsi="宋体" w:cs="宋体"/>
          <w:sz w:val="24"/>
          <w:highlight w:val="none"/>
        </w:rPr>
        <w:t>；</w:t>
      </w:r>
    </w:p>
    <w:p w14:paraId="29040F0D">
      <w:pPr>
        <w:shd w:val="clea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2、“代理机构”系指：</w:t>
      </w:r>
      <w:r>
        <w:rPr>
          <w:rFonts w:hint="eastAsia" w:ascii="宋体" w:hAnsi="宋体" w:cs="宋体"/>
          <w:sz w:val="24"/>
          <w:highlight w:val="none"/>
          <w:lang w:eastAsia="zh-CN"/>
        </w:rPr>
        <w:t>科信建设项目管理有限公司</w:t>
      </w:r>
      <w:r>
        <w:rPr>
          <w:rFonts w:ascii="宋体" w:hAnsi="宋体" w:cs="宋体"/>
          <w:sz w:val="24"/>
          <w:highlight w:val="none"/>
        </w:rPr>
        <w:t>；</w:t>
      </w:r>
    </w:p>
    <w:p w14:paraId="27EBFFDD">
      <w:pPr>
        <w:shd w:val="clea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3、“响应供应商”系指参与磋商并向采购人提交磋商响应文件的组织；</w:t>
      </w:r>
    </w:p>
    <w:p w14:paraId="57073956">
      <w:pPr>
        <w:shd w:val="clea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4、“成交供应商”系指经法定程序确定并授予合同的响应磋商响应方。</w:t>
      </w:r>
    </w:p>
    <w:p w14:paraId="60D32308">
      <w:pPr>
        <w:shd w:val="clea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三、磋商响应方应具备的条件：</w:t>
      </w:r>
    </w:p>
    <w:p w14:paraId="60642BA2">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1、具备《政府采购法》第二十二条规定的条件：</w:t>
      </w:r>
    </w:p>
    <w:p w14:paraId="45D677A6">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（一）具有独立承担民事责任的能力；</w:t>
      </w:r>
    </w:p>
    <w:p w14:paraId="64643CC3">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（二）具有良好的商业信誉和健全的财务会计制度；</w:t>
      </w:r>
    </w:p>
    <w:p w14:paraId="747F8390">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（三）具有履行合同所必需的设备和专业技术能力；</w:t>
      </w:r>
    </w:p>
    <w:p w14:paraId="6E9846E7">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（四）有依法缴纳税收和社会保障资金的良好记录；</w:t>
      </w:r>
    </w:p>
    <w:p w14:paraId="29A275B1">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（五）参加政府采购活动前三年内，在经营活动中没有重大违法记录；</w:t>
      </w:r>
    </w:p>
    <w:p w14:paraId="03121238">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（六）法律、行政法规规定的其他条件。</w:t>
      </w:r>
    </w:p>
    <w:p w14:paraId="6909B9BC">
      <w:pPr>
        <w:shd w:val="clear"/>
        <w:tabs>
          <w:tab w:val="left" w:pos="315"/>
        </w:tabs>
        <w:spacing w:line="560" w:lineRule="exact"/>
        <w:ind w:firstLine="480" w:firstLineChars="200"/>
        <w:rPr>
          <w:rFonts w:hint="default" w:ascii="宋体" w:hAnsi="宋体" w:cs="宋体"/>
          <w:b/>
          <w:bCs/>
          <w:sz w:val="24"/>
          <w:highlight w:val="none"/>
        </w:rPr>
      </w:pPr>
      <w:r>
        <w:rPr>
          <w:rFonts w:ascii="宋体" w:hAnsi="宋体" w:cs="宋体"/>
          <w:sz w:val="24"/>
          <w:highlight w:val="none"/>
        </w:rPr>
        <w:t>2、</w:t>
      </w:r>
      <w:r>
        <w:rPr>
          <w:rFonts w:ascii="宋体" w:hAnsi="宋体" w:cs="宋体"/>
          <w:b/>
          <w:bCs/>
          <w:sz w:val="24"/>
          <w:highlight w:val="none"/>
        </w:rPr>
        <w:t>供应商须为国内注册具有独立法人资格，营业执照经营范围包含本项目采购范围相关内容，且能在国内合法提供相应服务的供应商。</w:t>
      </w:r>
    </w:p>
    <w:p w14:paraId="731514BC">
      <w:pPr>
        <w:shd w:val="clea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磋商响应方在递交响应文件时需同时提供：本企业营业执照副本原件、法人授权委托书原件、法定代表人或授权委托人的有效身份证明原件；</w:t>
      </w:r>
    </w:p>
    <w:p w14:paraId="3210673A">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3、单位负责人为同一人或者存在控股、管理关系的不同单位，不得参加同一包投标或者未分包的同一招标项目投标。</w:t>
      </w:r>
    </w:p>
    <w:p w14:paraId="27E2B3A3">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4</w:t>
      </w:r>
      <w:r>
        <w:rPr>
          <w:rFonts w:ascii="宋体" w:hAnsi="宋体" w:cs="宋体"/>
          <w:sz w:val="24"/>
          <w:highlight w:val="none"/>
        </w:rPr>
        <w:t>、本次竞争性磋商不接受联合体。</w:t>
      </w:r>
    </w:p>
    <w:p w14:paraId="7C02193F">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截止到开标当日，供应商未在“信用中国”(www.creditchina.gov.cn)、“信用山东”(www.creditsd.gov.cn)、“中国政府采购网”(www.ccgp.gov.cn)等任何一个网站中被列入失信被执行人、重大税收违法案件当事人名单、政府采购严重违法失信行为记录名单。（1.供应商不必提供证明，评审过程中将通过“信用中国”、“信用山东”及“中国政府采购网”查询各供应商的信用记录，供应商的信用信息查询记录和相关证据将与磋商响应文件一并保存2.对列入失信被执行人、重大税收违法案件当事人名单、政府采购严重违法失信行为记录名单的供应商，拒绝其参与本次政府采购活动。3.采购人对供应商的违法失信、违规行为报告各级人民政府财政部门并经同意后，按规定将相关信息上传至中国政府采购网。）</w:t>
      </w:r>
    </w:p>
    <w:p w14:paraId="08743495">
      <w:pPr>
        <w:shd w:val="clea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参加政府采购活动前3年内在经营活动中没有重大违法记录的书面声明原件（磋商响应方所在地检察院出具的查询结果告知函或本公司自己出具的书面声明）；</w:t>
      </w:r>
    </w:p>
    <w:p w14:paraId="3A2D4B4E">
      <w:pPr>
        <w:shd w:val="clea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注：以上证件，公证机关公证的有关证件的有效公证件原件视为与原件具有同等法律效力。未提供或未按要求提供原件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69016AF4">
      <w:pPr>
        <w:shd w:val="clear"/>
        <w:spacing w:line="560" w:lineRule="exact"/>
        <w:ind w:firstLine="482" w:firstLineChars="200"/>
        <w:rPr>
          <w:rFonts w:hint="default" w:ascii="宋体" w:hAnsi="宋体" w:cs="宋体"/>
          <w:b/>
          <w:sz w:val="24"/>
          <w:highlight w:val="none"/>
        </w:rPr>
      </w:pPr>
      <w:r>
        <w:rPr>
          <w:rFonts w:ascii="宋体" w:hAnsi="宋体" w:cs="宋体"/>
          <w:b/>
          <w:sz w:val="24"/>
          <w:highlight w:val="none"/>
        </w:rPr>
        <w:t>四、竞争性磋商文件的组成：</w:t>
      </w:r>
    </w:p>
    <w:p w14:paraId="0E011FD2">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本竞争性磋商文件由以下内容组成：</w:t>
      </w:r>
    </w:p>
    <w:p w14:paraId="304AA286">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1、竞争性磋商公告；</w:t>
      </w:r>
    </w:p>
    <w:p w14:paraId="279077DA">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2、磋商响应方须知及响应方须知前附表；</w:t>
      </w:r>
    </w:p>
    <w:p w14:paraId="4813011C">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3、磋商组织、步骤与评审方法；</w:t>
      </w:r>
    </w:p>
    <w:p w14:paraId="2638521D">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4、采购内容及要求；</w:t>
      </w:r>
    </w:p>
    <w:p w14:paraId="1C9E5223">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5、合同授予；</w:t>
      </w:r>
    </w:p>
    <w:p w14:paraId="7F8A08D2">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6、响应文件部分格式。</w:t>
      </w:r>
    </w:p>
    <w:p w14:paraId="10D88AB4">
      <w:pPr>
        <w:shd w:val="clear"/>
        <w:spacing w:line="560" w:lineRule="exact"/>
        <w:ind w:firstLine="482" w:firstLineChars="200"/>
        <w:rPr>
          <w:rFonts w:hint="default" w:ascii="宋体" w:hAnsi="宋体" w:cs="宋体"/>
          <w:b/>
          <w:sz w:val="24"/>
          <w:highlight w:val="none"/>
        </w:rPr>
      </w:pPr>
      <w:r>
        <w:rPr>
          <w:rFonts w:ascii="宋体" w:hAnsi="宋体" w:cs="宋体"/>
          <w:b/>
          <w:sz w:val="24"/>
          <w:highlight w:val="none"/>
        </w:rPr>
        <w:t>五、磋商文件的澄清、修改、补充</w:t>
      </w:r>
    </w:p>
    <w:p w14:paraId="1AD95517">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1、无论是采购人根据需要主动对磋商文件进行必要的澄清、修改、补充，或是根据供应商的要求对磋商文件做出澄清、修改、补充，采购人都有权于磋商响应文件提交截止时间前对磋商文件进行予以澄清、修改、补充，该澄清、修改、补充的内容为磋商文件的组成部分，具有约束作用。</w:t>
      </w:r>
    </w:p>
    <w:p w14:paraId="59B17E84">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2、提交磋商响应文件截止时间前，采购人可以对磋商文件进行必要的澄清和修改，在邹城市外宣网(http://www.mencius.gov.cn/)上予以公告。如果采购人对澄清或者修改的内容可能影响响应文件编制的，应在提交磋商响应文件截止时间前发出公告。澄清和修改的内容将构成磋商文件的组成部分。</w:t>
      </w:r>
    </w:p>
    <w:p w14:paraId="4B0D7593">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磋商文件的澄清、修改、补充一经在邹城市外宣网(http://www.mencius.gov.cn/)上发布，视作已发放给所有各潜在供应商（发布时间即为送达各潜在供应商的时间），各潜在供应商应随时关注本项目信息并及时在邹城市外宣网下载相关资料，否则所造成的一切后果由各潜在供应商自负。</w:t>
      </w:r>
    </w:p>
    <w:p w14:paraId="17BE1BE9">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3、磋商文件的澄清、修改、补充等内容均以公告明确的内容为准。当磋商文件的澄清、修改、补充等在同一内容的表述上不一致时，以最后发出的公告文件为准。</w:t>
      </w:r>
    </w:p>
    <w:p w14:paraId="076E6366">
      <w:pPr>
        <w:shd w:val="clear"/>
        <w:spacing w:line="560" w:lineRule="exact"/>
        <w:ind w:firstLine="482" w:firstLineChars="200"/>
        <w:rPr>
          <w:rFonts w:hint="default" w:ascii="宋体" w:hAnsi="宋体" w:cs="宋体"/>
          <w:b/>
          <w:sz w:val="24"/>
          <w:highlight w:val="none"/>
        </w:rPr>
      </w:pPr>
      <w:r>
        <w:rPr>
          <w:rFonts w:ascii="宋体" w:hAnsi="宋体" w:cs="宋体"/>
          <w:b/>
          <w:sz w:val="24"/>
          <w:highlight w:val="none"/>
        </w:rPr>
        <w:t>六、磋商响应文件的编写及递交：</w:t>
      </w:r>
    </w:p>
    <w:p w14:paraId="702705A1">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磋商响应方应按磋商文件的要求准备磋商响应文件，并保证所提供全部资料的真实性、准确性及完整性，并对磋商文件做出实质性响应。</w:t>
      </w:r>
    </w:p>
    <w:p w14:paraId="715D755F">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（一）磋商响应文件的组成：</w:t>
      </w:r>
    </w:p>
    <w:p w14:paraId="375D0FE2">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、商务部分</w:t>
      </w:r>
    </w:p>
    <w:p w14:paraId="065906C3">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.1响应供应商声明函</w:t>
      </w:r>
    </w:p>
    <w:p w14:paraId="077052F3">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.2营业执照副本复印件</w:t>
      </w:r>
    </w:p>
    <w:p w14:paraId="76A826EA">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.3法定代表人授权书复印件</w:t>
      </w:r>
    </w:p>
    <w:p w14:paraId="7D4E68FC">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w:t>
      </w:r>
      <w:r>
        <w:rPr>
          <w:rFonts w:hint="eastAsia" w:ascii="宋体" w:hAnsi="宋体" w:cs="宋体"/>
          <w:sz w:val="24"/>
          <w:highlight w:val="none"/>
          <w:lang w:val="en-US" w:eastAsia="zh-CN"/>
        </w:rPr>
        <w:t>4</w:t>
      </w:r>
      <w:r>
        <w:rPr>
          <w:rFonts w:ascii="宋体" w:hAnsi="宋体" w:cs="宋体"/>
          <w:sz w:val="24"/>
          <w:highlight w:val="none"/>
        </w:rPr>
        <w:t>参加政府采购活动前3年内在经营活动中没有重大违法记录的书面声明（响应供应商所在地检察院出具的查询结果告知函或本公司自己出具的书面声明）</w:t>
      </w:r>
    </w:p>
    <w:p w14:paraId="3FBD976E">
      <w:pPr>
        <w:shd w:val="clear"/>
        <w:tabs>
          <w:tab w:val="left" w:pos="315"/>
        </w:tabs>
        <w:spacing w:line="560" w:lineRule="exact"/>
        <w:ind w:firstLine="480" w:firstLineChars="200"/>
        <w:rPr>
          <w:rFonts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w:t>
      </w:r>
      <w:r>
        <w:rPr>
          <w:rFonts w:hint="eastAsia" w:ascii="宋体" w:hAnsi="宋体" w:cs="宋体"/>
          <w:sz w:val="24"/>
          <w:highlight w:val="none"/>
          <w:lang w:val="en-US" w:eastAsia="zh-CN"/>
        </w:rPr>
        <w:t>5</w:t>
      </w:r>
      <w:r>
        <w:rPr>
          <w:rFonts w:ascii="宋体" w:hAnsi="宋体" w:cs="宋体"/>
          <w:sz w:val="24"/>
          <w:highlight w:val="none"/>
        </w:rPr>
        <w:t>采购人要求响应供应商递交的其他资格审查材料</w:t>
      </w:r>
    </w:p>
    <w:p w14:paraId="4D0CFA20">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、技术部分</w:t>
      </w:r>
    </w:p>
    <w:p w14:paraId="17FCCA75">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.1维修方案</w:t>
      </w:r>
    </w:p>
    <w:p w14:paraId="54E42F8B">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.2日常保养方案</w:t>
      </w:r>
    </w:p>
    <w:p w14:paraId="1D6F386A">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.3水质情况保证措施</w:t>
      </w:r>
    </w:p>
    <w:p w14:paraId="318E38B0">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.4企业规章制度</w:t>
      </w:r>
    </w:p>
    <w:p w14:paraId="4B1C0C1D">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.5响应供应商认为需要提供其他技术材料</w:t>
      </w:r>
    </w:p>
    <w:p w14:paraId="627745C4">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3、其他部分</w:t>
      </w:r>
    </w:p>
    <w:p w14:paraId="37A91E08">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3.1商务部分业绩证件得分一览表</w:t>
      </w:r>
    </w:p>
    <w:p w14:paraId="1EB04518">
      <w:pPr>
        <w:shd w:val="clear"/>
        <w:tabs>
          <w:tab w:val="left" w:pos="315"/>
        </w:tabs>
        <w:spacing w:line="560" w:lineRule="exact"/>
        <w:ind w:firstLine="480" w:firstLineChars="200"/>
        <w:rPr>
          <w:rFonts w:hint="default" w:ascii="宋体" w:hAnsi="宋体" w:eastAsia="宋体" w:cs="宋体"/>
          <w:sz w:val="24"/>
          <w:highlight w:val="none"/>
          <w:lang w:val="en-US" w:eastAsia="zh-CN"/>
        </w:rPr>
      </w:pPr>
      <w:r>
        <w:rPr>
          <w:rFonts w:ascii="宋体" w:hAnsi="宋体" w:cs="宋体"/>
          <w:sz w:val="24"/>
          <w:highlight w:val="none"/>
        </w:rPr>
        <w:t>3.2</w:t>
      </w:r>
      <w:r>
        <w:rPr>
          <w:rFonts w:hint="eastAsia" w:ascii="宋体" w:hAnsi="宋体" w:cs="宋体"/>
          <w:sz w:val="24"/>
          <w:highlight w:val="none"/>
          <w:lang w:val="en-US" w:eastAsia="zh-CN"/>
        </w:rPr>
        <w:t>人员信息</w:t>
      </w:r>
    </w:p>
    <w:p w14:paraId="5B0CD109">
      <w:pPr>
        <w:pStyle w:val="3"/>
        <w:shd w:val="clear"/>
        <w:ind w:firstLine="480" w:firstLineChars="200"/>
        <w:rPr>
          <w:rFonts w:hint="default" w:ascii="宋体" w:hAnsi="宋体" w:cs="宋体"/>
          <w:sz w:val="24"/>
          <w:highlight w:val="none"/>
        </w:rPr>
      </w:pPr>
      <w:r>
        <w:rPr>
          <w:rFonts w:ascii="宋体" w:hAnsi="宋体" w:cs="宋体"/>
          <w:sz w:val="24"/>
          <w:highlight w:val="none"/>
        </w:rPr>
        <w:t>3.3响应供应商认为需要提供的其他材料</w:t>
      </w:r>
    </w:p>
    <w:p w14:paraId="0C83D781">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（二）磋商响应文件的密封和标记：</w:t>
      </w:r>
    </w:p>
    <w:p w14:paraId="33F6DC1A">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1、磋商响应文件需逐页加盖磋商响应方公章并装订成册；</w:t>
      </w:r>
    </w:p>
    <w:p w14:paraId="3BC11C29">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2、磋商响应方应准备磋商响应文件</w:t>
      </w:r>
      <w:r>
        <w:rPr>
          <w:rFonts w:hint="eastAsia" w:ascii="宋体" w:hAnsi="宋体" w:cs="宋体"/>
          <w:sz w:val="24"/>
          <w:highlight w:val="none"/>
          <w:lang w:eastAsia="zh-CN"/>
        </w:rPr>
        <w:t>六</w:t>
      </w:r>
      <w:r>
        <w:rPr>
          <w:rFonts w:ascii="宋体" w:hAnsi="宋体" w:cs="宋体"/>
          <w:sz w:val="24"/>
          <w:highlight w:val="none"/>
        </w:rPr>
        <w:t>份，一份正本和</w:t>
      </w:r>
      <w:r>
        <w:rPr>
          <w:rFonts w:hint="eastAsia" w:ascii="宋体" w:hAnsi="宋体" w:cs="宋体"/>
          <w:sz w:val="24"/>
          <w:highlight w:val="none"/>
          <w:lang w:val="en-US" w:eastAsia="zh-CN"/>
        </w:rPr>
        <w:t>五</w:t>
      </w:r>
      <w:r>
        <w:rPr>
          <w:rFonts w:ascii="宋体" w:hAnsi="宋体" w:cs="宋体"/>
          <w:sz w:val="24"/>
          <w:highlight w:val="none"/>
        </w:rPr>
        <w:t>份副本。在每一份磋商响应文件上要明确注明“正本”或“副本”字样，一旦正本和副本有差异，以正本为准；</w:t>
      </w:r>
    </w:p>
    <w:p w14:paraId="441F0110">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 xml:space="preserve"> 3、响应磋商响应方应将磋商响应文件密封，并在密封袋的封口处加盖磋商响应方印章或由授权代表签字。未按本条要求密封的磋商响应文件将被拒绝接收。</w:t>
      </w:r>
    </w:p>
    <w:p w14:paraId="559EB9A0">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（三）磋商响应文件的递交：</w:t>
      </w:r>
    </w:p>
    <w:p w14:paraId="45D72135">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 磋商响应文件应于</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6</w:t>
      </w:r>
      <w:r>
        <w:rPr>
          <w:rFonts w:hint="eastAsia" w:ascii="宋体" w:hAnsi="宋体" w:cs="宋体"/>
          <w:color w:val="000000"/>
          <w:kern w:val="0"/>
          <w:sz w:val="24"/>
          <w:highlight w:val="none"/>
          <w:lang w:eastAsia="zh-CN"/>
        </w:rPr>
        <w:t>月1</w:t>
      </w:r>
      <w:r>
        <w:rPr>
          <w:rFonts w:hint="eastAsia" w:ascii="宋体" w:hAnsi="宋体" w:cs="宋体"/>
          <w:color w:val="000000"/>
          <w:kern w:val="0"/>
          <w:sz w:val="24"/>
          <w:highlight w:val="none"/>
          <w:lang w:val="en-US" w:eastAsia="zh-CN"/>
        </w:rPr>
        <w:t>7</w:t>
      </w:r>
      <w:r>
        <w:rPr>
          <w:rFonts w:hint="eastAsia" w:ascii="宋体" w:hAnsi="宋体" w:cs="宋体"/>
          <w:color w:val="000000"/>
          <w:kern w:val="0"/>
          <w:sz w:val="24"/>
          <w:highlight w:val="none"/>
          <w:lang w:eastAsia="zh-CN"/>
        </w:rPr>
        <w:t xml:space="preserve">日 </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 xml:space="preserve"> 时 00分</w:t>
      </w:r>
      <w:r>
        <w:rPr>
          <w:rFonts w:ascii="宋体" w:hAnsi="宋体" w:cs="宋体"/>
          <w:sz w:val="24"/>
          <w:highlight w:val="none"/>
        </w:rPr>
        <w:t>前递交至邹城市</w:t>
      </w:r>
      <w:r>
        <w:rPr>
          <w:rFonts w:hint="eastAsia" w:ascii="宋体" w:hAnsi="宋体" w:cs="宋体"/>
          <w:sz w:val="24"/>
          <w:highlight w:val="none"/>
          <w:lang w:eastAsia="zh-CN"/>
        </w:rPr>
        <w:t>中心店镇</w:t>
      </w:r>
      <w:r>
        <w:rPr>
          <w:rFonts w:ascii="宋体" w:hAnsi="宋体" w:cs="宋体"/>
          <w:sz w:val="24"/>
          <w:highlight w:val="none"/>
        </w:rPr>
        <w:t>公共资源交易中心开标室。</w:t>
      </w:r>
    </w:p>
    <w:p w14:paraId="31620EF4">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2、递交磋商响应文件时，磋商响应方如出现以下情况，磋商响应文件将被拒绝。</w:t>
      </w:r>
    </w:p>
    <w:p w14:paraId="175A5DF1">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（1）逾期送达或未送达指定地点的磋商响应文件。</w:t>
      </w:r>
    </w:p>
    <w:p w14:paraId="3061B675">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（2）磋商响应方以传真、电子邮件方式递交磋商响应文件。</w:t>
      </w:r>
    </w:p>
    <w:p w14:paraId="606D5A69">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（3）磋商响应文件未按磋商文件要求密封的。</w:t>
      </w:r>
    </w:p>
    <w:p w14:paraId="1C6E7CE9">
      <w:pPr>
        <w:shd w:val="clear"/>
        <w:tabs>
          <w:tab w:val="left" w:pos="315"/>
        </w:tabs>
        <w:spacing w:line="560" w:lineRule="exact"/>
        <w:ind w:firstLine="480" w:firstLineChars="200"/>
        <w:rPr>
          <w:rFonts w:hint="default" w:ascii="宋体" w:hAnsi="宋体" w:cs="宋体"/>
          <w:b/>
          <w:sz w:val="24"/>
          <w:highlight w:val="none"/>
        </w:rPr>
      </w:pPr>
      <w:r>
        <w:rPr>
          <w:rFonts w:ascii="宋体" w:hAnsi="宋体" w:cs="宋体"/>
          <w:sz w:val="24"/>
          <w:highlight w:val="none"/>
        </w:rPr>
        <w:t>3、对磋商响应方的磋商响应文件、材料不予退还。</w:t>
      </w:r>
    </w:p>
    <w:p w14:paraId="5902A353">
      <w:pPr>
        <w:shd w:val="clea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七、磋商有效期：</w:t>
      </w:r>
    </w:p>
    <w:p w14:paraId="01416B2C">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自递交磋商响应文件截止之日起60个日历日。</w:t>
      </w:r>
    </w:p>
    <w:p w14:paraId="11FBA2E4">
      <w:pPr>
        <w:shd w:val="clea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八、磋商费用：</w:t>
      </w:r>
    </w:p>
    <w:p w14:paraId="54B83ABD">
      <w:pPr>
        <w:shd w:val="clear"/>
        <w:tabs>
          <w:tab w:val="left" w:pos="315"/>
        </w:tabs>
        <w:spacing w:line="560" w:lineRule="exact"/>
        <w:ind w:firstLine="480" w:firstLineChars="200"/>
        <w:jc w:val="left"/>
        <w:rPr>
          <w:rFonts w:hint="default" w:ascii="宋体" w:hAnsi="宋体" w:cs="宋体"/>
          <w:sz w:val="24"/>
          <w:highlight w:val="none"/>
        </w:rPr>
      </w:pPr>
      <w:r>
        <w:rPr>
          <w:rFonts w:ascii="宋体" w:hAnsi="宋体" w:cs="宋体"/>
          <w:sz w:val="24"/>
          <w:highlight w:val="none"/>
        </w:rPr>
        <w:t>1、无论报价过程中的方法和结果如何，各磋商响应方自行承担所有参与磋商的有关费用。</w:t>
      </w:r>
    </w:p>
    <w:p w14:paraId="2949BC6D">
      <w:pPr>
        <w:shd w:val="clear"/>
        <w:tabs>
          <w:tab w:val="left" w:pos="315"/>
        </w:tabs>
        <w:spacing w:line="560" w:lineRule="exact"/>
        <w:ind w:firstLine="480" w:firstLineChars="200"/>
        <w:jc w:val="left"/>
        <w:rPr>
          <w:rFonts w:hint="default" w:ascii="宋体" w:hAnsi="宋体" w:eastAsia="宋体" w:cs="宋体"/>
          <w:sz w:val="24"/>
          <w:highlight w:val="none"/>
          <w:lang w:val="en-US" w:eastAsia="zh-CN"/>
        </w:rPr>
      </w:pPr>
      <w:r>
        <w:rPr>
          <w:rFonts w:ascii="宋体" w:hAnsi="宋体" w:cs="宋体"/>
          <w:sz w:val="24"/>
          <w:highlight w:val="none"/>
        </w:rPr>
        <w:t>2、本次磋商代理费由成交人支付，磋商代理费共计</w:t>
      </w:r>
      <w:r>
        <w:rPr>
          <w:rFonts w:hint="eastAsia" w:ascii="宋体" w:hAnsi="宋体" w:cs="宋体"/>
          <w:sz w:val="24"/>
          <w:highlight w:val="none"/>
          <w:lang w:val="en-US" w:eastAsia="zh-CN"/>
        </w:rPr>
        <w:t>大写人民币：叁仟元整</w:t>
      </w:r>
      <w:r>
        <w:rPr>
          <w:rFonts w:ascii="宋体" w:hAnsi="宋体" w:cs="宋体"/>
          <w:sz w:val="24"/>
          <w:highlight w:val="none"/>
        </w:rPr>
        <w:t>；成交通知书发出前，成交人从其账户一次性汇入代理机构指定账户。</w:t>
      </w:r>
      <w:r>
        <w:rPr>
          <w:rFonts w:hint="eastAsia" w:ascii="宋体" w:hAnsi="宋体" w:cs="宋体"/>
          <w:sz w:val="24"/>
          <w:highlight w:val="none"/>
          <w:lang w:val="en-US" w:eastAsia="zh-CN"/>
        </w:rPr>
        <w:t xml:space="preserve">    </w:t>
      </w:r>
    </w:p>
    <w:p w14:paraId="7E32E86E">
      <w:pPr>
        <w:pStyle w:val="5"/>
        <w:shd w:val="clear"/>
        <w:snapToGrid w:val="0"/>
        <w:spacing w:line="560" w:lineRule="exact"/>
        <w:rPr>
          <w:rFonts w:hint="default" w:ascii="宋体" w:hAnsi="宋体" w:cs="宋体"/>
          <w:b/>
          <w:sz w:val="24"/>
          <w:highlight w:val="none"/>
        </w:rPr>
      </w:pPr>
      <w:r>
        <w:rPr>
          <w:rFonts w:ascii="宋体" w:hAnsi="宋体" w:cs="宋体"/>
          <w:b/>
          <w:sz w:val="24"/>
          <w:highlight w:val="none"/>
        </w:rPr>
        <w:t>九、付款方式：</w:t>
      </w:r>
    </w:p>
    <w:p w14:paraId="7B9B570C">
      <w:pPr>
        <w:shd w:val="clear"/>
        <w:tabs>
          <w:tab w:val="left" w:pos="315"/>
        </w:tabs>
        <w:spacing w:line="560" w:lineRule="exact"/>
        <w:ind w:firstLine="482" w:firstLineChars="200"/>
        <w:jc w:val="left"/>
        <w:rPr>
          <w:rFonts w:hint="eastAsia" w:eastAsia="宋体"/>
          <w:highlight w:val="none"/>
          <w:lang w:eastAsia="zh-CN"/>
        </w:rPr>
      </w:pPr>
      <w:r>
        <w:rPr>
          <w:rFonts w:hint="eastAsia" w:ascii="宋体" w:hAnsi="宋体" w:cs="宋体"/>
          <w:b/>
          <w:bCs/>
          <w:sz w:val="24"/>
          <w:highlight w:val="none"/>
          <w:lang w:eastAsia="zh-CN"/>
        </w:rPr>
        <w:t>供应商负责维修及保养自来水设备，确保社区的正常供水及用水安全，并负责对接自来水公司以及及时缴纳自来水费用，期间住户所产生的水费由供应商自行收取，收取自来水的费用全部用来承担日常缴纳自来水费及设备的维修保养所产生的一切费用。</w:t>
      </w:r>
    </w:p>
    <w:p w14:paraId="3324B96D">
      <w:pPr>
        <w:pStyle w:val="5"/>
        <w:shd w:val="clear"/>
        <w:snapToGrid w:val="0"/>
        <w:spacing w:line="560" w:lineRule="exact"/>
        <w:rPr>
          <w:rFonts w:hint="default" w:ascii="宋体" w:hAnsi="宋体" w:cs="宋体"/>
          <w:b/>
          <w:sz w:val="24"/>
          <w:highlight w:val="none"/>
        </w:rPr>
      </w:pPr>
      <w:r>
        <w:rPr>
          <w:rFonts w:ascii="宋体" w:hAnsi="宋体" w:cs="宋体"/>
          <w:b/>
          <w:sz w:val="24"/>
          <w:highlight w:val="none"/>
        </w:rPr>
        <w:t>十、无效磋商响应文件</w:t>
      </w:r>
    </w:p>
    <w:p w14:paraId="22504D3C">
      <w:pPr>
        <w:shd w:val="clear"/>
        <w:tabs>
          <w:tab w:val="left" w:pos="360"/>
        </w:tabs>
        <w:snapToGrid w:val="0"/>
        <w:spacing w:line="560" w:lineRule="exact"/>
        <w:ind w:firstLine="480" w:firstLineChars="200"/>
        <w:rPr>
          <w:rFonts w:hint="default"/>
          <w:highlight w:val="none"/>
        </w:rPr>
      </w:pPr>
      <w:r>
        <w:rPr>
          <w:rFonts w:ascii="宋体" w:hAnsi="宋体" w:cs="宋体"/>
          <w:sz w:val="24"/>
          <w:highlight w:val="none"/>
        </w:rPr>
        <w:t>凡具有下列情形之一的，作无效文件，不予进入评审：</w:t>
      </w:r>
    </w:p>
    <w:p w14:paraId="2867AD29">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1、超出营业执照经营范围的供应商；</w:t>
      </w:r>
    </w:p>
    <w:p w14:paraId="1FFB97EF">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2、不同响应供应商的磋商文件由同一单位或者个人编制的；</w:t>
      </w:r>
    </w:p>
    <w:p w14:paraId="73C9CA50">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3、不同响应供应商委托同一单位或者个人办理磋商事宜；</w:t>
      </w:r>
    </w:p>
    <w:p w14:paraId="7AB7E4AA">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4、资格证明文件不全的，或者不符合采购文件标明的资格要求的；</w:t>
      </w:r>
    </w:p>
    <w:p w14:paraId="70C54C6E">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5、响应文件无法定代表人或授权委托人签字或盖章的；</w:t>
      </w:r>
    </w:p>
    <w:p w14:paraId="30437027">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6、不响应或者擅自改变采购文件要求或者响应文件有采购人不能接受的附加条件的；</w:t>
      </w:r>
    </w:p>
    <w:p w14:paraId="3CBE6F97">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7、供应商在响应文件中提供虚假材料的；</w:t>
      </w:r>
    </w:p>
    <w:p w14:paraId="3D122638">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8、供应商与采购人、其他供应商或者采购代理机构恶意串通的；</w:t>
      </w:r>
    </w:p>
    <w:p w14:paraId="731A31E4">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9、供应商在提交响应文件截止时间后撤回响应文件的；</w:t>
      </w:r>
    </w:p>
    <w:p w14:paraId="64B6C054">
      <w:pPr>
        <w:shd w:val="clea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10、法律、法规规定的其他情况。</w:t>
      </w:r>
    </w:p>
    <w:p w14:paraId="47F8B493">
      <w:pPr>
        <w:shd w:val="clea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十一、磋商其他情形和磋商失败：</w:t>
      </w:r>
    </w:p>
    <w:p w14:paraId="250E32DB">
      <w:pPr>
        <w:shd w:val="clear"/>
        <w:tabs>
          <w:tab w:val="left" w:pos="360"/>
        </w:tabs>
        <w:snapToGrid w:val="0"/>
        <w:spacing w:line="560" w:lineRule="exact"/>
        <w:ind w:firstLine="480" w:firstLineChars="200"/>
        <w:rPr>
          <w:rFonts w:hint="default" w:ascii="宋体" w:hAnsi="宋体" w:cs="宋体"/>
          <w:bCs/>
          <w:color w:val="000000"/>
          <w:sz w:val="24"/>
          <w:highlight w:val="none"/>
        </w:rPr>
      </w:pPr>
      <w:r>
        <w:rPr>
          <w:rFonts w:ascii="宋体" w:hAnsi="宋体" w:cs="宋体"/>
          <w:color w:val="000000"/>
          <w:sz w:val="24"/>
          <w:highlight w:val="none"/>
          <w:shd w:val="clear" w:color="auto" w:fill="FFFFFF"/>
        </w:rPr>
        <w:t xml:space="preserve">本项目为政府采购服务，采购过程中符合要求的供应商不足3家的，采购人（项目实施机构）或者采购代理机构应当中止竞争性磋商采购活动，重新开展采购活动。                            </w:t>
      </w:r>
    </w:p>
    <w:p w14:paraId="42814791">
      <w:pPr>
        <w:shd w:val="clear"/>
        <w:tabs>
          <w:tab w:val="left" w:pos="315"/>
        </w:tabs>
        <w:spacing w:line="600" w:lineRule="exact"/>
        <w:ind w:firstLine="482" w:firstLineChars="200"/>
        <w:rPr>
          <w:rFonts w:hint="default" w:ascii="宋体" w:hAnsi="宋体" w:cs="宋体"/>
          <w:b/>
          <w:color w:val="000000"/>
          <w:sz w:val="24"/>
          <w:highlight w:val="none"/>
        </w:rPr>
      </w:pPr>
      <w:r>
        <w:rPr>
          <w:rFonts w:ascii="宋体" w:hAnsi="宋体" w:cs="宋体"/>
          <w:b/>
          <w:color w:val="000000"/>
          <w:sz w:val="24"/>
          <w:highlight w:val="none"/>
        </w:rPr>
        <w:t>十二、质疑和投诉：</w:t>
      </w:r>
    </w:p>
    <w:p w14:paraId="73D082E4">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1、质疑投诉内容：根据《政府采购法实施条例》第二十条规定：采购人或者采购代理机构有下列情形之一的，属于以不合理的条件对</w:t>
      </w:r>
      <w:r>
        <w:rPr>
          <w:rFonts w:ascii="宋体" w:hAnsi="宋体" w:cs="宋体"/>
          <w:bCs/>
          <w:color w:val="000000"/>
          <w:sz w:val="24"/>
          <w:highlight w:val="none"/>
        </w:rPr>
        <w:t>供应商</w:t>
      </w:r>
      <w:r>
        <w:rPr>
          <w:rFonts w:ascii="宋体" w:hAnsi="宋体" w:cs="宋体"/>
          <w:color w:val="000000"/>
          <w:sz w:val="24"/>
          <w:highlight w:val="none"/>
        </w:rPr>
        <w:t>实行差别待遇或者歧视待遇：潜在供应商（</w:t>
      </w:r>
      <w:r>
        <w:rPr>
          <w:rFonts w:ascii="宋体" w:hAnsi="宋体" w:cs="宋体"/>
          <w:bCs/>
          <w:color w:val="000000"/>
          <w:sz w:val="24"/>
          <w:highlight w:val="none"/>
        </w:rPr>
        <w:t>供应商</w:t>
      </w:r>
      <w:r>
        <w:rPr>
          <w:rFonts w:ascii="宋体" w:hAnsi="宋体" w:cs="宋体"/>
          <w:color w:val="000000"/>
          <w:sz w:val="24"/>
          <w:highlight w:val="none"/>
        </w:rPr>
        <w:t>）可向有关部门提起质疑、投诉：</w:t>
      </w:r>
    </w:p>
    <w:p w14:paraId="5E4D954A">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（一）就同一采购项目向</w:t>
      </w:r>
      <w:r>
        <w:rPr>
          <w:rFonts w:ascii="宋体" w:hAnsi="宋体" w:cs="宋体"/>
          <w:bCs/>
          <w:color w:val="000000"/>
          <w:sz w:val="24"/>
          <w:highlight w:val="none"/>
        </w:rPr>
        <w:t>供应商</w:t>
      </w:r>
      <w:r>
        <w:rPr>
          <w:rFonts w:ascii="宋体" w:hAnsi="宋体" w:cs="宋体"/>
          <w:color w:val="000000"/>
          <w:sz w:val="24"/>
          <w:highlight w:val="none"/>
        </w:rPr>
        <w:t>提供有差别的项目信息；</w:t>
      </w:r>
    </w:p>
    <w:p w14:paraId="1CB5EBAB">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（二）设定的资格、技术、商务条件与采购项目的具体特点和实际需要不相适应或者与合同履行无关；</w:t>
      </w:r>
    </w:p>
    <w:p w14:paraId="71E679BE">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（三）采购需求中的技术、服务等要求指向特定</w:t>
      </w:r>
      <w:r>
        <w:rPr>
          <w:rFonts w:ascii="宋体" w:hAnsi="宋体" w:cs="宋体"/>
          <w:bCs/>
          <w:color w:val="000000"/>
          <w:sz w:val="24"/>
          <w:highlight w:val="none"/>
        </w:rPr>
        <w:t>供应商</w:t>
      </w:r>
      <w:r>
        <w:rPr>
          <w:rFonts w:ascii="宋体" w:hAnsi="宋体" w:cs="宋体"/>
          <w:color w:val="000000"/>
          <w:sz w:val="24"/>
          <w:highlight w:val="none"/>
        </w:rPr>
        <w:t>、特定产品；</w:t>
      </w:r>
    </w:p>
    <w:p w14:paraId="76FCCC41">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（四）以特定行政区域或者特定行业的业绩、奖项作为加分条件或者中标、成交条件；</w:t>
      </w:r>
    </w:p>
    <w:p w14:paraId="2B9E1A05">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（五）对</w:t>
      </w:r>
      <w:r>
        <w:rPr>
          <w:rFonts w:ascii="宋体" w:hAnsi="宋体" w:cs="宋体"/>
          <w:bCs/>
          <w:color w:val="000000"/>
          <w:sz w:val="24"/>
          <w:highlight w:val="none"/>
        </w:rPr>
        <w:t>供应商</w:t>
      </w:r>
      <w:r>
        <w:rPr>
          <w:rFonts w:ascii="宋体" w:hAnsi="宋体" w:cs="宋体"/>
          <w:color w:val="000000"/>
          <w:sz w:val="24"/>
          <w:highlight w:val="none"/>
        </w:rPr>
        <w:t>采取不同的资格审查或者评审标准；</w:t>
      </w:r>
    </w:p>
    <w:p w14:paraId="0E0B6900">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（六）限定或者指定特定的专利、商标、品牌或者</w:t>
      </w:r>
      <w:r>
        <w:rPr>
          <w:rFonts w:ascii="宋体" w:hAnsi="宋体" w:cs="宋体"/>
          <w:bCs/>
          <w:color w:val="000000"/>
          <w:sz w:val="24"/>
          <w:highlight w:val="none"/>
        </w:rPr>
        <w:t>供应商</w:t>
      </w:r>
      <w:r>
        <w:rPr>
          <w:rFonts w:ascii="宋体" w:hAnsi="宋体" w:cs="宋体"/>
          <w:color w:val="000000"/>
          <w:sz w:val="24"/>
          <w:highlight w:val="none"/>
        </w:rPr>
        <w:t>；</w:t>
      </w:r>
    </w:p>
    <w:p w14:paraId="0F1A9D12">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（七）非法限定</w:t>
      </w:r>
      <w:r>
        <w:rPr>
          <w:rFonts w:ascii="宋体" w:hAnsi="宋体" w:cs="宋体"/>
          <w:bCs/>
          <w:color w:val="000000"/>
          <w:sz w:val="24"/>
          <w:highlight w:val="none"/>
        </w:rPr>
        <w:t>供应商</w:t>
      </w:r>
      <w:r>
        <w:rPr>
          <w:rFonts w:ascii="宋体" w:hAnsi="宋体" w:cs="宋体"/>
          <w:color w:val="000000"/>
          <w:sz w:val="24"/>
          <w:highlight w:val="none"/>
        </w:rPr>
        <w:t>的所有制形式、组织形式或者所在地；</w:t>
      </w:r>
    </w:p>
    <w:p w14:paraId="1E7E4003">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（八）以其他不合理条件限制或者排斥潜在</w:t>
      </w:r>
      <w:r>
        <w:rPr>
          <w:rFonts w:ascii="宋体" w:hAnsi="宋体" w:cs="宋体"/>
          <w:bCs/>
          <w:color w:val="000000"/>
          <w:sz w:val="24"/>
          <w:highlight w:val="none"/>
        </w:rPr>
        <w:t>供应商</w:t>
      </w:r>
      <w:r>
        <w:rPr>
          <w:rFonts w:ascii="宋体" w:hAnsi="宋体" w:cs="宋体"/>
          <w:color w:val="000000"/>
          <w:sz w:val="24"/>
          <w:highlight w:val="none"/>
        </w:rPr>
        <w:t>。</w:t>
      </w:r>
    </w:p>
    <w:p w14:paraId="61C4DD8B">
      <w:pPr>
        <w:shd w:val="clea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2、质疑方式及电话：</w:t>
      </w:r>
    </w:p>
    <w:p w14:paraId="5C1417AF">
      <w:pPr>
        <w:widowControl/>
        <w:shd w:val="clear"/>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采 购 人：</w:t>
      </w:r>
      <w:r>
        <w:rPr>
          <w:rFonts w:hint="eastAsia" w:ascii="宋体" w:hAnsi="宋体" w:cs="宋体"/>
          <w:kern w:val="0"/>
          <w:sz w:val="24"/>
          <w:highlight w:val="none"/>
          <w:lang w:eastAsia="zh-CN"/>
        </w:rPr>
        <w:t>邹城市中心店镇富东新村村民委员会</w:t>
      </w:r>
    </w:p>
    <w:p w14:paraId="2FB73D14">
      <w:pPr>
        <w:widowControl/>
        <w:shd w:val="clear"/>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地    址：邹城市</w:t>
      </w:r>
      <w:r>
        <w:rPr>
          <w:rFonts w:hint="eastAsia" w:ascii="宋体" w:hAnsi="宋体" w:cs="宋体"/>
          <w:kern w:val="0"/>
          <w:sz w:val="24"/>
          <w:highlight w:val="none"/>
          <w:lang w:eastAsia="zh-CN"/>
        </w:rPr>
        <w:t>中心店镇富东新村</w:t>
      </w:r>
      <w:r>
        <w:rPr>
          <w:rFonts w:ascii="宋体" w:hAnsi="宋体" w:cs="宋体"/>
          <w:kern w:val="0"/>
          <w:sz w:val="24"/>
          <w:highlight w:val="none"/>
        </w:rPr>
        <w:t xml:space="preserve">      </w:t>
      </w:r>
    </w:p>
    <w:p w14:paraId="67D6D011">
      <w:pPr>
        <w:widowControl/>
        <w:shd w:val="clear"/>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孟会计</w:t>
      </w:r>
    </w:p>
    <w:p w14:paraId="0FA95ECC">
      <w:pPr>
        <w:widowControl/>
        <w:shd w:val="clear"/>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eastAsia="zh-CN"/>
        </w:rPr>
        <w:t>13</w:t>
      </w:r>
      <w:r>
        <w:rPr>
          <w:rFonts w:hint="eastAsia" w:ascii="宋体" w:hAnsi="宋体" w:cs="宋体"/>
          <w:kern w:val="0"/>
          <w:sz w:val="24"/>
          <w:highlight w:val="none"/>
          <w:lang w:val="en-US" w:eastAsia="zh-CN"/>
        </w:rPr>
        <w:t>563778016</w:t>
      </w:r>
    </w:p>
    <w:p w14:paraId="12AB4334">
      <w:pPr>
        <w:widowControl/>
        <w:shd w:val="clear"/>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代理机构：</w:t>
      </w:r>
      <w:r>
        <w:rPr>
          <w:rFonts w:hint="eastAsia" w:ascii="宋体" w:hAnsi="宋体" w:cs="宋体"/>
          <w:kern w:val="0"/>
          <w:sz w:val="24"/>
          <w:highlight w:val="none"/>
          <w:lang w:eastAsia="zh-CN"/>
        </w:rPr>
        <w:t>科信建设项目管理有限公司</w:t>
      </w:r>
    </w:p>
    <w:p w14:paraId="19C336BE">
      <w:pPr>
        <w:widowControl/>
        <w:shd w:val="clear"/>
        <w:adjustRightInd w:val="0"/>
        <w:snapToGrid w:val="0"/>
        <w:spacing w:line="560" w:lineRule="exact"/>
        <w:ind w:firstLine="480" w:firstLineChars="200"/>
        <w:jc w:val="left"/>
        <w:rPr>
          <w:rFonts w:hint="default" w:ascii="宋体" w:hAnsi="宋体" w:cs="宋体"/>
          <w:kern w:val="0"/>
          <w:sz w:val="24"/>
          <w:highlight w:val="none"/>
        </w:rPr>
      </w:pPr>
      <w:r>
        <w:rPr>
          <w:rFonts w:hint="default" w:ascii="宋体" w:hAnsi="宋体" w:cs="宋体"/>
          <w:kern w:val="0"/>
          <w:sz w:val="24"/>
          <w:highlight w:val="none"/>
        </w:rPr>
        <w:t>地    址：邹城市恒兴财富大厦9楼</w:t>
      </w:r>
    </w:p>
    <w:p w14:paraId="4F9003F9">
      <w:pPr>
        <w:widowControl/>
        <w:shd w:val="clear"/>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联 系 人：</w:t>
      </w:r>
      <w:r>
        <w:rPr>
          <w:rFonts w:hint="eastAsia" w:ascii="宋体" w:hAnsi="宋体" w:cs="宋体"/>
          <w:kern w:val="0"/>
          <w:sz w:val="24"/>
          <w:highlight w:val="none"/>
          <w:lang w:eastAsia="zh-CN"/>
        </w:rPr>
        <w:t>黄亚男</w:t>
      </w:r>
    </w:p>
    <w:p w14:paraId="0EDA1AC4">
      <w:pPr>
        <w:widowControl/>
        <w:shd w:val="clear"/>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联系电话：</w:t>
      </w:r>
      <w:r>
        <w:rPr>
          <w:rFonts w:hint="eastAsia" w:ascii="宋体" w:hAnsi="宋体" w:cs="宋体"/>
          <w:kern w:val="0"/>
          <w:sz w:val="24"/>
          <w:highlight w:val="none"/>
          <w:lang w:eastAsia="zh-CN"/>
        </w:rPr>
        <w:t>18654778163</w:t>
      </w:r>
    </w:p>
    <w:p w14:paraId="547714CA">
      <w:pPr>
        <w:widowControl/>
        <w:shd w:val="clear"/>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所有质疑以书面形式递交，同时发邮件至</w:t>
      </w:r>
      <w:r>
        <w:rPr>
          <w:rFonts w:hint="eastAsia" w:ascii="宋体" w:hAnsi="宋体" w:cs="宋体"/>
          <w:kern w:val="0"/>
          <w:sz w:val="24"/>
          <w:highlight w:val="none"/>
          <w:lang w:eastAsia="zh-CN"/>
        </w:rPr>
        <w:t>kexinjining@163.com</w:t>
      </w:r>
    </w:p>
    <w:p w14:paraId="793841A9">
      <w:pPr>
        <w:pStyle w:val="3"/>
        <w:shd w:val="clear"/>
        <w:rPr>
          <w:rFonts w:hint="default"/>
          <w:highlight w:val="none"/>
        </w:rPr>
      </w:pPr>
    </w:p>
    <w:p w14:paraId="45730FF4">
      <w:pPr>
        <w:pStyle w:val="2"/>
        <w:bidi w:val="0"/>
        <w:spacing w:line="240" w:lineRule="auto"/>
        <w:jc w:val="center"/>
        <w:rPr>
          <w:rFonts w:hint="default" w:ascii="宋体" w:hAnsi="宋体" w:cs="宋体"/>
          <w:b/>
          <w:highlight w:val="none"/>
        </w:rPr>
      </w:pPr>
      <w:r>
        <w:rPr>
          <w:rFonts w:ascii="宋体" w:hAnsi="宋体" w:cs="宋体"/>
          <w:b/>
          <w:highlight w:val="none"/>
        </w:rPr>
        <w:br w:type="page"/>
      </w:r>
      <w:bookmarkStart w:id="11" w:name="_Toc19927"/>
      <w:bookmarkStart w:id="12" w:name="_Toc3466"/>
      <w:bookmarkStart w:id="13" w:name="_Toc13343_WPSOffice_Level1"/>
      <w:r>
        <w:rPr>
          <w:sz w:val="30"/>
          <w:szCs w:val="30"/>
        </w:rPr>
        <w:t>第三部分  磋商组织、步骤与评审方法</w:t>
      </w:r>
      <w:bookmarkEnd w:id="11"/>
      <w:bookmarkEnd w:id="12"/>
      <w:bookmarkEnd w:id="13"/>
    </w:p>
    <w:p w14:paraId="732F0242">
      <w:pPr>
        <w:shd w:val="clear"/>
        <w:spacing w:line="560" w:lineRule="exact"/>
        <w:ind w:firstLine="482" w:firstLineChars="200"/>
        <w:rPr>
          <w:rFonts w:hint="default" w:ascii="宋体" w:hAnsi="宋体" w:cs="宋体"/>
          <w:b/>
          <w:sz w:val="24"/>
          <w:highlight w:val="none"/>
        </w:rPr>
      </w:pPr>
      <w:r>
        <w:rPr>
          <w:rFonts w:ascii="宋体" w:hAnsi="宋体" w:cs="宋体"/>
          <w:b/>
          <w:sz w:val="24"/>
          <w:highlight w:val="none"/>
        </w:rPr>
        <w:t>一、磋商组织：</w:t>
      </w:r>
    </w:p>
    <w:p w14:paraId="378DC694">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1、采购人在磋商文件规定的时间和地点组织磋商，响应供应商须派代表参加；</w:t>
      </w:r>
    </w:p>
    <w:p w14:paraId="51E0780E">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2、磋商小组由三人（含）以上单数的人员组成，其中专家的人数不少于成员总数的三分之二，磋商小组对磋商响应文件进行审查、质疑、评估和比较。</w:t>
      </w:r>
    </w:p>
    <w:p w14:paraId="5340EDC6">
      <w:pPr>
        <w:shd w:val="clear"/>
        <w:spacing w:line="560" w:lineRule="exact"/>
        <w:ind w:firstLine="482" w:firstLineChars="200"/>
        <w:rPr>
          <w:rFonts w:hint="default" w:ascii="宋体" w:hAnsi="宋体" w:cs="宋体"/>
          <w:b/>
          <w:sz w:val="24"/>
          <w:highlight w:val="none"/>
        </w:rPr>
      </w:pPr>
      <w:r>
        <w:rPr>
          <w:rFonts w:ascii="宋体" w:hAnsi="宋体" w:cs="宋体"/>
          <w:b/>
          <w:sz w:val="24"/>
          <w:highlight w:val="none"/>
        </w:rPr>
        <w:t>二、磋商步骤：</w:t>
      </w:r>
    </w:p>
    <w:p w14:paraId="5B8C0B1F">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1、检查磋商响应文件密封情况：由各响应供应商对递交的磋商响应文件密封情况进行检查；</w:t>
      </w:r>
    </w:p>
    <w:p w14:paraId="7C50C32D">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2、磋商响应文件初步审核：</w:t>
      </w:r>
      <w:r>
        <w:rPr>
          <w:rFonts w:ascii="宋体" w:hAnsi="宋体" w:cs="宋体"/>
          <w:bCs/>
          <w:sz w:val="24"/>
          <w:highlight w:val="none"/>
        </w:rPr>
        <w:t>磋商</w:t>
      </w:r>
      <w:r>
        <w:rPr>
          <w:rFonts w:ascii="宋体" w:hAnsi="宋体" w:cs="宋体"/>
          <w:sz w:val="24"/>
          <w:highlight w:val="none"/>
        </w:rPr>
        <w:t>小组对</w:t>
      </w:r>
      <w:r>
        <w:rPr>
          <w:rFonts w:ascii="宋体" w:hAnsi="宋体" w:cs="宋体"/>
          <w:bCs/>
          <w:sz w:val="24"/>
          <w:highlight w:val="none"/>
        </w:rPr>
        <w:t>磋商</w:t>
      </w:r>
      <w:r>
        <w:rPr>
          <w:rFonts w:ascii="宋体" w:hAnsi="宋体" w:cs="宋体"/>
          <w:sz w:val="24"/>
          <w:highlight w:val="none"/>
        </w:rPr>
        <w:t>响应文件进行符合性审核；</w:t>
      </w:r>
    </w:p>
    <w:p w14:paraId="5B7AA7DA">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3、磋商小组所有成员集中与单一响应供应商分别</w:t>
      </w:r>
      <w:r>
        <w:rPr>
          <w:rFonts w:ascii="宋体" w:hAnsi="宋体" w:cs="宋体"/>
          <w:bCs/>
          <w:sz w:val="24"/>
          <w:highlight w:val="none"/>
        </w:rPr>
        <w:t>磋商</w:t>
      </w:r>
      <w:r>
        <w:rPr>
          <w:rFonts w:ascii="宋体" w:hAnsi="宋体" w:cs="宋体"/>
          <w:sz w:val="24"/>
          <w:highlight w:val="none"/>
        </w:rPr>
        <w:t>；</w:t>
      </w:r>
    </w:p>
    <w:p w14:paraId="652E2D71">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4、磋商小组按照如下评审办法确定成交响应供应商。</w:t>
      </w:r>
    </w:p>
    <w:p w14:paraId="1EF6E7B0">
      <w:pPr>
        <w:shd w:val="clear"/>
        <w:spacing w:line="560" w:lineRule="exact"/>
        <w:rPr>
          <w:rFonts w:hint="default" w:ascii="宋体" w:hAnsi="宋体" w:cs="宋体"/>
          <w:b/>
          <w:sz w:val="24"/>
          <w:highlight w:val="none"/>
        </w:rPr>
      </w:pPr>
      <w:r>
        <w:rPr>
          <w:rFonts w:ascii="宋体" w:hAnsi="宋体" w:cs="宋体"/>
          <w:b/>
          <w:sz w:val="24"/>
          <w:highlight w:val="none"/>
        </w:rPr>
        <w:t>三、评审办法：</w:t>
      </w:r>
    </w:p>
    <w:p w14:paraId="3D59373B">
      <w:pPr>
        <w:shd w:val="clea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本次评审采用综合评分法（百分制打分法），满分100分。</w:t>
      </w:r>
    </w:p>
    <w:p w14:paraId="0AD6267B">
      <w:pPr>
        <w:shd w:val="clea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打分前，首先进行磋商响应文件的符合性评审。磋商响应文件应实质性响应磋商文件的所有条款、条件，所谓实质上响应是指磋商响应文件应与磋商文件的所有实质性条款、条件和规定相符，无显著差异或保留，或者对合同中约定的采购人的权利和响应供应商的义务方面未造成重大的限制，纠正这些显著差异或保留，不会对其他实质上响应磋商文件要求的响应供应商的竞争地位产生不公正的影响。磋商响应文件能实质性响应磋商文件的响应供应商进入评审打分阶段。</w:t>
      </w:r>
    </w:p>
    <w:p w14:paraId="7C7FAA07">
      <w:pPr>
        <w:shd w:val="clea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按附表所述的评分标准，由磋商委员会成员对响应供应商的磋商响应文件进行综合评审，并打分。磋商委员会择优推荐成交侯选人。</w:t>
      </w:r>
    </w:p>
    <w:p w14:paraId="03F33649">
      <w:pPr>
        <w:shd w:val="clear"/>
        <w:spacing w:line="560" w:lineRule="exact"/>
        <w:ind w:firstLine="482" w:firstLineChars="200"/>
        <w:rPr>
          <w:rFonts w:hint="default" w:ascii="宋体" w:hAnsi="宋体" w:cs="宋体"/>
          <w:b/>
          <w:sz w:val="24"/>
          <w:highlight w:val="none"/>
        </w:rPr>
      </w:pPr>
      <w:r>
        <w:rPr>
          <w:rFonts w:ascii="宋体" w:hAnsi="宋体" w:cs="宋体"/>
          <w:b/>
          <w:sz w:val="24"/>
          <w:highlight w:val="none"/>
        </w:rPr>
        <w:t>一、评审办法：</w:t>
      </w:r>
    </w:p>
    <w:p w14:paraId="0DCBD794">
      <w:pPr>
        <w:shd w:val="clear"/>
        <w:tabs>
          <w:tab w:val="left" w:pos="0"/>
          <w:tab w:val="left" w:pos="885"/>
          <w:tab w:val="left" w:pos="990"/>
        </w:tabs>
        <w:spacing w:line="360" w:lineRule="auto"/>
        <w:ind w:firstLine="480" w:firstLineChars="200"/>
        <w:rPr>
          <w:rFonts w:hAnsi="宋体" w:cs="宋体"/>
          <w:sz w:val="24"/>
          <w:highlight w:val="none"/>
        </w:rPr>
      </w:pPr>
      <w:bookmarkStart w:id="14" w:name="_Toc11659840"/>
      <w:r>
        <w:rPr>
          <w:rFonts w:hAnsi="宋体" w:cs="宋体"/>
          <w:sz w:val="24"/>
          <w:highlight w:val="none"/>
        </w:rPr>
        <w:t>本项目采用综合评分法，是指响应文件满足磋商文件全部实质性要求且按评审因素的量化指标评审得分最高的磋商响应供应商为成交候选磋商响应供应商的评审方法。</w:t>
      </w:r>
    </w:p>
    <w:p w14:paraId="12D87605">
      <w:pPr>
        <w:numPr>
          <w:ilvl w:val="0"/>
          <w:numId w:val="0"/>
        </w:numPr>
        <w:shd w:val="clear"/>
        <w:spacing w:line="560" w:lineRule="exact"/>
        <w:rPr>
          <w:rFonts w:hint="default"/>
          <w:highlight w:val="none"/>
        </w:rPr>
      </w:pPr>
    </w:p>
    <w:p w14:paraId="3E482C0D">
      <w:pPr>
        <w:shd w:val="clear"/>
        <w:spacing w:line="560" w:lineRule="exact"/>
        <w:ind w:firstLine="482" w:firstLineChars="200"/>
        <w:outlineLvl w:val="1"/>
        <w:rPr>
          <w:rFonts w:hint="default" w:cs="宋体"/>
          <w:b/>
          <w:color w:val="FF0000"/>
          <w:sz w:val="24"/>
          <w:highlight w:val="none"/>
        </w:rPr>
      </w:pPr>
      <w:r>
        <w:rPr>
          <w:rFonts w:hAnsi="宋体" w:cs="宋体"/>
          <w:b/>
          <w:sz w:val="24"/>
          <w:highlight w:val="none"/>
        </w:rPr>
        <w:t>商务、技术部分得分（100分）</w:t>
      </w:r>
    </w:p>
    <w:tbl>
      <w:tblPr>
        <w:tblStyle w:val="13"/>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2175"/>
        <w:gridCol w:w="1245"/>
        <w:gridCol w:w="5823"/>
      </w:tblGrid>
      <w:tr w14:paraId="0DC95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noWrap/>
            <w:vAlign w:val="center"/>
          </w:tcPr>
          <w:p w14:paraId="5039657E">
            <w:pPr>
              <w:shd w:val="clear"/>
              <w:spacing w:line="560" w:lineRule="exact"/>
              <w:jc w:val="center"/>
              <w:rPr>
                <w:rFonts w:hint="default" w:ascii="宋体" w:hAnsi="宋体" w:cs="宋体"/>
                <w:b/>
                <w:sz w:val="24"/>
                <w:highlight w:val="none"/>
              </w:rPr>
            </w:pPr>
            <w:r>
              <w:rPr>
                <w:rFonts w:ascii="宋体" w:hAnsi="宋体" w:cs="宋体"/>
                <w:b/>
                <w:sz w:val="24"/>
                <w:highlight w:val="none"/>
              </w:rPr>
              <w:t>项目</w:t>
            </w:r>
          </w:p>
        </w:tc>
        <w:tc>
          <w:tcPr>
            <w:tcW w:w="1245" w:type="dxa"/>
            <w:noWrap/>
            <w:vAlign w:val="center"/>
          </w:tcPr>
          <w:p w14:paraId="212D7EFC">
            <w:pPr>
              <w:shd w:val="clear"/>
              <w:spacing w:line="560" w:lineRule="exact"/>
              <w:jc w:val="center"/>
              <w:rPr>
                <w:rFonts w:hint="default" w:ascii="宋体" w:hAnsi="宋体" w:cs="宋体"/>
                <w:b/>
                <w:sz w:val="24"/>
                <w:highlight w:val="none"/>
              </w:rPr>
            </w:pPr>
            <w:r>
              <w:rPr>
                <w:rFonts w:ascii="宋体" w:hAnsi="宋体" w:cs="宋体"/>
                <w:b/>
                <w:sz w:val="24"/>
                <w:highlight w:val="none"/>
              </w:rPr>
              <w:t>评分因素</w:t>
            </w:r>
          </w:p>
        </w:tc>
        <w:tc>
          <w:tcPr>
            <w:tcW w:w="5823" w:type="dxa"/>
            <w:noWrap/>
            <w:vAlign w:val="center"/>
          </w:tcPr>
          <w:p w14:paraId="5BDBB86D">
            <w:pPr>
              <w:shd w:val="clear"/>
              <w:spacing w:line="560" w:lineRule="exact"/>
              <w:jc w:val="center"/>
              <w:rPr>
                <w:rFonts w:hint="default" w:ascii="宋体" w:hAnsi="宋体" w:cs="宋体"/>
                <w:b/>
                <w:sz w:val="24"/>
                <w:highlight w:val="none"/>
              </w:rPr>
            </w:pPr>
            <w:r>
              <w:rPr>
                <w:rFonts w:ascii="宋体" w:hAnsi="宋体" w:cs="宋体"/>
                <w:b/>
                <w:sz w:val="24"/>
                <w:highlight w:val="none"/>
              </w:rPr>
              <w:t>评分标准</w:t>
            </w:r>
          </w:p>
        </w:tc>
      </w:tr>
      <w:tr w14:paraId="4837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noWrap/>
            <w:vAlign w:val="center"/>
          </w:tcPr>
          <w:p w14:paraId="1DBF1747">
            <w:pPr>
              <w:shd w:val="clear"/>
              <w:spacing w:line="560" w:lineRule="exact"/>
              <w:jc w:val="center"/>
              <w:rPr>
                <w:rFonts w:hint="default" w:ascii="宋体" w:hAnsi="宋体" w:cs="宋体"/>
                <w:b/>
                <w:sz w:val="24"/>
                <w:highlight w:val="none"/>
              </w:rPr>
            </w:pPr>
            <w:r>
              <w:rPr>
                <w:rFonts w:ascii="宋体" w:hAnsi="宋体" w:cs="宋体"/>
                <w:b/>
                <w:sz w:val="24"/>
                <w:highlight w:val="none"/>
              </w:rPr>
              <w:t>商务部分</w:t>
            </w:r>
          </w:p>
        </w:tc>
        <w:tc>
          <w:tcPr>
            <w:tcW w:w="7068" w:type="dxa"/>
            <w:gridSpan w:val="2"/>
            <w:noWrap/>
            <w:vAlign w:val="center"/>
          </w:tcPr>
          <w:p w14:paraId="5DFD9613">
            <w:pPr>
              <w:shd w:val="clear"/>
              <w:spacing w:line="560" w:lineRule="exact"/>
              <w:jc w:val="center"/>
              <w:rPr>
                <w:rFonts w:hint="default" w:ascii="宋体" w:hAnsi="宋体" w:cs="宋体"/>
                <w:b/>
                <w:bCs/>
                <w:sz w:val="24"/>
                <w:highlight w:val="none"/>
              </w:rPr>
            </w:pPr>
            <w:r>
              <w:rPr>
                <w:rFonts w:hint="eastAsia" w:ascii="宋体" w:hAnsi="宋体" w:cs="宋体"/>
                <w:b/>
                <w:sz w:val="24"/>
                <w:highlight w:val="none"/>
                <w:lang w:val="en-US" w:eastAsia="zh-CN"/>
              </w:rPr>
              <w:t xml:space="preserve">       30</w:t>
            </w:r>
            <w:r>
              <w:rPr>
                <w:rFonts w:ascii="宋体" w:hAnsi="宋体" w:cs="宋体"/>
                <w:b/>
                <w:sz w:val="24"/>
                <w:highlight w:val="none"/>
              </w:rPr>
              <w:t>分</w:t>
            </w:r>
          </w:p>
        </w:tc>
      </w:tr>
      <w:tr w14:paraId="569E9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3" w:hRule="atLeast"/>
        </w:trPr>
        <w:tc>
          <w:tcPr>
            <w:tcW w:w="611" w:type="dxa"/>
            <w:noWrap/>
            <w:vAlign w:val="center"/>
          </w:tcPr>
          <w:p w14:paraId="0C872B92">
            <w:pPr>
              <w:shd w:val="clear"/>
              <w:spacing w:line="560" w:lineRule="exact"/>
              <w:jc w:val="center"/>
              <w:rPr>
                <w:rFonts w:hint="default" w:ascii="宋体" w:hAnsi="宋体" w:cs="宋体"/>
                <w:sz w:val="24"/>
                <w:highlight w:val="none"/>
              </w:rPr>
            </w:pPr>
            <w:r>
              <w:rPr>
                <w:rFonts w:ascii="宋体" w:hAnsi="宋体" w:cs="宋体"/>
                <w:sz w:val="24"/>
                <w:highlight w:val="none"/>
              </w:rPr>
              <w:t>1</w:t>
            </w:r>
          </w:p>
        </w:tc>
        <w:tc>
          <w:tcPr>
            <w:tcW w:w="2175" w:type="dxa"/>
            <w:noWrap/>
            <w:vAlign w:val="center"/>
          </w:tcPr>
          <w:p w14:paraId="7343E924">
            <w:pPr>
              <w:shd w:val="clear"/>
              <w:autoSpaceDE w:val="0"/>
              <w:autoSpaceDN w:val="0"/>
              <w:spacing w:line="560" w:lineRule="exact"/>
              <w:jc w:val="center"/>
              <w:rPr>
                <w:rFonts w:hint="default" w:ascii="宋体" w:hAnsi="宋体" w:cs="宋体"/>
                <w:sz w:val="24"/>
                <w:highlight w:val="none"/>
              </w:rPr>
            </w:pPr>
            <w:r>
              <w:rPr>
                <w:rFonts w:ascii="宋体" w:hAnsi="宋体" w:cs="宋体"/>
                <w:sz w:val="24"/>
                <w:highlight w:val="none"/>
                <w:lang w:val="zh-CN"/>
              </w:rPr>
              <w:t>供应商业绩</w:t>
            </w:r>
          </w:p>
        </w:tc>
        <w:tc>
          <w:tcPr>
            <w:tcW w:w="1245" w:type="dxa"/>
            <w:noWrap/>
            <w:vAlign w:val="center"/>
          </w:tcPr>
          <w:p w14:paraId="54793AB7">
            <w:pPr>
              <w:keepNext w:val="0"/>
              <w:keepLines w:val="0"/>
              <w:pageBreakBefore w:val="0"/>
              <w:shd w:val="clear"/>
              <w:tabs>
                <w:tab w:val="left" w:pos="0"/>
              </w:tabs>
              <w:kinsoku/>
              <w:wordWrap/>
              <w:overflowPunct/>
              <w:topLinePunct w:val="0"/>
              <w:bidi w:val="0"/>
              <w:adjustRightInd/>
              <w:spacing w:line="560" w:lineRule="exact"/>
              <w:jc w:val="center"/>
              <w:textAlignment w:val="auto"/>
              <w:rPr>
                <w:rFonts w:hint="default" w:ascii="宋体" w:hAnsi="宋体" w:cs="宋体"/>
                <w:sz w:val="24"/>
                <w:highlight w:val="none"/>
              </w:rPr>
            </w:pPr>
            <w:r>
              <w:rPr>
                <w:rFonts w:hint="eastAsia" w:ascii="宋体" w:hAnsi="宋体" w:cs="宋体"/>
                <w:color w:val="000000"/>
                <w:sz w:val="24"/>
                <w:highlight w:val="none"/>
                <w:lang w:val="en-US" w:eastAsia="zh-CN"/>
              </w:rPr>
              <w:t>20</w:t>
            </w:r>
            <w:r>
              <w:rPr>
                <w:rFonts w:ascii="宋体" w:hAnsi="宋体" w:cs="宋体"/>
                <w:color w:val="000000"/>
                <w:sz w:val="24"/>
                <w:highlight w:val="none"/>
              </w:rPr>
              <w:t>分</w:t>
            </w:r>
          </w:p>
        </w:tc>
        <w:tc>
          <w:tcPr>
            <w:tcW w:w="5823" w:type="dxa"/>
            <w:noWrap/>
            <w:vAlign w:val="center"/>
          </w:tcPr>
          <w:p w14:paraId="02F29C39">
            <w:pPr>
              <w:widowControl/>
              <w:shd w:val="clear"/>
              <w:spacing w:line="560" w:lineRule="exact"/>
              <w:ind w:firstLine="470" w:firstLineChars="196"/>
              <w:rPr>
                <w:rFonts w:hint="default" w:ascii="宋体" w:hAnsi="宋体" w:cs="宋体"/>
                <w:color w:val="000000"/>
                <w:sz w:val="24"/>
                <w:highlight w:val="none"/>
              </w:rPr>
            </w:pPr>
            <w:r>
              <w:rPr>
                <w:rFonts w:ascii="宋体" w:hAnsi="宋体" w:cs="宋体"/>
                <w:color w:val="000000"/>
                <w:sz w:val="24"/>
                <w:highlight w:val="none"/>
              </w:rPr>
              <w:t>1、供应商自20</w:t>
            </w:r>
            <w:r>
              <w:rPr>
                <w:rFonts w:hint="eastAsia" w:ascii="宋体" w:hAnsi="宋体" w:cs="宋体"/>
                <w:color w:val="000000"/>
                <w:sz w:val="24"/>
                <w:highlight w:val="none"/>
                <w:lang w:val="en-US" w:eastAsia="zh-CN"/>
              </w:rPr>
              <w:t>22</w:t>
            </w:r>
            <w:r>
              <w:rPr>
                <w:rFonts w:ascii="宋体" w:hAnsi="宋体" w:cs="宋体"/>
                <w:color w:val="000000"/>
                <w:sz w:val="24"/>
                <w:highlight w:val="none"/>
              </w:rPr>
              <w:t>年1月1日以来(以合同签订时间为准)已经完成或正在履行的合同业绩，每提供一项得</w:t>
            </w:r>
            <w:r>
              <w:rPr>
                <w:rFonts w:hint="eastAsia" w:ascii="宋体" w:hAnsi="宋体" w:cs="宋体"/>
                <w:color w:val="000000"/>
                <w:sz w:val="24"/>
                <w:highlight w:val="none"/>
                <w:lang w:val="en-US" w:eastAsia="zh-CN"/>
              </w:rPr>
              <w:t>5</w:t>
            </w:r>
            <w:r>
              <w:rPr>
                <w:rFonts w:ascii="宋体" w:hAnsi="宋体" w:cs="宋体"/>
                <w:color w:val="000000"/>
                <w:sz w:val="24"/>
                <w:highlight w:val="none"/>
              </w:rPr>
              <w:t>分、此项最高得分</w:t>
            </w:r>
            <w:r>
              <w:rPr>
                <w:rFonts w:hint="eastAsia" w:ascii="宋体" w:hAnsi="宋体" w:cs="宋体"/>
                <w:color w:val="000000"/>
                <w:sz w:val="24"/>
                <w:highlight w:val="none"/>
                <w:lang w:val="en-US" w:eastAsia="zh-CN"/>
              </w:rPr>
              <w:t>20</w:t>
            </w:r>
            <w:r>
              <w:rPr>
                <w:rFonts w:ascii="宋体" w:hAnsi="宋体" w:cs="宋体"/>
                <w:color w:val="000000"/>
                <w:sz w:val="24"/>
                <w:highlight w:val="none"/>
              </w:rPr>
              <w:t>分。</w:t>
            </w:r>
          </w:p>
          <w:p w14:paraId="617622EE">
            <w:pPr>
              <w:keepNext w:val="0"/>
              <w:keepLines w:val="0"/>
              <w:pageBreakBefore w:val="0"/>
              <w:widowControl/>
              <w:shd w:val="clear"/>
              <w:kinsoku/>
              <w:wordWrap/>
              <w:overflowPunct/>
              <w:topLinePunct w:val="0"/>
              <w:autoSpaceDE/>
              <w:autoSpaceDN/>
              <w:bidi w:val="0"/>
              <w:adjustRightInd/>
              <w:snapToGrid/>
              <w:spacing w:line="560" w:lineRule="exact"/>
              <w:ind w:firstLine="472" w:firstLineChars="196"/>
              <w:textAlignment w:val="auto"/>
              <w:rPr>
                <w:rFonts w:hint="default"/>
                <w:highlight w:val="none"/>
              </w:rPr>
            </w:pPr>
            <w:r>
              <w:rPr>
                <w:rFonts w:ascii="宋体" w:hAnsi="宋体" w:cs="宋体"/>
                <w:b/>
                <w:bCs/>
                <w:color w:val="000000"/>
                <w:sz w:val="24"/>
                <w:highlight w:val="none"/>
              </w:rPr>
              <w:t>备注：</w:t>
            </w:r>
            <w:r>
              <w:rPr>
                <w:rFonts w:hint="eastAsia" w:ascii="宋体" w:hAnsi="宋体" w:cs="宋体"/>
                <w:b/>
                <w:bCs/>
                <w:color w:val="000000"/>
                <w:sz w:val="24"/>
                <w:highlight w:val="none"/>
                <w:lang w:val="en-US" w:eastAsia="zh-CN"/>
              </w:rPr>
              <w:t>合同业绩</w:t>
            </w:r>
            <w:r>
              <w:rPr>
                <w:rFonts w:ascii="宋体" w:hAnsi="宋体" w:cs="宋体"/>
                <w:b/>
                <w:bCs/>
                <w:color w:val="000000"/>
                <w:sz w:val="24"/>
                <w:highlight w:val="none"/>
              </w:rPr>
              <w:t>以采购合同原件为准</w:t>
            </w:r>
            <w:r>
              <w:rPr>
                <w:rFonts w:hint="eastAsia" w:ascii="宋体" w:hAnsi="宋体" w:cs="宋体"/>
                <w:b/>
                <w:bCs/>
                <w:color w:val="000000"/>
                <w:sz w:val="24"/>
                <w:highlight w:val="none"/>
                <w:lang w:eastAsia="zh-CN"/>
              </w:rPr>
              <w:t>，</w:t>
            </w:r>
            <w:r>
              <w:rPr>
                <w:rFonts w:hint="eastAsia" w:ascii="Calibri" w:hAnsi="Calibri" w:cs="Calibri"/>
                <w:b/>
                <w:bCs/>
                <w:color w:val="000000"/>
                <w:sz w:val="24"/>
                <w:highlight w:val="none"/>
                <w:lang w:val="en-US" w:eastAsia="zh-CN"/>
              </w:rPr>
              <w:t>时间以签订的采购合同时间为准。</w:t>
            </w:r>
            <w:r>
              <w:rPr>
                <w:rFonts w:ascii="宋体" w:hAnsi="宋体" w:cs="宋体"/>
                <w:b/>
                <w:bCs/>
                <w:color w:val="000000"/>
                <w:sz w:val="24"/>
                <w:highlight w:val="none"/>
              </w:rPr>
              <w:t>且原件的复印件需装订在磋商响应文件中，否则不予认可。</w:t>
            </w:r>
          </w:p>
        </w:tc>
      </w:tr>
      <w:tr w14:paraId="3B64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3" w:hRule="atLeast"/>
        </w:trPr>
        <w:tc>
          <w:tcPr>
            <w:tcW w:w="611" w:type="dxa"/>
            <w:noWrap/>
            <w:vAlign w:val="center"/>
          </w:tcPr>
          <w:p w14:paraId="1325B78E">
            <w:pPr>
              <w:shd w:val="clear"/>
              <w:spacing w:line="560" w:lineRule="exact"/>
              <w:jc w:val="center"/>
              <w:rPr>
                <w:rFonts w:hint="default" w:ascii="宋体" w:hAnsi="宋体" w:cs="宋体"/>
                <w:sz w:val="24"/>
                <w:highlight w:val="none"/>
              </w:rPr>
            </w:pPr>
            <w:r>
              <w:rPr>
                <w:rFonts w:ascii="宋体" w:hAnsi="宋体" w:cs="宋体"/>
                <w:sz w:val="24"/>
                <w:highlight w:val="none"/>
              </w:rPr>
              <w:t>2</w:t>
            </w:r>
          </w:p>
        </w:tc>
        <w:tc>
          <w:tcPr>
            <w:tcW w:w="2175" w:type="dxa"/>
            <w:noWrap/>
            <w:vAlign w:val="center"/>
          </w:tcPr>
          <w:p w14:paraId="71463381">
            <w:pPr>
              <w:keepNext w:val="0"/>
              <w:keepLines w:val="0"/>
              <w:pageBreakBefore w:val="0"/>
              <w:shd w:val="clear"/>
              <w:kinsoku/>
              <w:wordWrap/>
              <w:overflowPunct/>
              <w:topLinePunct w:val="0"/>
              <w:autoSpaceDE w:val="0"/>
              <w:autoSpaceDN w:val="0"/>
              <w:bidi w:val="0"/>
              <w:adjustRightInd/>
              <w:spacing w:line="560" w:lineRule="exact"/>
              <w:jc w:val="center"/>
              <w:textAlignment w:val="auto"/>
              <w:rPr>
                <w:rFonts w:hint="default" w:ascii="宋体" w:hAnsi="宋体" w:eastAsia="宋体" w:cs="宋体"/>
                <w:sz w:val="24"/>
                <w:highlight w:val="none"/>
                <w:lang w:val="en-US" w:eastAsia="zh-CN"/>
              </w:rPr>
            </w:pPr>
            <w:r>
              <w:rPr>
                <w:rFonts w:hint="eastAsia" w:ascii="宋体" w:hAnsi="宋体" w:cs="宋体"/>
                <w:color w:val="000000"/>
                <w:sz w:val="24"/>
                <w:highlight w:val="none"/>
                <w:lang w:val="en-US" w:eastAsia="zh-CN"/>
              </w:rPr>
              <w:t>人员情况</w:t>
            </w:r>
          </w:p>
        </w:tc>
        <w:tc>
          <w:tcPr>
            <w:tcW w:w="1245" w:type="dxa"/>
            <w:noWrap/>
            <w:vAlign w:val="center"/>
          </w:tcPr>
          <w:p w14:paraId="06EC0808">
            <w:pPr>
              <w:keepNext w:val="0"/>
              <w:keepLines w:val="0"/>
              <w:pageBreakBefore w:val="0"/>
              <w:shd w:val="clear"/>
              <w:tabs>
                <w:tab w:val="left" w:pos="0"/>
              </w:tabs>
              <w:kinsoku/>
              <w:wordWrap/>
              <w:overflowPunct/>
              <w:topLinePunct w:val="0"/>
              <w:bidi w:val="0"/>
              <w:adjustRightInd/>
              <w:spacing w:line="560" w:lineRule="exact"/>
              <w:jc w:val="center"/>
              <w:textAlignment w:val="auto"/>
              <w:rPr>
                <w:rFonts w:hint="default" w:ascii="宋体" w:hAnsi="宋体" w:cs="宋体"/>
                <w:sz w:val="24"/>
                <w:highlight w:val="none"/>
              </w:rPr>
            </w:pPr>
            <w:r>
              <w:rPr>
                <w:rFonts w:hint="eastAsia" w:ascii="宋体" w:hAnsi="宋体" w:cs="宋体"/>
                <w:color w:val="000000"/>
                <w:sz w:val="24"/>
                <w:highlight w:val="none"/>
                <w:lang w:val="en-US" w:eastAsia="zh-CN"/>
              </w:rPr>
              <w:t>10分</w:t>
            </w:r>
          </w:p>
        </w:tc>
        <w:tc>
          <w:tcPr>
            <w:tcW w:w="5823" w:type="dxa"/>
            <w:noWrap/>
            <w:vAlign w:val="center"/>
          </w:tcPr>
          <w:p w14:paraId="26F66A79">
            <w:pPr>
              <w:shd w:val="clear"/>
              <w:spacing w:line="560" w:lineRule="exact"/>
              <w:ind w:firstLine="480" w:firstLineChars="200"/>
              <w:rPr>
                <w:rFonts w:ascii="宋体" w:hAnsi="宋体" w:cs="宋体"/>
                <w:color w:val="000000"/>
                <w:sz w:val="24"/>
                <w:highlight w:val="none"/>
              </w:rPr>
            </w:pPr>
            <w:r>
              <w:rPr>
                <w:rFonts w:ascii="宋体" w:hAnsi="宋体" w:cs="宋体"/>
                <w:color w:val="000000"/>
                <w:sz w:val="24"/>
                <w:highlight w:val="none"/>
              </w:rPr>
              <w:t>供应商具备</w:t>
            </w:r>
            <w:r>
              <w:rPr>
                <w:rFonts w:hint="eastAsia" w:ascii="宋体" w:hAnsi="宋体" w:cs="宋体"/>
                <w:color w:val="000000"/>
                <w:sz w:val="24"/>
                <w:highlight w:val="none"/>
                <w:lang w:val="en-US" w:eastAsia="zh-CN"/>
              </w:rPr>
              <w:t>有电工作业证书的得5分</w:t>
            </w:r>
            <w:r>
              <w:rPr>
                <w:rFonts w:ascii="宋体" w:hAnsi="宋体" w:cs="宋体"/>
                <w:color w:val="000000"/>
                <w:sz w:val="24"/>
                <w:highlight w:val="none"/>
              </w:rPr>
              <w:t>，无该项不得分。</w:t>
            </w:r>
          </w:p>
          <w:p w14:paraId="0D9B5B0B">
            <w:pPr>
              <w:shd w:val="clear"/>
              <w:spacing w:line="560" w:lineRule="exact"/>
              <w:ind w:firstLine="480" w:firstLineChars="200"/>
              <w:rPr>
                <w:rFonts w:hint="default" w:ascii="宋体" w:hAnsi="宋体" w:cs="宋体"/>
                <w:color w:val="000000"/>
                <w:sz w:val="24"/>
                <w:highlight w:val="none"/>
              </w:rPr>
            </w:pPr>
            <w:r>
              <w:rPr>
                <w:rFonts w:hint="default" w:ascii="宋体" w:hAnsi="宋体" w:cs="宋体"/>
                <w:color w:val="000000"/>
                <w:sz w:val="24"/>
                <w:highlight w:val="none"/>
              </w:rPr>
              <w:t>供应商具备</w:t>
            </w:r>
            <w:r>
              <w:rPr>
                <w:rFonts w:hint="eastAsia" w:ascii="宋体" w:hAnsi="宋体" w:cs="宋体"/>
                <w:color w:val="000000"/>
                <w:sz w:val="24"/>
                <w:highlight w:val="none"/>
                <w:lang w:val="en-US" w:eastAsia="zh-CN"/>
              </w:rPr>
              <w:t>设备管理维修职称的得5</w:t>
            </w:r>
            <w:r>
              <w:rPr>
                <w:rFonts w:hint="default" w:ascii="宋体" w:hAnsi="宋体" w:cs="宋体"/>
                <w:color w:val="000000"/>
                <w:sz w:val="24"/>
                <w:highlight w:val="none"/>
              </w:rPr>
              <w:t>分，无该项不得分。</w:t>
            </w:r>
          </w:p>
          <w:p w14:paraId="2BE5180B">
            <w:pPr>
              <w:pStyle w:val="3"/>
              <w:keepNext w:val="0"/>
              <w:keepLines w:val="0"/>
              <w:pageBreakBefore w:val="0"/>
              <w:shd w:val="clear"/>
              <w:kinsoku/>
              <w:wordWrap/>
              <w:overflowPunct/>
              <w:topLinePunct w:val="0"/>
              <w:bidi w:val="0"/>
              <w:adjustRightInd/>
              <w:spacing w:line="560" w:lineRule="exact"/>
              <w:ind w:firstLine="482" w:firstLineChars="200"/>
              <w:textAlignment w:val="auto"/>
              <w:rPr>
                <w:rFonts w:hint="default"/>
                <w:highlight w:val="none"/>
              </w:rPr>
            </w:pPr>
            <w:r>
              <w:rPr>
                <w:rFonts w:ascii="宋体" w:hAnsi="宋体" w:cs="宋体"/>
                <w:b/>
                <w:bCs/>
                <w:color w:val="000000"/>
                <w:szCs w:val="24"/>
                <w:highlight w:val="none"/>
              </w:rPr>
              <w:t>备注：需提供证书原件，且原件的复印件需装订在磋商响应文件中，否则不予认可。</w:t>
            </w:r>
          </w:p>
        </w:tc>
      </w:tr>
      <w:tr w14:paraId="20D64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tcBorders>
              <w:bottom w:val="single" w:color="auto" w:sz="4" w:space="0"/>
            </w:tcBorders>
            <w:noWrap/>
            <w:vAlign w:val="center"/>
          </w:tcPr>
          <w:p w14:paraId="6DA8B7E0">
            <w:pPr>
              <w:shd w:val="clear"/>
              <w:spacing w:line="560" w:lineRule="exact"/>
              <w:jc w:val="center"/>
              <w:rPr>
                <w:rFonts w:hint="default" w:ascii="宋体" w:hAnsi="宋体" w:cs="宋体"/>
                <w:b/>
                <w:sz w:val="24"/>
                <w:highlight w:val="none"/>
              </w:rPr>
            </w:pPr>
            <w:r>
              <w:rPr>
                <w:rFonts w:ascii="宋体" w:hAnsi="宋体" w:cs="宋体"/>
                <w:b/>
                <w:sz w:val="24"/>
                <w:highlight w:val="none"/>
              </w:rPr>
              <w:t>技术部分</w:t>
            </w:r>
          </w:p>
        </w:tc>
        <w:tc>
          <w:tcPr>
            <w:tcW w:w="7068" w:type="dxa"/>
            <w:gridSpan w:val="2"/>
            <w:tcBorders>
              <w:bottom w:val="single" w:color="auto" w:sz="4" w:space="0"/>
            </w:tcBorders>
            <w:noWrap/>
            <w:vAlign w:val="center"/>
          </w:tcPr>
          <w:p w14:paraId="123E5627">
            <w:pPr>
              <w:shd w:val="clear"/>
              <w:spacing w:line="560" w:lineRule="exact"/>
              <w:jc w:val="center"/>
              <w:rPr>
                <w:rFonts w:hint="default" w:ascii="宋体" w:hAnsi="宋体" w:cs="宋体"/>
                <w:b/>
                <w:sz w:val="24"/>
                <w:highlight w:val="none"/>
              </w:rPr>
            </w:pPr>
            <w:r>
              <w:rPr>
                <w:rFonts w:hint="eastAsia" w:ascii="宋体" w:hAnsi="宋体" w:cs="宋体"/>
                <w:b/>
                <w:sz w:val="24"/>
                <w:highlight w:val="none"/>
                <w:lang w:val="en-US" w:eastAsia="zh-CN"/>
              </w:rPr>
              <w:t>70</w:t>
            </w:r>
            <w:r>
              <w:rPr>
                <w:rFonts w:ascii="宋体" w:hAnsi="宋体" w:cs="宋体"/>
                <w:b/>
                <w:sz w:val="24"/>
                <w:highlight w:val="none"/>
              </w:rPr>
              <w:t>分</w:t>
            </w:r>
          </w:p>
        </w:tc>
      </w:tr>
      <w:tr w14:paraId="0E277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4E94F138">
            <w:pPr>
              <w:shd w:val="clear"/>
              <w:spacing w:line="560" w:lineRule="exact"/>
              <w:jc w:val="center"/>
              <w:rPr>
                <w:rFonts w:hint="default" w:ascii="宋体" w:hAnsi="宋体" w:cs="宋体"/>
                <w:sz w:val="24"/>
                <w:highlight w:val="none"/>
              </w:rPr>
            </w:pPr>
            <w:r>
              <w:rPr>
                <w:rFonts w:ascii="宋体" w:hAnsi="宋体"/>
                <w:sz w:val="24"/>
                <w:highlight w:val="none"/>
              </w:rPr>
              <w:t>1</w:t>
            </w:r>
          </w:p>
        </w:tc>
        <w:tc>
          <w:tcPr>
            <w:tcW w:w="2175" w:type="dxa"/>
            <w:noWrap/>
            <w:vAlign w:val="center"/>
          </w:tcPr>
          <w:p w14:paraId="4C802A29">
            <w:pPr>
              <w:widowControl/>
              <w:shd w:val="clear"/>
              <w:spacing w:line="560" w:lineRule="exact"/>
              <w:jc w:val="center"/>
              <w:rPr>
                <w:rFonts w:hint="default" w:ascii="宋体" w:hAnsi="宋体" w:cs="宋体"/>
                <w:sz w:val="24"/>
                <w:highlight w:val="none"/>
                <w:lang w:val="zh-CN"/>
              </w:rPr>
            </w:pPr>
            <w:r>
              <w:rPr>
                <w:rFonts w:hint="eastAsia" w:ascii="宋体" w:hAnsi="宋体" w:cs="宋体"/>
                <w:kern w:val="0"/>
                <w:sz w:val="24"/>
                <w:highlight w:val="none"/>
                <w:lang w:val="en-US" w:eastAsia="zh-CN"/>
              </w:rPr>
              <w:t>维修</w:t>
            </w:r>
            <w:r>
              <w:rPr>
                <w:rFonts w:ascii="宋体" w:hAnsi="宋体" w:cs="宋体"/>
                <w:kern w:val="0"/>
                <w:sz w:val="24"/>
                <w:highlight w:val="none"/>
              </w:rPr>
              <w:t xml:space="preserve">方案 </w:t>
            </w:r>
          </w:p>
        </w:tc>
        <w:tc>
          <w:tcPr>
            <w:tcW w:w="1245" w:type="dxa"/>
            <w:noWrap/>
            <w:vAlign w:val="center"/>
          </w:tcPr>
          <w:p w14:paraId="7B0CD697">
            <w:pPr>
              <w:shd w:val="clear"/>
              <w:snapToGrid w:val="0"/>
              <w:spacing w:line="560" w:lineRule="exact"/>
              <w:jc w:val="center"/>
              <w:rPr>
                <w:rFonts w:hint="default" w:ascii="宋体" w:hAnsi="宋体" w:cs="宋体"/>
                <w:sz w:val="24"/>
                <w:highlight w:val="none"/>
              </w:rPr>
            </w:pPr>
            <w:r>
              <w:rPr>
                <w:rFonts w:hint="eastAsia" w:ascii="宋体" w:hAnsi="宋体"/>
                <w:sz w:val="24"/>
                <w:highlight w:val="none"/>
                <w:lang w:val="en-US" w:eastAsia="zh-CN"/>
              </w:rPr>
              <w:t>20</w:t>
            </w:r>
            <w:r>
              <w:rPr>
                <w:rFonts w:ascii="宋体" w:hAnsi="宋体"/>
                <w:sz w:val="24"/>
                <w:highlight w:val="none"/>
              </w:rPr>
              <w:t>分</w:t>
            </w:r>
          </w:p>
        </w:tc>
        <w:tc>
          <w:tcPr>
            <w:tcW w:w="5823" w:type="dxa"/>
            <w:noWrap/>
            <w:vAlign w:val="center"/>
          </w:tcPr>
          <w:p w14:paraId="7A36AFF5">
            <w:pPr>
              <w:widowControl/>
              <w:shd w:val="clear"/>
              <w:spacing w:line="560" w:lineRule="exact"/>
              <w:rPr>
                <w:rFonts w:hint="default" w:ascii="宋体" w:hAnsi="宋体" w:cs="宋体"/>
                <w:sz w:val="24"/>
                <w:highlight w:val="none"/>
                <w:lang w:val="zh-CN"/>
              </w:rPr>
            </w:pPr>
            <w:r>
              <w:rPr>
                <w:rFonts w:hint="eastAsia" w:ascii="宋体" w:hAnsi="宋体" w:cs="宋体"/>
                <w:sz w:val="24"/>
                <w:highlight w:val="none"/>
                <w:lang w:val="en-US" w:eastAsia="zh-CN"/>
              </w:rPr>
              <w:t>对各供应商维修方案做横向比较，合理、可行、符合项目实际情况的得20分，较为可行的得13分，可行性差的得5分，缺项不得分</w:t>
            </w:r>
            <w:r>
              <w:rPr>
                <w:rFonts w:ascii="宋体" w:hAnsi="宋体" w:cs="宋体"/>
                <w:sz w:val="24"/>
                <w:highlight w:val="none"/>
                <w:lang w:val="zh-CN"/>
              </w:rPr>
              <w:t>。</w:t>
            </w:r>
          </w:p>
        </w:tc>
      </w:tr>
      <w:tr w14:paraId="3D073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36C51860">
            <w:pPr>
              <w:shd w:val="clear"/>
              <w:spacing w:line="560" w:lineRule="exact"/>
              <w:jc w:val="center"/>
              <w:rPr>
                <w:rFonts w:hint="default" w:ascii="宋体" w:hAnsi="宋体" w:cs="宋体"/>
                <w:sz w:val="24"/>
                <w:highlight w:val="none"/>
              </w:rPr>
            </w:pPr>
            <w:r>
              <w:rPr>
                <w:rFonts w:ascii="宋体" w:hAnsi="宋体" w:cs="宋体"/>
                <w:sz w:val="24"/>
                <w:highlight w:val="none"/>
              </w:rPr>
              <w:t>2</w:t>
            </w:r>
          </w:p>
        </w:tc>
        <w:tc>
          <w:tcPr>
            <w:tcW w:w="2175" w:type="dxa"/>
            <w:noWrap/>
            <w:vAlign w:val="center"/>
          </w:tcPr>
          <w:p w14:paraId="620CBEEF">
            <w:pPr>
              <w:widowControl/>
              <w:shd w:val="clear"/>
              <w:spacing w:line="560" w:lineRule="exact"/>
              <w:jc w:val="center"/>
              <w:rPr>
                <w:rFonts w:hint="default" w:ascii="宋体" w:hAnsi="宋体" w:cs="宋体"/>
                <w:kern w:val="0"/>
                <w:sz w:val="24"/>
                <w:highlight w:val="none"/>
              </w:rPr>
            </w:pPr>
            <w:r>
              <w:rPr>
                <w:rFonts w:hint="eastAsia" w:ascii="宋体" w:hAnsi="宋体" w:cs="宋体"/>
                <w:kern w:val="0"/>
                <w:sz w:val="24"/>
                <w:highlight w:val="none"/>
                <w:lang w:val="en-US" w:eastAsia="zh-CN"/>
              </w:rPr>
              <w:t>日常保养</w:t>
            </w:r>
            <w:r>
              <w:rPr>
                <w:rFonts w:ascii="宋体" w:hAnsi="宋体" w:cs="宋体"/>
                <w:kern w:val="0"/>
                <w:sz w:val="24"/>
                <w:highlight w:val="none"/>
              </w:rPr>
              <w:t>方案</w:t>
            </w:r>
          </w:p>
        </w:tc>
        <w:tc>
          <w:tcPr>
            <w:tcW w:w="1245" w:type="dxa"/>
            <w:noWrap/>
            <w:vAlign w:val="center"/>
          </w:tcPr>
          <w:p w14:paraId="266EC3ED">
            <w:pPr>
              <w:shd w:val="clear"/>
              <w:snapToGrid w:val="0"/>
              <w:spacing w:line="560" w:lineRule="exact"/>
              <w:jc w:val="center"/>
              <w:rPr>
                <w:rFonts w:hint="default" w:ascii="宋体" w:hAnsi="宋体" w:cs="宋体"/>
                <w:sz w:val="24"/>
                <w:highlight w:val="none"/>
              </w:rPr>
            </w:pPr>
            <w:r>
              <w:rPr>
                <w:rFonts w:hint="eastAsia" w:ascii="宋体" w:hAnsi="宋体" w:cs="宋体"/>
                <w:sz w:val="24"/>
                <w:highlight w:val="none"/>
                <w:lang w:val="en-US" w:eastAsia="zh-CN"/>
              </w:rPr>
              <w:t>20</w:t>
            </w:r>
            <w:r>
              <w:rPr>
                <w:rFonts w:ascii="宋体" w:hAnsi="宋体" w:cs="宋体"/>
                <w:sz w:val="24"/>
                <w:highlight w:val="none"/>
              </w:rPr>
              <w:t>分</w:t>
            </w:r>
          </w:p>
        </w:tc>
        <w:tc>
          <w:tcPr>
            <w:tcW w:w="5823" w:type="dxa"/>
            <w:noWrap/>
            <w:vAlign w:val="center"/>
          </w:tcPr>
          <w:p w14:paraId="290FC8D0">
            <w:pPr>
              <w:widowControl/>
              <w:shd w:val="clear"/>
              <w:spacing w:line="560" w:lineRule="exact"/>
              <w:rPr>
                <w:rFonts w:hint="default" w:ascii="宋体" w:hAnsi="宋体" w:cs="宋体"/>
                <w:sz w:val="24"/>
                <w:highlight w:val="none"/>
              </w:rPr>
            </w:pPr>
            <w:r>
              <w:rPr>
                <w:rFonts w:hint="eastAsia" w:ascii="宋体" w:hAnsi="宋体" w:cs="宋体"/>
                <w:sz w:val="24"/>
                <w:highlight w:val="none"/>
              </w:rPr>
              <w:t>对各供应商日常保养方案做横向比较，合理、可行、符合项目实际情况的得20分，较为可行的得13分，可行性差的得5分，缺项不得分。</w:t>
            </w:r>
          </w:p>
        </w:tc>
      </w:tr>
      <w:tr w14:paraId="0AADE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2813C42C">
            <w:pPr>
              <w:shd w:val="clear"/>
              <w:spacing w:line="560" w:lineRule="exact"/>
              <w:jc w:val="center"/>
              <w:rPr>
                <w:rFonts w:hint="default" w:ascii="宋体" w:hAnsi="宋体" w:cs="宋体"/>
                <w:sz w:val="24"/>
                <w:highlight w:val="none"/>
              </w:rPr>
            </w:pPr>
            <w:r>
              <w:rPr>
                <w:rFonts w:ascii="宋体" w:hAnsi="宋体" w:cs="宋体"/>
                <w:sz w:val="24"/>
                <w:highlight w:val="none"/>
              </w:rPr>
              <w:t>3</w:t>
            </w:r>
          </w:p>
        </w:tc>
        <w:tc>
          <w:tcPr>
            <w:tcW w:w="2175" w:type="dxa"/>
            <w:noWrap/>
            <w:vAlign w:val="center"/>
          </w:tcPr>
          <w:p w14:paraId="1BA49203">
            <w:pPr>
              <w:widowControl/>
              <w:shd w:val="clear"/>
              <w:spacing w:line="560" w:lineRule="exact"/>
              <w:jc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水质情况保证措施</w:t>
            </w:r>
          </w:p>
        </w:tc>
        <w:tc>
          <w:tcPr>
            <w:tcW w:w="1245" w:type="dxa"/>
            <w:noWrap/>
            <w:vAlign w:val="center"/>
          </w:tcPr>
          <w:p w14:paraId="53283225">
            <w:pPr>
              <w:shd w:val="clear"/>
              <w:snapToGrid w:val="0"/>
              <w:spacing w:line="560" w:lineRule="exact"/>
              <w:jc w:val="center"/>
              <w:rPr>
                <w:rFonts w:hint="default" w:ascii="宋体" w:hAnsi="宋体" w:cs="宋体"/>
                <w:sz w:val="24"/>
                <w:highlight w:val="none"/>
              </w:rPr>
            </w:pPr>
            <w:r>
              <w:rPr>
                <w:rFonts w:hint="eastAsia" w:ascii="宋体" w:hAnsi="宋体" w:cs="宋体"/>
                <w:bCs/>
                <w:position w:val="2"/>
                <w:sz w:val="24"/>
                <w:highlight w:val="none"/>
                <w:lang w:val="en-US" w:eastAsia="zh-CN"/>
              </w:rPr>
              <w:t>20</w:t>
            </w:r>
            <w:r>
              <w:rPr>
                <w:rFonts w:ascii="宋体" w:hAnsi="宋体" w:cs="宋体"/>
                <w:bCs/>
                <w:position w:val="2"/>
                <w:sz w:val="24"/>
                <w:highlight w:val="none"/>
              </w:rPr>
              <w:t>分</w:t>
            </w:r>
          </w:p>
        </w:tc>
        <w:tc>
          <w:tcPr>
            <w:tcW w:w="5823" w:type="dxa"/>
            <w:noWrap/>
            <w:vAlign w:val="center"/>
          </w:tcPr>
          <w:p w14:paraId="397FFA1B">
            <w:pPr>
              <w:widowControl/>
              <w:shd w:val="clear"/>
              <w:spacing w:line="560" w:lineRule="exact"/>
              <w:rPr>
                <w:rFonts w:hint="default" w:ascii="宋体" w:hAnsi="宋体" w:cs="宋体"/>
                <w:sz w:val="24"/>
                <w:highlight w:val="none"/>
                <w:lang w:val="zh-CN"/>
              </w:rPr>
            </w:pPr>
            <w:r>
              <w:rPr>
                <w:rFonts w:hint="default" w:ascii="宋体" w:hAnsi="宋体" w:cs="宋体"/>
                <w:sz w:val="24"/>
                <w:highlight w:val="none"/>
                <w:lang w:val="zh-CN"/>
              </w:rPr>
              <w:t>对各供应商水质情况保证措施做横向比较，合理、可行、符合项目实际情况的得20分，较为可行的得13分，可行性差的得5分，缺项不得分。</w:t>
            </w:r>
          </w:p>
        </w:tc>
      </w:tr>
      <w:tr w14:paraId="6A13B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3178EF12">
            <w:pPr>
              <w:shd w:val="clear"/>
              <w:spacing w:line="560" w:lineRule="exact"/>
              <w:jc w:val="center"/>
              <w:rPr>
                <w:rFonts w:hint="default" w:ascii="宋体" w:hAnsi="宋体" w:cs="宋体"/>
                <w:sz w:val="24"/>
                <w:highlight w:val="none"/>
              </w:rPr>
            </w:pPr>
            <w:r>
              <w:rPr>
                <w:rFonts w:ascii="宋体" w:hAnsi="宋体" w:cs="宋体"/>
                <w:sz w:val="24"/>
                <w:highlight w:val="none"/>
              </w:rPr>
              <w:t>4</w:t>
            </w:r>
          </w:p>
        </w:tc>
        <w:tc>
          <w:tcPr>
            <w:tcW w:w="2175" w:type="dxa"/>
            <w:noWrap/>
            <w:vAlign w:val="center"/>
          </w:tcPr>
          <w:p w14:paraId="3ACEBD3C">
            <w:pPr>
              <w:widowControl/>
              <w:shd w:val="clear"/>
              <w:spacing w:line="560" w:lineRule="exact"/>
              <w:jc w:val="center"/>
              <w:rPr>
                <w:rFonts w:hint="default" w:ascii="宋体" w:hAnsi="宋体" w:cs="宋体"/>
                <w:kern w:val="0"/>
                <w:sz w:val="24"/>
                <w:highlight w:val="none"/>
                <w:lang w:val="zh-CN"/>
              </w:rPr>
            </w:pPr>
            <w:r>
              <w:rPr>
                <w:rFonts w:hint="eastAsia" w:ascii="宋体" w:hAnsi="宋体" w:cs="宋体"/>
                <w:kern w:val="0"/>
                <w:sz w:val="24"/>
                <w:highlight w:val="none"/>
                <w:lang w:val="zh-CN"/>
              </w:rPr>
              <w:t>企业规章制度</w:t>
            </w:r>
          </w:p>
        </w:tc>
        <w:tc>
          <w:tcPr>
            <w:tcW w:w="1245" w:type="dxa"/>
            <w:noWrap/>
            <w:vAlign w:val="center"/>
          </w:tcPr>
          <w:p w14:paraId="74C15BF5">
            <w:pPr>
              <w:shd w:val="clear"/>
              <w:snapToGrid w:val="0"/>
              <w:spacing w:line="560" w:lineRule="exact"/>
              <w:jc w:val="center"/>
              <w:rPr>
                <w:rFonts w:hint="default" w:ascii="宋体" w:hAnsi="宋体" w:cs="宋体"/>
                <w:bCs/>
                <w:position w:val="2"/>
                <w:sz w:val="24"/>
                <w:highlight w:val="none"/>
              </w:rPr>
            </w:pPr>
            <w:r>
              <w:rPr>
                <w:rFonts w:ascii="宋体" w:hAnsi="宋体" w:cs="宋体"/>
                <w:bCs/>
                <w:position w:val="2"/>
                <w:sz w:val="24"/>
                <w:highlight w:val="none"/>
              </w:rPr>
              <w:t>1</w:t>
            </w:r>
            <w:r>
              <w:rPr>
                <w:rFonts w:hint="eastAsia" w:ascii="宋体" w:hAnsi="宋体" w:cs="宋体"/>
                <w:bCs/>
                <w:position w:val="2"/>
                <w:sz w:val="24"/>
                <w:highlight w:val="none"/>
                <w:lang w:val="en-US" w:eastAsia="zh-CN"/>
              </w:rPr>
              <w:t>0</w:t>
            </w:r>
            <w:r>
              <w:rPr>
                <w:rFonts w:ascii="宋体" w:hAnsi="宋体" w:cs="宋体"/>
                <w:bCs/>
                <w:position w:val="2"/>
                <w:sz w:val="24"/>
                <w:highlight w:val="none"/>
              </w:rPr>
              <w:t>分</w:t>
            </w:r>
          </w:p>
        </w:tc>
        <w:tc>
          <w:tcPr>
            <w:tcW w:w="5823" w:type="dxa"/>
            <w:noWrap/>
            <w:vAlign w:val="center"/>
          </w:tcPr>
          <w:p w14:paraId="6756808C">
            <w:pPr>
              <w:widowControl/>
              <w:shd w:val="clear"/>
              <w:spacing w:line="560" w:lineRule="exact"/>
              <w:rPr>
                <w:rFonts w:hint="default" w:ascii="宋体" w:hAnsi="宋体" w:cs="宋体"/>
                <w:sz w:val="24"/>
                <w:highlight w:val="none"/>
              </w:rPr>
            </w:pPr>
            <w:r>
              <w:rPr>
                <w:rFonts w:hint="eastAsia" w:ascii="宋体" w:hAnsi="宋体" w:cs="宋体"/>
                <w:sz w:val="24"/>
                <w:highlight w:val="none"/>
                <w:lang w:val="zh-CN"/>
              </w:rPr>
              <w:t>对供应商提供的各项内部管理规章制度及考核办法进行综合评定优得</w:t>
            </w:r>
            <w:r>
              <w:rPr>
                <w:rFonts w:hint="eastAsia" w:ascii="宋体" w:hAnsi="宋体" w:cs="宋体"/>
                <w:sz w:val="24"/>
                <w:highlight w:val="none"/>
                <w:lang w:val="en-US" w:eastAsia="zh-CN"/>
              </w:rPr>
              <w:t>10</w:t>
            </w:r>
            <w:r>
              <w:rPr>
                <w:rFonts w:hint="eastAsia" w:ascii="宋体" w:hAnsi="宋体" w:cs="宋体"/>
                <w:sz w:val="24"/>
                <w:highlight w:val="none"/>
                <w:lang w:val="zh-CN"/>
              </w:rPr>
              <w:t>分，良得</w:t>
            </w:r>
            <w:r>
              <w:rPr>
                <w:rFonts w:hint="eastAsia" w:ascii="宋体" w:hAnsi="宋体" w:cs="宋体"/>
                <w:sz w:val="24"/>
                <w:highlight w:val="none"/>
                <w:lang w:val="en-US" w:eastAsia="zh-CN"/>
              </w:rPr>
              <w:t>6</w:t>
            </w:r>
            <w:r>
              <w:rPr>
                <w:rFonts w:hint="eastAsia" w:ascii="宋体" w:hAnsi="宋体" w:cs="宋体"/>
                <w:sz w:val="24"/>
                <w:highlight w:val="none"/>
                <w:lang w:val="zh-CN"/>
              </w:rPr>
              <w:t>分，一般得</w:t>
            </w:r>
            <w:r>
              <w:rPr>
                <w:rFonts w:hint="eastAsia" w:ascii="宋体" w:hAnsi="宋体" w:cs="宋体"/>
                <w:sz w:val="24"/>
                <w:highlight w:val="none"/>
                <w:lang w:val="en-US" w:eastAsia="zh-CN"/>
              </w:rPr>
              <w:t>2</w:t>
            </w:r>
            <w:r>
              <w:rPr>
                <w:rFonts w:hint="eastAsia" w:ascii="宋体" w:hAnsi="宋体" w:cs="宋体"/>
                <w:sz w:val="24"/>
                <w:highlight w:val="none"/>
                <w:lang w:val="zh-CN"/>
              </w:rPr>
              <w:t>分，缺项不得分。</w:t>
            </w:r>
          </w:p>
        </w:tc>
      </w:tr>
    </w:tbl>
    <w:p w14:paraId="6786BDA1">
      <w:pPr>
        <w:pStyle w:val="21"/>
        <w:shd w:val="clear"/>
        <w:spacing w:line="560" w:lineRule="exact"/>
        <w:ind w:left="-105" w:leftChars="-50" w:firstLine="482" w:firstLineChars="200"/>
        <w:rPr>
          <w:rFonts w:ascii="宋体" w:hAnsi="宋体" w:cs="宋体"/>
          <w:b/>
          <w:bCs/>
          <w:sz w:val="24"/>
          <w:highlight w:val="none"/>
        </w:rPr>
      </w:pPr>
      <w:r>
        <w:rPr>
          <w:rFonts w:ascii="宋体" w:hAnsi="宋体" w:cs="宋体"/>
          <w:b/>
          <w:bCs/>
          <w:sz w:val="24"/>
          <w:highlight w:val="none"/>
        </w:rPr>
        <w:t>注：</w:t>
      </w:r>
    </w:p>
    <w:p w14:paraId="55EB34F6">
      <w:pPr>
        <w:pStyle w:val="24"/>
        <w:shd w:val="clear"/>
        <w:spacing w:before="142" w:line="391" w:lineRule="auto"/>
        <w:ind w:left="107" w:right="98" w:firstLine="420"/>
        <w:rPr>
          <w:rFonts w:hint="eastAsia" w:ascii="宋体" w:hAnsi="宋体" w:cs="宋体"/>
          <w:b/>
          <w:sz w:val="24"/>
          <w:highlight w:val="none"/>
        </w:rPr>
      </w:pPr>
      <w:r>
        <w:rPr>
          <w:rFonts w:hint="eastAsia" w:ascii="宋体" w:hAnsi="宋体" w:cs="宋体"/>
          <w:b/>
          <w:sz w:val="24"/>
          <w:highlight w:val="none"/>
        </w:rPr>
        <w:t>1、总得分相同者，技术得分高者排名优先，并依照商务、服务的分项得分优先次序类推。</w:t>
      </w:r>
    </w:p>
    <w:p w14:paraId="2FFA6716">
      <w:pPr>
        <w:shd w:val="clear"/>
        <w:spacing w:line="600" w:lineRule="exact"/>
        <w:ind w:firstLine="482" w:firstLineChars="200"/>
        <w:rPr>
          <w:rFonts w:hint="eastAsia" w:ascii="宋体" w:hAnsi="宋体" w:cs="宋体"/>
          <w:b/>
          <w:sz w:val="24"/>
          <w:highlight w:val="none"/>
        </w:rPr>
      </w:pPr>
      <w:r>
        <w:rPr>
          <w:rFonts w:hint="eastAsia" w:ascii="宋体" w:hAnsi="宋体" w:cs="宋体"/>
          <w:b/>
          <w:sz w:val="24"/>
          <w:highlight w:val="none"/>
        </w:rPr>
        <w:t>2、评分分值计算保留小数点后两位，小数点后第三位“四舍五入”。</w:t>
      </w:r>
    </w:p>
    <w:p w14:paraId="072786A0">
      <w:pPr>
        <w:shd w:val="clear"/>
        <w:spacing w:line="600" w:lineRule="exact"/>
        <w:ind w:firstLine="482" w:firstLineChars="200"/>
        <w:rPr>
          <w:rFonts w:hint="eastAsia" w:ascii="宋体" w:hAnsi="宋体" w:cs="宋体"/>
          <w:sz w:val="24"/>
          <w:highlight w:val="none"/>
        </w:rPr>
      </w:pPr>
      <w:r>
        <w:rPr>
          <w:rFonts w:hint="eastAsia" w:ascii="宋体" w:hAnsi="宋体" w:cs="宋体"/>
          <w:b/>
          <w:sz w:val="24"/>
          <w:highlight w:val="none"/>
        </w:rPr>
        <w:t>四、成交通知书</w:t>
      </w:r>
    </w:p>
    <w:p w14:paraId="3ABAC4AD">
      <w:pPr>
        <w:pStyle w:val="21"/>
        <w:shd w:val="clear"/>
        <w:spacing w:line="240" w:lineRule="auto"/>
        <w:ind w:left="-106" w:leftChars="-400" w:hanging="734" w:hangingChars="306"/>
        <w:jc w:val="center"/>
        <w:outlineLvl w:val="0"/>
        <w:rPr>
          <w:rFonts w:hint="eastAsia" w:ascii="宋体" w:hAnsi="宋体" w:cs="宋体"/>
          <w:sz w:val="24"/>
          <w:highlight w:val="none"/>
        </w:rPr>
        <w:sectPr>
          <w:footerReference r:id="rId14" w:type="first"/>
          <w:footerReference r:id="rId13" w:type="default"/>
          <w:pgSz w:w="11906" w:h="16838"/>
          <w:pgMar w:top="1134" w:right="1134" w:bottom="1134" w:left="1134" w:header="851" w:footer="851" w:gutter="0"/>
          <w:pgBorders>
            <w:top w:val="none" w:sz="0" w:space="0"/>
            <w:left w:val="none" w:sz="0" w:space="0"/>
            <w:bottom w:val="none" w:sz="0" w:space="0"/>
            <w:right w:val="none" w:sz="0" w:space="0"/>
          </w:pgBorders>
          <w:cols w:space="720" w:num="1"/>
          <w:titlePg/>
          <w:docGrid w:type="lines" w:linePitch="292" w:charSpace="0"/>
        </w:sectPr>
      </w:pPr>
      <w:bookmarkStart w:id="15" w:name="_Toc21190"/>
      <w:r>
        <w:rPr>
          <w:rFonts w:hint="eastAsia" w:ascii="宋体" w:hAnsi="宋体" w:cs="宋体"/>
          <w:sz w:val="24"/>
          <w:highlight w:val="none"/>
        </w:rPr>
        <w:t>成交结果公示结束后，采购人向成交供应商签发《成交通知书》。</w:t>
      </w:r>
      <w:bookmarkEnd w:id="15"/>
    </w:p>
    <w:p w14:paraId="5EA173D6">
      <w:pPr>
        <w:pStyle w:val="21"/>
        <w:shd w:val="clear"/>
        <w:spacing w:line="240" w:lineRule="auto"/>
        <w:ind w:left="82" w:leftChars="-400" w:hanging="922" w:hangingChars="306"/>
        <w:jc w:val="center"/>
        <w:outlineLvl w:val="0"/>
        <w:rPr>
          <w:rFonts w:hint="default" w:ascii="宋体" w:hAnsi="宋体" w:cs="宋体"/>
          <w:b/>
          <w:sz w:val="24"/>
          <w:highlight w:val="none"/>
        </w:rPr>
      </w:pPr>
      <w:bookmarkStart w:id="16" w:name="_Toc8075"/>
      <w:bookmarkStart w:id="17" w:name="_Toc17240_WPSOffice_Level1"/>
      <w:bookmarkStart w:id="18" w:name="_Toc2171"/>
      <w:r>
        <w:rPr>
          <w:rStyle w:val="27"/>
          <w:sz w:val="30"/>
          <w:szCs w:val="30"/>
        </w:rPr>
        <w:t>第四部分  采购内容及要求</w:t>
      </w:r>
      <w:bookmarkEnd w:id="14"/>
      <w:bookmarkEnd w:id="16"/>
      <w:bookmarkEnd w:id="17"/>
      <w:bookmarkEnd w:id="18"/>
    </w:p>
    <w:p w14:paraId="3442C512">
      <w:pPr>
        <w:shd w:val="clear"/>
        <w:adjustRightInd w:val="0"/>
        <w:snapToGrid w:val="0"/>
        <w:spacing w:line="560" w:lineRule="exact"/>
        <w:jc w:val="left"/>
        <w:rPr>
          <w:rFonts w:ascii="宋体" w:hAnsi="宋体" w:cs="宋体"/>
          <w:sz w:val="24"/>
          <w:highlight w:val="none"/>
        </w:rPr>
      </w:pPr>
      <w:r>
        <w:rPr>
          <w:rFonts w:ascii="宋体" w:hAnsi="宋体" w:cs="宋体"/>
          <w:b/>
          <w:bCs/>
          <w:sz w:val="24"/>
          <w:highlight w:val="none"/>
        </w:rPr>
        <w:t>一、重要说明：</w:t>
      </w:r>
    </w:p>
    <w:p w14:paraId="1F23BF22">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1、以下采购项目需求为采购人提出，根据《政府采购法实施条例》第二十条规定：采购人或者采购代理机构有下列情形之一的，属于以不合理的条件对</w:t>
      </w:r>
      <w:r>
        <w:rPr>
          <w:rFonts w:ascii="宋体" w:hAnsi="宋体" w:cs="宋体"/>
          <w:bCs/>
          <w:sz w:val="24"/>
          <w:highlight w:val="none"/>
        </w:rPr>
        <w:t>供应商</w:t>
      </w:r>
      <w:r>
        <w:rPr>
          <w:rFonts w:ascii="宋体" w:hAnsi="宋体" w:cs="宋体"/>
          <w:sz w:val="24"/>
          <w:highlight w:val="none"/>
        </w:rPr>
        <w:t>实行差别待遇或者歧视待遇：潜在</w:t>
      </w:r>
      <w:r>
        <w:rPr>
          <w:rFonts w:ascii="宋体" w:hAnsi="宋体" w:cs="宋体"/>
          <w:bCs/>
          <w:sz w:val="24"/>
          <w:highlight w:val="none"/>
        </w:rPr>
        <w:t>供应商</w:t>
      </w:r>
      <w:r>
        <w:rPr>
          <w:rFonts w:ascii="宋体" w:hAnsi="宋体" w:cs="宋体"/>
          <w:sz w:val="24"/>
          <w:highlight w:val="none"/>
        </w:rPr>
        <w:t>可向有关部门提起质疑、投诉：</w:t>
      </w:r>
    </w:p>
    <w:p w14:paraId="35D1771A">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（一）就同一采购项目向</w:t>
      </w:r>
      <w:r>
        <w:rPr>
          <w:rFonts w:ascii="宋体" w:hAnsi="宋体" w:cs="宋体"/>
          <w:bCs/>
          <w:sz w:val="24"/>
          <w:highlight w:val="none"/>
        </w:rPr>
        <w:t>供应商</w:t>
      </w:r>
      <w:r>
        <w:rPr>
          <w:rFonts w:ascii="宋体" w:hAnsi="宋体" w:cs="宋体"/>
          <w:sz w:val="24"/>
          <w:highlight w:val="none"/>
        </w:rPr>
        <w:t>提供有差别的项目信息；</w:t>
      </w:r>
    </w:p>
    <w:p w14:paraId="1C07C78C">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（二）设定的资格、技术、商务条件与采购项目的具体特点和实际需要不相适应或者与合同履行无关；</w:t>
      </w:r>
    </w:p>
    <w:p w14:paraId="14C9B48E">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（三）采购需求中的技术、服务等要求指向特定</w:t>
      </w:r>
      <w:r>
        <w:rPr>
          <w:rFonts w:ascii="宋体" w:hAnsi="宋体" w:cs="宋体"/>
          <w:bCs/>
          <w:sz w:val="24"/>
          <w:highlight w:val="none"/>
        </w:rPr>
        <w:t>供应商</w:t>
      </w:r>
      <w:r>
        <w:rPr>
          <w:rFonts w:ascii="宋体" w:hAnsi="宋体" w:cs="宋体"/>
          <w:sz w:val="24"/>
          <w:highlight w:val="none"/>
        </w:rPr>
        <w:t>、特定产品；</w:t>
      </w:r>
    </w:p>
    <w:p w14:paraId="01971F4D">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（四）以特定行政区域或者特定行业的业绩、奖项作为加分条件或者中标、成交条件；</w:t>
      </w:r>
    </w:p>
    <w:p w14:paraId="730C1C86">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（五）对</w:t>
      </w:r>
      <w:r>
        <w:rPr>
          <w:rFonts w:ascii="宋体" w:hAnsi="宋体" w:cs="宋体"/>
          <w:bCs/>
          <w:sz w:val="24"/>
          <w:highlight w:val="none"/>
        </w:rPr>
        <w:t>供应商</w:t>
      </w:r>
      <w:r>
        <w:rPr>
          <w:rFonts w:ascii="宋体" w:hAnsi="宋体" w:cs="宋体"/>
          <w:sz w:val="24"/>
          <w:highlight w:val="none"/>
        </w:rPr>
        <w:t>采取不同的资格审查或者评审标准；</w:t>
      </w:r>
    </w:p>
    <w:p w14:paraId="4178D209">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（六）限定或者指定特定的专利、商标、品牌或者</w:t>
      </w:r>
      <w:r>
        <w:rPr>
          <w:rFonts w:ascii="宋体" w:hAnsi="宋体" w:cs="宋体"/>
          <w:bCs/>
          <w:sz w:val="24"/>
          <w:highlight w:val="none"/>
        </w:rPr>
        <w:t>供应商</w:t>
      </w:r>
      <w:r>
        <w:rPr>
          <w:rFonts w:ascii="宋体" w:hAnsi="宋体" w:cs="宋体"/>
          <w:sz w:val="24"/>
          <w:highlight w:val="none"/>
        </w:rPr>
        <w:t>；</w:t>
      </w:r>
    </w:p>
    <w:p w14:paraId="76E3619A">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（七）非法限定</w:t>
      </w:r>
      <w:r>
        <w:rPr>
          <w:rFonts w:ascii="宋体" w:hAnsi="宋体" w:cs="宋体"/>
          <w:bCs/>
          <w:sz w:val="24"/>
          <w:highlight w:val="none"/>
        </w:rPr>
        <w:t>供应商</w:t>
      </w:r>
      <w:r>
        <w:rPr>
          <w:rFonts w:ascii="宋体" w:hAnsi="宋体" w:cs="宋体"/>
          <w:sz w:val="24"/>
          <w:highlight w:val="none"/>
        </w:rPr>
        <w:t>的所有制形式、组织形式或者所在地；</w:t>
      </w:r>
    </w:p>
    <w:p w14:paraId="596DEF80">
      <w:pPr>
        <w:shd w:val="clear"/>
        <w:adjustRightInd w:val="0"/>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（八）以其他不合理条件限制或者排斥潜在</w:t>
      </w:r>
      <w:r>
        <w:rPr>
          <w:rFonts w:ascii="宋体" w:hAnsi="宋体" w:cs="宋体"/>
          <w:bCs/>
          <w:sz w:val="24"/>
          <w:highlight w:val="none"/>
        </w:rPr>
        <w:t>供应商</w:t>
      </w:r>
      <w:r>
        <w:rPr>
          <w:rFonts w:ascii="宋体" w:hAnsi="宋体" w:cs="宋体"/>
          <w:sz w:val="24"/>
          <w:highlight w:val="none"/>
        </w:rPr>
        <w:t>。</w:t>
      </w:r>
    </w:p>
    <w:p w14:paraId="366D5572">
      <w:pPr>
        <w:shd w:val="clear"/>
        <w:spacing w:line="560" w:lineRule="exact"/>
        <w:ind w:firstLine="480" w:firstLineChars="200"/>
        <w:rPr>
          <w:rFonts w:hint="default" w:ascii="宋体" w:hAnsi="宋体" w:cs="宋体"/>
          <w:sz w:val="24"/>
          <w:highlight w:val="none"/>
        </w:rPr>
      </w:pPr>
      <w:r>
        <w:rPr>
          <w:rFonts w:hint="default" w:ascii="宋体" w:hAnsi="宋体" w:cs="宋体"/>
          <w:sz w:val="24"/>
          <w:highlight w:val="none"/>
        </w:rPr>
        <w:t>2、质疑方式及电话：</w:t>
      </w:r>
    </w:p>
    <w:p w14:paraId="3306E23D">
      <w:pPr>
        <w:widowControl/>
        <w:shd w:val="clear"/>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采 购 人：</w:t>
      </w:r>
      <w:r>
        <w:rPr>
          <w:rFonts w:hint="eastAsia" w:ascii="宋体" w:hAnsi="宋体" w:cs="宋体"/>
          <w:kern w:val="0"/>
          <w:sz w:val="24"/>
          <w:highlight w:val="none"/>
          <w:lang w:eastAsia="zh-CN"/>
        </w:rPr>
        <w:t>邹城市中心店镇富东新村村民委员会</w:t>
      </w:r>
    </w:p>
    <w:p w14:paraId="7710C87C">
      <w:pPr>
        <w:widowControl/>
        <w:shd w:val="clear"/>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地    址：邹城市</w:t>
      </w:r>
      <w:r>
        <w:rPr>
          <w:rFonts w:hint="eastAsia" w:ascii="宋体" w:hAnsi="宋体" w:cs="宋体"/>
          <w:kern w:val="0"/>
          <w:sz w:val="24"/>
          <w:highlight w:val="none"/>
          <w:lang w:eastAsia="zh-CN"/>
        </w:rPr>
        <w:t>中心店镇富东新村</w:t>
      </w:r>
      <w:r>
        <w:rPr>
          <w:rFonts w:ascii="宋体" w:hAnsi="宋体" w:cs="宋体"/>
          <w:kern w:val="0"/>
          <w:sz w:val="24"/>
          <w:highlight w:val="none"/>
        </w:rPr>
        <w:t xml:space="preserve">      </w:t>
      </w:r>
    </w:p>
    <w:p w14:paraId="6B39FA5C">
      <w:pPr>
        <w:widowControl/>
        <w:shd w:val="clear"/>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 系 人：</w:t>
      </w:r>
      <w:r>
        <w:rPr>
          <w:rFonts w:hint="eastAsia" w:ascii="宋体" w:hAnsi="宋体" w:cs="宋体"/>
          <w:kern w:val="0"/>
          <w:sz w:val="24"/>
          <w:highlight w:val="none"/>
          <w:lang w:eastAsia="zh-CN"/>
        </w:rPr>
        <w:t>孟会计</w:t>
      </w:r>
    </w:p>
    <w:p w14:paraId="556B7BA9">
      <w:pPr>
        <w:widowControl/>
        <w:shd w:val="clear"/>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eastAsia="zh-CN"/>
        </w:rPr>
        <w:t>13</w:t>
      </w:r>
      <w:r>
        <w:rPr>
          <w:rFonts w:hint="eastAsia" w:ascii="宋体" w:hAnsi="宋体" w:cs="宋体"/>
          <w:kern w:val="0"/>
          <w:sz w:val="24"/>
          <w:highlight w:val="none"/>
          <w:lang w:val="en-US" w:eastAsia="zh-CN"/>
        </w:rPr>
        <w:t>563778016</w:t>
      </w:r>
    </w:p>
    <w:p w14:paraId="3E4B18B9">
      <w:pPr>
        <w:widowControl/>
        <w:shd w:val="clear"/>
        <w:adjustRightInd w:val="0"/>
        <w:snapToGrid w:val="0"/>
        <w:spacing w:line="560" w:lineRule="exact"/>
        <w:ind w:firstLine="480" w:firstLineChars="200"/>
        <w:jc w:val="left"/>
        <w:rPr>
          <w:rFonts w:hint="eastAsia" w:ascii="宋体" w:hAnsi="宋体" w:cs="宋体"/>
          <w:kern w:val="0"/>
          <w:sz w:val="24"/>
          <w:highlight w:val="none"/>
          <w:lang w:eastAsia="zh-CN"/>
        </w:rPr>
      </w:pPr>
      <w:r>
        <w:rPr>
          <w:rFonts w:ascii="宋体" w:hAnsi="宋体" w:cs="宋体"/>
          <w:kern w:val="0"/>
          <w:sz w:val="24"/>
          <w:highlight w:val="none"/>
        </w:rPr>
        <w:t>代理机构：</w:t>
      </w:r>
      <w:r>
        <w:rPr>
          <w:rFonts w:hint="eastAsia" w:ascii="宋体" w:hAnsi="宋体" w:cs="宋体"/>
          <w:kern w:val="0"/>
          <w:sz w:val="24"/>
          <w:highlight w:val="none"/>
          <w:lang w:eastAsia="zh-CN"/>
        </w:rPr>
        <w:t>科信建设项目管理有限公司</w:t>
      </w:r>
    </w:p>
    <w:p w14:paraId="1CB650B0">
      <w:pPr>
        <w:widowControl/>
        <w:shd w:val="clear"/>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地    址：</w:t>
      </w:r>
      <w:r>
        <w:rPr>
          <w:rFonts w:hint="eastAsia" w:ascii="宋体" w:hAnsi="宋体" w:cs="宋体"/>
          <w:kern w:val="0"/>
          <w:sz w:val="24"/>
          <w:highlight w:val="none"/>
        </w:rPr>
        <w:t>邹城市恒兴财富大厦9楼</w:t>
      </w:r>
    </w:p>
    <w:p w14:paraId="00047EC1">
      <w:pPr>
        <w:widowControl/>
        <w:shd w:val="clear"/>
        <w:adjustRightInd w:val="0"/>
        <w:snapToGrid w:val="0"/>
        <w:spacing w:line="560" w:lineRule="exact"/>
        <w:ind w:firstLine="480" w:firstLineChars="200"/>
        <w:jc w:val="left"/>
        <w:rPr>
          <w:rFonts w:hint="eastAsia" w:ascii="宋体" w:hAnsi="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黄亚男</w:t>
      </w:r>
    </w:p>
    <w:p w14:paraId="62F0A5AE">
      <w:pPr>
        <w:widowControl/>
        <w:shd w:val="clear"/>
        <w:adjustRightInd w:val="0"/>
        <w:snapToGrid w:val="0"/>
        <w:spacing w:line="560" w:lineRule="exact"/>
        <w:ind w:firstLine="480" w:firstLineChars="200"/>
        <w:jc w:val="left"/>
        <w:rPr>
          <w:rFonts w:hint="default" w:ascii="宋体" w:hAnsi="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18654778163</w:t>
      </w:r>
    </w:p>
    <w:p w14:paraId="10C0D491">
      <w:pPr>
        <w:widowControl/>
        <w:shd w:val="clear"/>
        <w:adjustRightInd w:val="0"/>
        <w:snapToGrid w:val="0"/>
        <w:spacing w:line="560" w:lineRule="exact"/>
        <w:ind w:firstLine="482" w:firstLineChars="200"/>
        <w:jc w:val="left"/>
        <w:rPr>
          <w:rFonts w:hint="eastAsia" w:ascii="宋体" w:hAnsi="宋体" w:eastAsia="宋体" w:cs="宋体"/>
          <w:b w:val="0"/>
          <w:bCs w:val="0"/>
          <w:kern w:val="2"/>
          <w:sz w:val="24"/>
          <w:szCs w:val="24"/>
          <w:highlight w:val="none"/>
          <w:lang w:val="zh-CN" w:eastAsia="zh-CN" w:bidi="ar-SA"/>
        </w:rPr>
      </w:pPr>
      <w:r>
        <w:rPr>
          <w:rFonts w:hint="eastAsia" w:ascii="宋体" w:hAnsi="宋体" w:eastAsia="宋体" w:cs="宋体"/>
          <w:b/>
          <w:bCs/>
          <w:kern w:val="2"/>
          <w:sz w:val="24"/>
          <w:szCs w:val="24"/>
          <w:highlight w:val="none"/>
          <w:lang w:val="zh-CN" w:eastAsia="zh-CN" w:bidi="ar-SA"/>
        </w:rPr>
        <w:fldChar w:fldCharType="begin"/>
      </w:r>
      <w:r>
        <w:rPr>
          <w:rFonts w:hint="eastAsia" w:ascii="宋体" w:hAnsi="宋体" w:eastAsia="宋体" w:cs="宋体"/>
          <w:b/>
          <w:bCs/>
          <w:kern w:val="2"/>
          <w:sz w:val="24"/>
          <w:szCs w:val="24"/>
          <w:highlight w:val="none"/>
          <w:lang w:val="zh-CN" w:eastAsia="zh-CN" w:bidi="ar-SA"/>
        </w:rPr>
        <w:instrText xml:space="preserve"> HYPERLINK "mailto:所有质疑以书面形式递交，同时发邮件至tqzcxmb@163.com"</w:instrText>
      </w:r>
      <w:r>
        <w:rPr>
          <w:rFonts w:hint="eastAsia" w:ascii="宋体" w:hAnsi="宋体" w:eastAsia="宋体" w:cs="宋体"/>
          <w:b/>
          <w:bCs/>
          <w:kern w:val="2"/>
          <w:sz w:val="24"/>
          <w:szCs w:val="24"/>
          <w:highlight w:val="none"/>
          <w:lang w:val="zh-CN" w:eastAsia="zh-CN" w:bidi="ar-SA"/>
        </w:rPr>
        <w:fldChar w:fldCharType="separate"/>
      </w:r>
      <w:r>
        <w:rPr>
          <w:rFonts w:hint="eastAsia" w:ascii="宋体" w:hAnsi="宋体" w:eastAsia="宋体" w:cs="宋体"/>
          <w:b w:val="0"/>
          <w:bCs w:val="0"/>
          <w:kern w:val="2"/>
          <w:sz w:val="24"/>
          <w:szCs w:val="24"/>
          <w:highlight w:val="none"/>
          <w:lang w:val="zh-CN" w:eastAsia="zh-CN" w:bidi="ar-SA"/>
        </w:rPr>
        <w:t>所有质疑以书面形式递交，同时发邮件至</w:t>
      </w:r>
      <w:r>
        <w:rPr>
          <w:rFonts w:hint="eastAsia" w:ascii="宋体" w:hAnsi="宋体" w:cs="宋体"/>
          <w:b w:val="0"/>
          <w:bCs w:val="0"/>
          <w:kern w:val="2"/>
          <w:sz w:val="24"/>
          <w:szCs w:val="24"/>
          <w:highlight w:val="none"/>
          <w:lang w:val="zh-CN" w:eastAsia="zh-CN" w:bidi="ar-SA"/>
        </w:rPr>
        <w:t>kexinjining@163.com</w:t>
      </w:r>
    </w:p>
    <w:p w14:paraId="083711C9">
      <w:pPr>
        <w:pStyle w:val="3"/>
        <w:shd w:val="clear"/>
        <w:ind w:firstLine="723" w:firstLineChars="300"/>
        <w:rPr>
          <w:rFonts w:hint="default" w:ascii="宋体" w:hAnsi="宋体" w:cs="宋体"/>
          <w:b/>
          <w:sz w:val="24"/>
          <w:highlight w:val="none"/>
        </w:rPr>
      </w:pPr>
      <w:r>
        <w:rPr>
          <w:rFonts w:hint="eastAsia" w:ascii="宋体" w:hAnsi="宋体" w:eastAsia="宋体" w:cs="宋体"/>
          <w:b/>
          <w:bCs/>
          <w:kern w:val="2"/>
          <w:sz w:val="24"/>
          <w:szCs w:val="24"/>
          <w:highlight w:val="none"/>
          <w:lang w:val="zh-CN" w:eastAsia="zh-CN" w:bidi="ar-SA"/>
        </w:rPr>
        <w:fldChar w:fldCharType="end"/>
      </w:r>
      <w:r>
        <w:rPr>
          <w:rFonts w:ascii="宋体" w:hAnsi="宋体" w:cs="宋体"/>
          <w:bCs/>
          <w:sz w:val="24"/>
          <w:highlight w:val="none"/>
        </w:rPr>
        <w:br w:type="page"/>
      </w:r>
      <w:bookmarkStart w:id="19" w:name="_Toc28117"/>
      <w:r>
        <w:rPr>
          <w:rFonts w:hint="eastAsia" w:ascii="宋体" w:hAnsi="宋体" w:cs="宋体"/>
          <w:bCs/>
          <w:sz w:val="24"/>
          <w:highlight w:val="none"/>
          <w:lang w:val="en-US" w:eastAsia="zh-CN"/>
        </w:rPr>
        <w:t>二、</w:t>
      </w:r>
      <w:r>
        <w:rPr>
          <w:rFonts w:ascii="宋体" w:hAnsi="宋体" w:cs="宋体"/>
          <w:b/>
          <w:sz w:val="24"/>
          <w:highlight w:val="none"/>
        </w:rPr>
        <w:t>服务期限：</w:t>
      </w:r>
    </w:p>
    <w:p w14:paraId="1181CB47">
      <w:pPr>
        <w:widowControl/>
        <w:shd w:val="clear"/>
        <w:spacing w:line="560" w:lineRule="exact"/>
        <w:ind w:firstLine="480" w:firstLineChars="200"/>
        <w:jc w:val="left"/>
        <w:rPr>
          <w:rFonts w:hint="eastAsia" w:ascii="宋体" w:hAnsi="宋体" w:cs="宋体"/>
          <w:bCs/>
          <w:sz w:val="24"/>
          <w:highlight w:val="none"/>
          <w:lang w:eastAsia="zh-CN"/>
        </w:rPr>
      </w:pPr>
      <w:r>
        <w:rPr>
          <w:rFonts w:hint="eastAsia" w:ascii="宋体" w:hAnsi="宋体" w:cs="宋体"/>
          <w:bCs/>
          <w:sz w:val="24"/>
          <w:highlight w:val="none"/>
          <w:lang w:eastAsia="zh-CN"/>
        </w:rPr>
        <w:t>本次采购服务期限3年，合同一年一签，合同到期后，采购方视承包方履约情况决定合同是否续签，次年及以后的每年合同服务内容等与本合同一致，合同可再续签二年。（合同最长期限3年）。</w:t>
      </w:r>
    </w:p>
    <w:p w14:paraId="6638D26C">
      <w:pPr>
        <w:widowControl/>
        <w:shd w:val="clear"/>
        <w:spacing w:line="560" w:lineRule="exact"/>
        <w:ind w:firstLine="482" w:firstLineChars="200"/>
        <w:jc w:val="left"/>
        <w:rPr>
          <w:rFonts w:ascii="宋体" w:hAnsi="宋体" w:cs="宋体"/>
          <w:b/>
          <w:kern w:val="0"/>
          <w:sz w:val="24"/>
          <w:highlight w:val="none"/>
        </w:rPr>
      </w:pPr>
      <w:r>
        <w:rPr>
          <w:rFonts w:hint="eastAsia" w:ascii="宋体" w:hAnsi="宋体" w:cs="宋体"/>
          <w:b/>
          <w:kern w:val="0"/>
          <w:sz w:val="24"/>
          <w:highlight w:val="none"/>
          <w:lang w:val="en-US" w:eastAsia="zh-CN"/>
        </w:rPr>
        <w:t>三、</w:t>
      </w:r>
      <w:r>
        <w:rPr>
          <w:rFonts w:ascii="宋体" w:hAnsi="宋体" w:cs="宋体"/>
          <w:b/>
          <w:kern w:val="0"/>
          <w:sz w:val="24"/>
          <w:highlight w:val="none"/>
        </w:rPr>
        <w:t>项目概况及总体要求</w:t>
      </w:r>
      <w:bookmarkEnd w:id="19"/>
    </w:p>
    <w:p w14:paraId="50F0438E">
      <w:pPr>
        <w:widowControl/>
        <w:shd w:val="clear"/>
        <w:spacing w:line="560" w:lineRule="exact"/>
        <w:ind w:firstLine="482" w:firstLineChars="200"/>
        <w:jc w:val="left"/>
        <w:rPr>
          <w:rFonts w:hint="eastAsia" w:ascii="宋体" w:hAnsi="宋体" w:cs="宋体"/>
          <w:b/>
          <w:kern w:val="0"/>
          <w:sz w:val="24"/>
          <w:highlight w:val="none"/>
          <w:lang w:val="en-US" w:eastAsia="zh-CN"/>
        </w:rPr>
      </w:pPr>
      <w:r>
        <w:rPr>
          <w:rFonts w:hint="eastAsia" w:ascii="宋体" w:hAnsi="宋体" w:cs="宋体"/>
          <w:b/>
          <w:kern w:val="0"/>
          <w:sz w:val="24"/>
          <w:highlight w:val="none"/>
          <w:lang w:val="en-US" w:eastAsia="zh-CN"/>
        </w:rPr>
        <w:t>1、维修及保养范围：南北区水厂流量表之后的所有管道及仪表。</w:t>
      </w:r>
    </w:p>
    <w:p w14:paraId="41B4E3CF">
      <w:pPr>
        <w:widowControl/>
        <w:shd w:val="clear"/>
        <w:spacing w:line="560" w:lineRule="exact"/>
        <w:ind w:firstLine="482" w:firstLineChars="200"/>
        <w:jc w:val="left"/>
        <w:rPr>
          <w:rFonts w:hint="eastAsia" w:ascii="宋体" w:hAnsi="宋体" w:cs="宋体"/>
          <w:b/>
          <w:kern w:val="0"/>
          <w:sz w:val="24"/>
          <w:highlight w:val="none"/>
          <w:lang w:val="en-US" w:eastAsia="zh-CN"/>
        </w:rPr>
      </w:pPr>
      <w:r>
        <w:rPr>
          <w:rFonts w:hint="eastAsia" w:ascii="宋体" w:hAnsi="宋体" w:cs="宋体"/>
          <w:b/>
          <w:kern w:val="0"/>
          <w:sz w:val="24"/>
          <w:highlight w:val="none"/>
          <w:lang w:val="en-US" w:eastAsia="zh-CN"/>
        </w:rPr>
        <w:t>2、负责对接自来水厂，及时缴纳自来水费及日常业务的跟进。</w:t>
      </w:r>
    </w:p>
    <w:p w14:paraId="5B70F5E4">
      <w:pPr>
        <w:widowControl/>
        <w:shd w:val="clear"/>
        <w:spacing w:line="560" w:lineRule="exact"/>
        <w:ind w:firstLine="482" w:firstLineChars="200"/>
        <w:jc w:val="left"/>
        <w:rPr>
          <w:rFonts w:hint="eastAsia" w:ascii="宋体" w:hAnsi="宋体" w:cs="宋体"/>
          <w:b/>
          <w:kern w:val="0"/>
          <w:sz w:val="24"/>
          <w:highlight w:val="none"/>
          <w:lang w:val="en-US" w:eastAsia="zh-CN"/>
        </w:rPr>
      </w:pPr>
      <w:r>
        <w:rPr>
          <w:rFonts w:hint="eastAsia" w:ascii="宋体" w:hAnsi="宋体" w:cs="宋体"/>
          <w:b/>
          <w:kern w:val="0"/>
          <w:sz w:val="24"/>
          <w:highlight w:val="none"/>
          <w:lang w:val="en-US" w:eastAsia="zh-CN"/>
        </w:rPr>
        <w:t>3、负责收取住户的水费，水费所产生的所有利润均用于自来水设备的日常维修及保养。</w:t>
      </w:r>
    </w:p>
    <w:p w14:paraId="6AB43F77">
      <w:pPr>
        <w:widowControl/>
        <w:shd w:val="clear"/>
        <w:spacing w:line="560" w:lineRule="exact"/>
        <w:ind w:firstLine="482" w:firstLineChars="200"/>
        <w:jc w:val="left"/>
        <w:rPr>
          <w:rFonts w:hint="eastAsia" w:ascii="宋体" w:hAnsi="宋体" w:cs="宋体"/>
          <w:b/>
          <w:kern w:val="0"/>
          <w:sz w:val="24"/>
          <w:highlight w:val="none"/>
          <w:lang w:val="en-US" w:eastAsia="zh-CN"/>
        </w:rPr>
      </w:pPr>
      <w:r>
        <w:rPr>
          <w:rFonts w:hint="eastAsia" w:ascii="宋体" w:hAnsi="宋体" w:cs="宋体"/>
          <w:b/>
          <w:kern w:val="0"/>
          <w:sz w:val="24"/>
          <w:highlight w:val="none"/>
          <w:lang w:val="en-US" w:eastAsia="zh-CN"/>
        </w:rPr>
        <w:t>4、执行中心店镇自来水厂制定的收费标准</w:t>
      </w:r>
      <w:bookmarkStart w:id="35" w:name="_GoBack"/>
      <w:bookmarkEnd w:id="35"/>
      <w:r>
        <w:rPr>
          <w:rFonts w:hint="eastAsia" w:ascii="宋体" w:hAnsi="宋体" w:cs="宋体"/>
          <w:b/>
          <w:kern w:val="0"/>
          <w:sz w:val="24"/>
          <w:highlight w:val="none"/>
          <w:lang w:val="en-US" w:eastAsia="zh-CN"/>
        </w:rPr>
        <w:t>，水费收取标准为，本村村民执行2.1元/m3收取费用，买房租房群体按照2.6元/m3收取。</w:t>
      </w:r>
    </w:p>
    <w:p w14:paraId="4E25B612">
      <w:pPr>
        <w:widowControl/>
        <w:shd w:val="clear"/>
        <w:spacing w:line="560" w:lineRule="exact"/>
        <w:ind w:firstLine="482" w:firstLineChars="200"/>
        <w:jc w:val="left"/>
        <w:rPr>
          <w:rFonts w:hint="default" w:ascii="宋体" w:hAnsi="宋体" w:cs="宋体"/>
          <w:b/>
          <w:kern w:val="0"/>
          <w:sz w:val="24"/>
          <w:highlight w:val="none"/>
          <w:lang w:val="en-US" w:eastAsia="zh-CN"/>
        </w:rPr>
      </w:pPr>
      <w:r>
        <w:rPr>
          <w:rFonts w:hint="eastAsia" w:ascii="宋体" w:hAnsi="宋体" w:cs="宋体"/>
          <w:b/>
          <w:kern w:val="0"/>
          <w:sz w:val="24"/>
          <w:highlight w:val="none"/>
          <w:lang w:val="en-US" w:eastAsia="zh-CN"/>
        </w:rPr>
        <w:t>注：①</w:t>
      </w:r>
      <w:r>
        <w:rPr>
          <w:rFonts w:hint="default" w:ascii="宋体" w:hAnsi="宋体" w:cs="宋体"/>
          <w:b/>
          <w:kern w:val="0"/>
          <w:sz w:val="24"/>
          <w:highlight w:val="none"/>
          <w:lang w:val="en-US" w:eastAsia="zh-CN"/>
        </w:rPr>
        <w:t>按照国家相关规定和合同约定，合理制定供水价格，并报甲方备案。供水价格调整应按照政府规定和市场行情进行，并提前三个月向甲方和用户公示。</w:t>
      </w:r>
    </w:p>
    <w:p w14:paraId="74607887">
      <w:pPr>
        <w:widowControl/>
        <w:shd w:val="clear"/>
        <w:spacing w:line="560" w:lineRule="exact"/>
        <w:ind w:firstLine="482" w:firstLineChars="200"/>
        <w:jc w:val="left"/>
        <w:rPr>
          <w:rFonts w:hint="default" w:ascii="宋体" w:hAnsi="宋体" w:cs="宋体"/>
          <w:b/>
          <w:kern w:val="0"/>
          <w:sz w:val="24"/>
          <w:highlight w:val="none"/>
          <w:lang w:val="en-US" w:eastAsia="zh-CN"/>
        </w:rPr>
      </w:pPr>
      <w:r>
        <w:rPr>
          <w:rFonts w:hint="default" w:ascii="宋体" w:hAnsi="宋体" w:cs="宋体"/>
          <w:b/>
          <w:kern w:val="0"/>
          <w:sz w:val="24"/>
          <w:highlight w:val="none"/>
          <w:lang w:val="en-US" w:eastAsia="zh-CN"/>
        </w:rPr>
        <w:t>②接受甲方和相关部门的监督和管理，配合甲方和相关部门的检查、检测等工作，及时整改存在的问题。</w:t>
      </w:r>
    </w:p>
    <w:p w14:paraId="37C26FE3">
      <w:pPr>
        <w:widowControl/>
        <w:shd w:val="clear"/>
        <w:spacing w:line="560" w:lineRule="exact"/>
        <w:ind w:firstLine="482" w:firstLineChars="200"/>
        <w:jc w:val="left"/>
        <w:rPr>
          <w:rFonts w:hint="default" w:ascii="宋体" w:hAnsi="宋体" w:cs="宋体"/>
          <w:b/>
          <w:kern w:val="0"/>
          <w:sz w:val="24"/>
          <w:highlight w:val="none"/>
          <w:lang w:val="en-US" w:eastAsia="zh-CN"/>
        </w:rPr>
      </w:pPr>
      <w:r>
        <w:rPr>
          <w:rFonts w:hint="default" w:ascii="宋体" w:hAnsi="宋体" w:cs="宋体"/>
          <w:b/>
          <w:kern w:val="0"/>
          <w:sz w:val="24"/>
          <w:highlight w:val="none"/>
          <w:lang w:val="en-US" w:eastAsia="zh-CN"/>
        </w:rPr>
        <w:t>③负责办理与自来水供应业务相关的各类证照和手续，确保合法经营。</w:t>
      </w:r>
    </w:p>
    <w:p w14:paraId="1731F918">
      <w:pPr>
        <w:widowControl/>
        <w:shd w:val="clear"/>
        <w:spacing w:line="560" w:lineRule="exact"/>
        <w:ind w:firstLine="482" w:firstLineChars="200"/>
        <w:jc w:val="left"/>
        <w:rPr>
          <w:rFonts w:hint="default" w:ascii="宋体" w:hAnsi="宋体" w:cs="宋体"/>
          <w:b/>
          <w:kern w:val="0"/>
          <w:sz w:val="24"/>
          <w:highlight w:val="none"/>
          <w:lang w:val="en-US" w:eastAsia="zh-CN"/>
        </w:rPr>
      </w:pPr>
      <w:r>
        <w:rPr>
          <w:rFonts w:hint="default" w:ascii="宋体" w:hAnsi="宋体" w:cs="宋体"/>
          <w:b/>
          <w:kern w:val="0"/>
          <w:sz w:val="24"/>
          <w:highlight w:val="none"/>
          <w:lang w:val="en-US" w:eastAsia="zh-CN"/>
        </w:rPr>
        <w:t>④按照国家相关规定，做好安全生产和环境保护工作，防止发生安全事故和环境污染事件。</w:t>
      </w:r>
    </w:p>
    <w:p w14:paraId="01431257">
      <w:pPr>
        <w:widowControl/>
        <w:shd w:val="clear"/>
        <w:spacing w:line="560" w:lineRule="exact"/>
        <w:ind w:firstLine="482" w:firstLineChars="200"/>
        <w:jc w:val="left"/>
        <w:rPr>
          <w:rFonts w:hint="default" w:ascii="宋体" w:hAnsi="宋体" w:cs="宋体"/>
          <w:b/>
          <w:kern w:val="0"/>
          <w:sz w:val="24"/>
          <w:highlight w:val="none"/>
          <w:lang w:val="en-US" w:eastAsia="zh-CN"/>
        </w:rPr>
      </w:pPr>
      <w:r>
        <w:rPr>
          <w:rFonts w:hint="eastAsia" w:ascii="宋体" w:hAnsi="宋体" w:cs="宋体"/>
          <w:b/>
          <w:kern w:val="0"/>
          <w:sz w:val="24"/>
          <w:highlight w:val="none"/>
          <w:lang w:val="en-US" w:eastAsia="zh-CN"/>
        </w:rPr>
        <w:t>特别提示：本项目所有的费用均由水费的利润产生，供应商需自行收取住户水费，所有关系自行协调，自负盈亏，甲方不再单独出资。</w:t>
      </w:r>
    </w:p>
    <w:p w14:paraId="72D51B76">
      <w:pPr>
        <w:widowControl/>
        <w:shd w:val="clear"/>
        <w:spacing w:line="560" w:lineRule="exact"/>
        <w:jc w:val="left"/>
        <w:rPr>
          <w:rFonts w:hint="default" w:ascii="宋体" w:hAnsi="宋体" w:cs="宋体"/>
          <w:b/>
          <w:kern w:val="0"/>
          <w:sz w:val="24"/>
          <w:highlight w:val="none"/>
        </w:rPr>
      </w:pPr>
    </w:p>
    <w:p w14:paraId="6EA97CF0">
      <w:pPr>
        <w:shd w:val="clear"/>
        <w:spacing w:line="560" w:lineRule="exact"/>
        <w:jc w:val="center"/>
        <w:outlineLvl w:val="9"/>
        <w:rPr>
          <w:rFonts w:hint="default" w:ascii="宋体" w:hAnsi="宋体" w:cs="宋体"/>
          <w:b/>
          <w:sz w:val="24"/>
          <w:highlight w:val="none"/>
        </w:rPr>
      </w:pPr>
      <w:bookmarkStart w:id="20" w:name="_Toc28805"/>
      <w:bookmarkStart w:id="21" w:name="_Toc11659841"/>
      <w:bookmarkStart w:id="22" w:name="_Toc4782_WPSOffice_Level1"/>
    </w:p>
    <w:p w14:paraId="63CE8B26">
      <w:pPr>
        <w:shd w:val="clear"/>
        <w:spacing w:line="560" w:lineRule="exact"/>
        <w:jc w:val="center"/>
        <w:outlineLvl w:val="9"/>
        <w:rPr>
          <w:rFonts w:hint="default" w:ascii="宋体" w:hAnsi="宋体" w:cs="宋体"/>
          <w:b/>
          <w:sz w:val="24"/>
          <w:highlight w:val="none"/>
        </w:rPr>
      </w:pPr>
    </w:p>
    <w:p w14:paraId="29E49DA5">
      <w:pPr>
        <w:shd w:val="clear"/>
        <w:spacing w:line="560" w:lineRule="exact"/>
        <w:jc w:val="center"/>
        <w:outlineLvl w:val="9"/>
        <w:rPr>
          <w:rFonts w:hint="default" w:ascii="宋体" w:hAnsi="宋体" w:cs="宋体"/>
          <w:b/>
          <w:sz w:val="24"/>
          <w:highlight w:val="none"/>
        </w:rPr>
      </w:pPr>
    </w:p>
    <w:p w14:paraId="207C167D">
      <w:pPr>
        <w:shd w:val="clear"/>
        <w:spacing w:line="560" w:lineRule="exact"/>
        <w:jc w:val="center"/>
        <w:outlineLvl w:val="9"/>
        <w:rPr>
          <w:rFonts w:hint="default" w:ascii="宋体" w:hAnsi="宋体" w:cs="宋体"/>
          <w:b/>
          <w:sz w:val="24"/>
          <w:highlight w:val="none"/>
        </w:rPr>
      </w:pPr>
    </w:p>
    <w:p w14:paraId="19EE52CB">
      <w:pPr>
        <w:rPr>
          <w:sz w:val="30"/>
          <w:szCs w:val="30"/>
        </w:rPr>
      </w:pPr>
      <w:bookmarkStart w:id="23" w:name="_Toc8703"/>
      <w:r>
        <w:rPr>
          <w:sz w:val="30"/>
          <w:szCs w:val="30"/>
        </w:rPr>
        <w:br w:type="page"/>
      </w:r>
    </w:p>
    <w:p w14:paraId="192636FD">
      <w:pPr>
        <w:pStyle w:val="2"/>
        <w:bidi w:val="0"/>
        <w:spacing w:line="240" w:lineRule="auto"/>
        <w:jc w:val="center"/>
        <w:rPr>
          <w:rFonts w:hint="default"/>
          <w:sz w:val="30"/>
          <w:szCs w:val="30"/>
        </w:rPr>
      </w:pPr>
      <w:r>
        <w:rPr>
          <w:sz w:val="30"/>
          <w:szCs w:val="30"/>
        </w:rPr>
        <w:t>第五部分  合同授予</w:t>
      </w:r>
      <w:bookmarkEnd w:id="20"/>
      <w:bookmarkEnd w:id="21"/>
      <w:bookmarkEnd w:id="22"/>
      <w:bookmarkEnd w:id="23"/>
    </w:p>
    <w:p w14:paraId="0E01CB5A">
      <w:pPr>
        <w:widowControl/>
        <w:shd w:val="clear"/>
        <w:spacing w:line="560" w:lineRule="exact"/>
        <w:ind w:firstLine="482" w:firstLineChars="200"/>
        <w:rPr>
          <w:rFonts w:hint="default" w:ascii="宋体" w:hAnsi="宋体" w:cs="宋体"/>
          <w:b/>
          <w:bCs/>
          <w:kern w:val="0"/>
          <w:sz w:val="24"/>
          <w:highlight w:val="none"/>
        </w:rPr>
      </w:pPr>
      <w:r>
        <w:rPr>
          <w:rFonts w:ascii="宋体" w:hAnsi="宋体" w:cs="宋体"/>
          <w:b/>
          <w:bCs/>
          <w:kern w:val="0"/>
          <w:sz w:val="24"/>
          <w:highlight w:val="none"/>
        </w:rPr>
        <w:t>一、签订合同：</w:t>
      </w:r>
    </w:p>
    <w:p w14:paraId="1FC08397">
      <w:pPr>
        <w:widowControl/>
        <w:shd w:val="clear"/>
        <w:spacing w:line="560" w:lineRule="exact"/>
        <w:ind w:firstLine="480" w:firstLineChars="200"/>
        <w:rPr>
          <w:rFonts w:hint="default" w:ascii="宋体" w:hAnsi="宋体" w:eastAsia="宋体" w:cs="宋体"/>
          <w:kern w:val="0"/>
          <w:sz w:val="24"/>
          <w:highlight w:val="none"/>
          <w:lang w:val="en-US" w:eastAsia="zh-CN"/>
        </w:rPr>
      </w:pPr>
      <w:r>
        <w:rPr>
          <w:rFonts w:ascii="宋体" w:hAnsi="宋体" w:cs="宋体"/>
          <w:kern w:val="0"/>
          <w:sz w:val="24"/>
          <w:highlight w:val="none"/>
        </w:rPr>
        <w:t>磋商结果公示无异议后</w:t>
      </w:r>
      <w:r>
        <w:rPr>
          <w:rFonts w:hint="eastAsia" w:ascii="宋体" w:hAnsi="宋体" w:cs="宋体"/>
          <w:kern w:val="0"/>
          <w:sz w:val="24"/>
          <w:highlight w:val="none"/>
          <w:lang w:val="en-US" w:eastAsia="zh-CN"/>
        </w:rPr>
        <w:t>10</w:t>
      </w:r>
      <w:r>
        <w:rPr>
          <w:rFonts w:ascii="宋体" w:hAnsi="宋体" w:cs="宋体"/>
          <w:kern w:val="0"/>
          <w:sz w:val="24"/>
          <w:highlight w:val="none"/>
        </w:rPr>
        <w:t>日内，由采购人和成交供应商签订合同，合同签订的内容不能超出磋商文件、成交供应商的磋商文件、</w:t>
      </w:r>
      <w:r>
        <w:rPr>
          <w:rFonts w:ascii="宋体" w:hAnsi="宋体" w:cs="宋体"/>
          <w:bCs/>
          <w:sz w:val="24"/>
          <w:highlight w:val="none"/>
        </w:rPr>
        <w:t>磋商</w:t>
      </w:r>
      <w:r>
        <w:rPr>
          <w:rFonts w:ascii="宋体" w:hAnsi="宋体" w:cs="宋体"/>
          <w:kern w:val="0"/>
          <w:sz w:val="24"/>
          <w:highlight w:val="none"/>
        </w:rPr>
        <w:t>过程中的补充承诺、最终书面报价的实质性内容。因供应商原因不能与采购人签订合同的，视为供应商放弃成交资格。</w:t>
      </w:r>
      <w:r>
        <w:rPr>
          <w:rFonts w:hint="eastAsia" w:ascii="宋体" w:hAnsi="宋体" w:cs="宋体"/>
          <w:kern w:val="0"/>
          <w:sz w:val="24"/>
          <w:highlight w:val="none"/>
          <w:lang w:val="en-US" w:eastAsia="zh-CN"/>
        </w:rPr>
        <w:t>以下合同为正式合同格式。</w:t>
      </w:r>
    </w:p>
    <w:p w14:paraId="7E2396A4">
      <w:pPr>
        <w:pStyle w:val="4"/>
        <w:shd w:val="clear"/>
        <w:spacing w:line="560" w:lineRule="exact"/>
        <w:jc w:val="center"/>
        <w:rPr>
          <w:rFonts w:hint="default" w:hAnsi="宋体" w:cs="宋体"/>
          <w:sz w:val="24"/>
          <w:szCs w:val="24"/>
          <w:highlight w:val="none"/>
        </w:rPr>
      </w:pPr>
      <w:r>
        <w:rPr>
          <w:rFonts w:hAnsi="宋体" w:cs="宋体"/>
          <w:sz w:val="24"/>
          <w:szCs w:val="24"/>
          <w:highlight w:val="none"/>
        </w:rPr>
        <w:br w:type="page"/>
      </w:r>
    </w:p>
    <w:p w14:paraId="489BB652">
      <w:pPr>
        <w:pStyle w:val="4"/>
        <w:shd w:val="clear"/>
        <w:spacing w:line="560" w:lineRule="exact"/>
        <w:jc w:val="center"/>
        <w:rPr>
          <w:rFonts w:hint="default" w:hAnsi="宋体" w:cs="宋体"/>
          <w:sz w:val="24"/>
          <w:szCs w:val="24"/>
          <w:highlight w:val="none"/>
        </w:rPr>
      </w:pPr>
    </w:p>
    <w:p w14:paraId="73DE37DA">
      <w:pPr>
        <w:spacing w:line="240" w:lineRule="auto"/>
        <w:rPr>
          <w:rFonts w:hint="eastAsia" w:ascii="Calibri" w:hAnsi="Calibri" w:eastAsia="宋体" w:cs="Times New Roman"/>
          <w:sz w:val="28"/>
          <w:szCs w:val="28"/>
        </w:rPr>
      </w:pPr>
      <w:bookmarkStart w:id="24" w:name="_Toc5876"/>
      <w:bookmarkStart w:id="25" w:name="_Toc25753_WPSOffice_Level1"/>
      <w:bookmarkStart w:id="26" w:name="_Toc11659842"/>
      <w:r>
        <w:rPr>
          <w:rFonts w:hint="eastAsia" w:ascii="Calibri" w:hAnsi="Calibri" w:eastAsia="宋体" w:cs="Times New Roman"/>
          <w:sz w:val="28"/>
          <w:szCs w:val="28"/>
        </w:rPr>
        <w:t>甲方（发包方）：</w:t>
      </w:r>
    </w:p>
    <w:p w14:paraId="56C9BACD">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乙方（承包方）：</w:t>
      </w:r>
    </w:p>
    <w:p w14:paraId="7E96B056">
      <w:pPr>
        <w:spacing w:line="240" w:lineRule="auto"/>
        <w:ind w:firstLine="560" w:firstLineChars="200"/>
        <w:rPr>
          <w:rFonts w:hint="eastAsia" w:ascii="Calibri" w:hAnsi="Calibri" w:eastAsia="宋体" w:cs="Times New Roman"/>
          <w:sz w:val="28"/>
          <w:szCs w:val="28"/>
        </w:rPr>
      </w:pPr>
      <w:r>
        <w:rPr>
          <w:rFonts w:hint="eastAsia" w:ascii="Calibri" w:hAnsi="Calibri" w:eastAsia="宋体" w:cs="Times New Roman"/>
          <w:sz w:val="28"/>
          <w:szCs w:val="28"/>
        </w:rPr>
        <w:t>鉴于甲方为解决村民生活用水问题，拟将村自来水供应业务承包给乙方，双方经充分友好协商，达成如下协议：</w:t>
      </w:r>
    </w:p>
    <w:p w14:paraId="2CB8D905">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一、合同范围与内容</w:t>
      </w:r>
    </w:p>
    <w:p w14:paraId="2EC42DD0">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1. 甲方将村自来水供应业务承包给乙方，包括输配水管网维护以及向村民、商户供水等相关业务。乙方负责该业务的整体运营、收缴费、维护和管理工作。</w:t>
      </w:r>
    </w:p>
    <w:p w14:paraId="53D4E681">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2. 乙方应按照国家相关法律法规、行业标准以及甲方的要求，确保自来水供应的稳定、安全和水质符合国家标准，满足村民日常生活用水需求 。</w:t>
      </w:r>
    </w:p>
    <w:p w14:paraId="69ED3BDB">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二、合同期限</w:t>
      </w:r>
    </w:p>
    <w:p w14:paraId="2F88643E">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1. 本合同自双方签字（或盖章）之日起生效，有效期为</w:t>
      </w:r>
      <w:r>
        <w:rPr>
          <w:rFonts w:hint="eastAsia" w:ascii="Calibri" w:hAnsi="Calibri" w:eastAsia="宋体" w:cs="Times New Roman"/>
          <w:sz w:val="28"/>
          <w:szCs w:val="28"/>
          <w:u w:val="single"/>
          <w:lang w:val="en-US" w:eastAsia="zh-CN"/>
        </w:rPr>
        <w:t>一</w:t>
      </w:r>
      <w:r>
        <w:rPr>
          <w:rFonts w:hint="eastAsia" w:ascii="Calibri" w:hAnsi="Calibri" w:eastAsia="宋体" w:cs="Times New Roman"/>
          <w:sz w:val="28"/>
          <w:szCs w:val="28"/>
        </w:rPr>
        <w:t>年，自合同生效之日起计算。</w:t>
      </w:r>
    </w:p>
    <w:p w14:paraId="2B7209E9">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2. 本次采购服务期限3年，合同一年一签，合同到期后，采购方视承包方履约情况决定合同是否续签，次年及以后的每年合同服务内容等与本合同一致，合同可再续签二年。（合同最长期限3年）。</w:t>
      </w:r>
    </w:p>
    <w:p w14:paraId="471DC467">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三、项目概况及总体要求</w:t>
      </w:r>
    </w:p>
    <w:p w14:paraId="6DC97D5C">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1、维修及保养范围：南北区水厂流量表之后的所有管道及仪表。</w:t>
      </w:r>
    </w:p>
    <w:p w14:paraId="61B54C53">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2、负责对接自来水厂，及时缴纳自来水费及日常业务的跟进。</w:t>
      </w:r>
    </w:p>
    <w:p w14:paraId="6B7624F2">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3、负责收取住户的水费，水费所产生的所有利润均用于自来水设备的日常维修及保养。</w:t>
      </w:r>
    </w:p>
    <w:p w14:paraId="51EE251B">
      <w:pPr>
        <w:spacing w:line="240" w:lineRule="auto"/>
        <w:ind w:firstLine="560" w:firstLineChars="200"/>
        <w:rPr>
          <w:rFonts w:hint="eastAsia" w:ascii="Calibri" w:hAnsi="Calibri" w:eastAsia="宋体" w:cs="Times New Roman"/>
          <w:sz w:val="28"/>
          <w:szCs w:val="28"/>
        </w:rPr>
      </w:pPr>
      <w:r>
        <w:rPr>
          <w:rFonts w:hint="eastAsia" w:ascii="Calibri" w:hAnsi="Calibri" w:eastAsia="宋体" w:cs="Times New Roman"/>
          <w:sz w:val="28"/>
          <w:szCs w:val="28"/>
        </w:rPr>
        <w:t>特别提示：本项目所有的费用均由水费的利润产生，供应商需自行收取住户水费，所有关系自行协调，自负盈亏，甲方不再单独出资。</w:t>
      </w:r>
    </w:p>
    <w:p w14:paraId="466DFD03">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四、双方权利和义务</w:t>
      </w:r>
    </w:p>
    <w:p w14:paraId="11E66523">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（一）乙方权利和义务</w:t>
      </w:r>
    </w:p>
    <w:p w14:paraId="55E0B8C2">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1. 权利</w:t>
      </w:r>
    </w:p>
    <w:p w14:paraId="1EAAC690">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 xml:space="preserve">  乙方有权在合同约定的范围内，自主开展自来水供应业务的经营管理活动，包括自主招聘员工、采购物资等，但需遵守国家法律法规和合同约定。</w:t>
      </w:r>
    </w:p>
    <w:p w14:paraId="4F8E5B60">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 xml:space="preserve"> 按照合同约定收取水费，用于维持自来水供应业务的正常运营。</w:t>
      </w:r>
    </w:p>
    <w:p w14:paraId="00959698">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2. 义务</w:t>
      </w:r>
    </w:p>
    <w:p w14:paraId="2F15AE9F">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 xml:space="preserve"> 确保自来水供应的稳定和安全，保证水质符合国家《生活饮用水卫生标准》（GB5749 - 2022）及其他相关标准。定期对水源水、出厂水和末梢水进行水质检测，并将检测报告定期报送甲方备案，如发现水质问题应及时采取有效措施进行处理。</w:t>
      </w:r>
    </w:p>
    <w:p w14:paraId="0F5C736B">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 xml:space="preserve">  配备专业的技术人员和维修设备，定期对供水设施进行维修、保养和巡查，确保设施正常运行。对于因维修、保养等原因造成的暂时停水，应提前12小时通知用户，并在停水通知中明确停水原因、停水时间和预计恢复供水时间。</w:t>
      </w:r>
    </w:p>
    <w:p w14:paraId="6AE0F916">
      <w:pPr>
        <w:spacing w:line="240" w:lineRule="auto"/>
        <w:ind w:firstLine="420" w:firstLineChars="150"/>
        <w:rPr>
          <w:rFonts w:hint="eastAsia" w:ascii="Calibri" w:hAnsi="Calibri" w:eastAsia="宋体" w:cs="Times New Roman"/>
          <w:sz w:val="28"/>
          <w:szCs w:val="28"/>
        </w:rPr>
      </w:pPr>
      <w:r>
        <w:rPr>
          <w:rFonts w:hint="eastAsia" w:ascii="Calibri" w:hAnsi="Calibri" w:eastAsia="宋体" w:cs="Times New Roman"/>
          <w:sz w:val="28"/>
          <w:szCs w:val="28"/>
        </w:rPr>
        <w:t>建立完善的用户服务制度，设立服务热线，及时处理用户的投诉和建议，对用户反映的问题应在2日内予以解决或答复。</w:t>
      </w:r>
    </w:p>
    <w:p w14:paraId="0D801B10">
      <w:pPr>
        <w:spacing w:line="240" w:lineRule="auto"/>
        <w:ind w:firstLine="420" w:firstLineChars="150"/>
        <w:rPr>
          <w:rFonts w:hint="eastAsia" w:ascii="Calibri" w:hAnsi="Calibri" w:eastAsia="宋体" w:cs="Times New Roman"/>
          <w:sz w:val="28"/>
          <w:szCs w:val="28"/>
        </w:rPr>
      </w:pPr>
      <w:r>
        <w:rPr>
          <w:rFonts w:hint="eastAsia" w:ascii="Calibri" w:hAnsi="Calibri" w:eastAsia="宋体" w:cs="Times New Roman"/>
          <w:sz w:val="28"/>
          <w:szCs w:val="28"/>
        </w:rPr>
        <w:t>按照国家相关规定和合同约定，合理制定供水价格，并报甲方备案。供水价格调整应按照政府规定和市场行情进行，并提前三个月向甲方和用户公示。</w:t>
      </w:r>
    </w:p>
    <w:p w14:paraId="4107BEDA">
      <w:pPr>
        <w:spacing w:line="240" w:lineRule="auto"/>
        <w:ind w:firstLine="560" w:firstLineChars="200"/>
        <w:rPr>
          <w:rFonts w:hint="eastAsia" w:ascii="Calibri" w:hAnsi="Calibri" w:eastAsia="宋体" w:cs="Times New Roman"/>
          <w:sz w:val="28"/>
          <w:szCs w:val="28"/>
        </w:rPr>
      </w:pPr>
      <w:r>
        <w:rPr>
          <w:rFonts w:hint="eastAsia" w:ascii="Calibri" w:hAnsi="Calibri" w:eastAsia="宋体" w:cs="Times New Roman"/>
          <w:sz w:val="28"/>
          <w:szCs w:val="28"/>
        </w:rPr>
        <w:t>接受甲方和相关部门的监督和管理，配合甲方和相关部门的检查、检测等工作，及时整改存在的问题。</w:t>
      </w:r>
    </w:p>
    <w:p w14:paraId="2D400B41">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 xml:space="preserve">   负责办理与自来水供应业务相关的各类证照和手续，确保合法经营。</w:t>
      </w:r>
    </w:p>
    <w:p w14:paraId="7B284A3B">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 xml:space="preserve">   按照国家相关规定，做好安全生产和环境保护工作，防止发生安全事故和环境污染事件。</w:t>
      </w:r>
    </w:p>
    <w:p w14:paraId="35FB1111">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（二）甲方权利和义务</w:t>
      </w:r>
    </w:p>
    <w:p w14:paraId="3E1EA124">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1. 权利</w:t>
      </w:r>
    </w:p>
    <w:p w14:paraId="5B26A66E">
      <w:pPr>
        <w:spacing w:line="240" w:lineRule="auto"/>
        <w:ind w:firstLine="420" w:firstLineChars="150"/>
        <w:rPr>
          <w:rFonts w:hint="eastAsia" w:ascii="Calibri" w:hAnsi="Calibri" w:eastAsia="宋体" w:cs="Times New Roman"/>
          <w:sz w:val="28"/>
          <w:szCs w:val="28"/>
        </w:rPr>
      </w:pPr>
      <w:r>
        <w:rPr>
          <w:rFonts w:hint="eastAsia" w:ascii="Calibri" w:hAnsi="Calibri" w:eastAsia="宋体" w:cs="Times New Roman"/>
          <w:sz w:val="28"/>
          <w:szCs w:val="28"/>
        </w:rPr>
        <w:t>有权对乙方履行合同的情况进行监督和检查，包括供水水质、水压、设施维护、服务质量等方面 。</w:t>
      </w:r>
    </w:p>
    <w:p w14:paraId="05AF4186">
      <w:pPr>
        <w:spacing w:line="240" w:lineRule="auto"/>
        <w:ind w:firstLine="420" w:firstLineChars="150"/>
        <w:rPr>
          <w:rFonts w:hint="eastAsia" w:ascii="Calibri" w:hAnsi="Calibri" w:eastAsia="宋体" w:cs="Times New Roman"/>
          <w:sz w:val="28"/>
          <w:szCs w:val="28"/>
        </w:rPr>
      </w:pPr>
      <w:r>
        <w:rPr>
          <w:rFonts w:hint="eastAsia" w:ascii="Calibri" w:hAnsi="Calibri" w:eastAsia="宋体" w:cs="Times New Roman"/>
          <w:sz w:val="28"/>
          <w:szCs w:val="28"/>
        </w:rPr>
        <w:t>对乙方制定的供水价格进行审核和监督，确保价格合理 。</w:t>
      </w:r>
    </w:p>
    <w:p w14:paraId="649A0765">
      <w:pPr>
        <w:spacing w:line="240" w:lineRule="auto"/>
        <w:ind w:firstLine="420" w:firstLineChars="150"/>
        <w:rPr>
          <w:rFonts w:hint="eastAsia" w:ascii="Calibri" w:hAnsi="Calibri" w:eastAsia="宋体" w:cs="Times New Roman"/>
          <w:sz w:val="28"/>
          <w:szCs w:val="28"/>
        </w:rPr>
      </w:pPr>
      <w:r>
        <w:rPr>
          <w:rFonts w:hint="eastAsia" w:ascii="Calibri" w:hAnsi="Calibri" w:eastAsia="宋体" w:cs="Times New Roman"/>
          <w:sz w:val="28"/>
          <w:szCs w:val="28"/>
        </w:rPr>
        <w:t>对乙方违反合同约定或法律法规的行为，有权要求乙方限期整改；如乙方拒不整改或整改后仍不符合要求，甲方有权按照合同约定追究乙方的违约责任 。</w:t>
      </w:r>
    </w:p>
    <w:p w14:paraId="6C968DDC">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2. 义务</w:t>
      </w:r>
    </w:p>
    <w:p w14:paraId="00F2FA81">
      <w:pPr>
        <w:spacing w:line="240" w:lineRule="auto"/>
        <w:ind w:firstLine="420" w:firstLineChars="150"/>
        <w:rPr>
          <w:rFonts w:hint="eastAsia" w:ascii="Calibri" w:hAnsi="Calibri" w:eastAsia="宋体" w:cs="Times New Roman"/>
          <w:sz w:val="28"/>
          <w:szCs w:val="28"/>
        </w:rPr>
      </w:pPr>
      <w:r>
        <w:rPr>
          <w:rFonts w:hint="eastAsia" w:ascii="Calibri" w:hAnsi="Calibri" w:eastAsia="宋体" w:cs="Times New Roman"/>
          <w:sz w:val="28"/>
          <w:szCs w:val="28"/>
        </w:rPr>
        <w:t>协助乙方解决供水过程中遇到的问题，如协调村民关系、提供必要的场地等 。</w:t>
      </w:r>
    </w:p>
    <w:p w14:paraId="2DA68198">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五、供水设施及资产</w:t>
      </w:r>
    </w:p>
    <w:p w14:paraId="3AA4E1B0">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1. 合同签订时，甲方向乙方提供供水设施及相关资产清单，乙方应妥善管理和维护。合同期满或终止时，乙方应按照清单将供水设施及相关资产完好无损地移交给甲方，如有损坏或缺失，乙方应负责修复或赔偿。</w:t>
      </w:r>
    </w:p>
    <w:p w14:paraId="314DD3C4">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2. 在合同履行期间，乙方如需对供水设施进行改造、扩建或更新，需提前向甲方提交书面方案，经甲方同意后方可实施。改造、扩建或更新后的设施及资产归甲方所有，乙方享有合同约定的使用权。</w:t>
      </w:r>
    </w:p>
    <w:p w14:paraId="1D91A131">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六、违约责任</w:t>
      </w:r>
    </w:p>
    <w:p w14:paraId="0135C7A1">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1. 若乙方未能保证自来水供应的稳定和安全，如发生长时间停水（非不可抗力原因导致停水超过48小时）或水质不符合国家相关标准等情况，每发生一次，乙方应向甲方支付违约金人民币（大写）：贰仟元整（小写：￥2000元 ），并承担由此给村民造成的直接经济损失 。</w:t>
      </w:r>
    </w:p>
    <w:p w14:paraId="78859462">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lang w:val="en-US" w:eastAsia="zh-CN"/>
        </w:rPr>
        <w:t>2</w:t>
      </w:r>
      <w:r>
        <w:rPr>
          <w:rFonts w:hint="eastAsia" w:ascii="Calibri" w:hAnsi="Calibri" w:eastAsia="宋体" w:cs="Times New Roman"/>
          <w:sz w:val="28"/>
          <w:szCs w:val="28"/>
        </w:rPr>
        <w:t>. 甲方未按照合同约定履行协助义务，导致乙方无法正常开展供水业务，给乙方造成损失的，甲方应承担赔偿责任。</w:t>
      </w:r>
    </w:p>
    <w:p w14:paraId="38C02577">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lang w:val="en-US" w:eastAsia="zh-CN"/>
        </w:rPr>
        <w:t>3</w:t>
      </w:r>
      <w:r>
        <w:rPr>
          <w:rFonts w:hint="eastAsia" w:ascii="Calibri" w:hAnsi="Calibri" w:eastAsia="宋体" w:cs="Times New Roman"/>
          <w:sz w:val="28"/>
          <w:szCs w:val="28"/>
        </w:rPr>
        <w:t>. 任何一方违反合同约定的保密义务、知识产权保护义务等其他义务，给对方造成损失的，应承担赔偿责任。</w:t>
      </w:r>
    </w:p>
    <w:p w14:paraId="7E25797E">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七、合同的变更和解除</w:t>
      </w:r>
    </w:p>
    <w:p w14:paraId="714455FA">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1. 任何一方提出变更或解除本合同，需提前90天书面通知对方，并在通知到达对方后的30天内达成一致意见。经双方协商一致，可以签订书面的变更或解除协议。</w:t>
      </w:r>
    </w:p>
    <w:p w14:paraId="62630E1F">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2. 在合同履行期间，如因不可抗力或政府政策调整等不可预见、不可避免的原因，导致合同无法继续履行或部分无法履行的，双方应协商解决；协商不成的，任何一方有权解除合同，且互不承担违约责任，但应及时通知对方并提供相关证明。</w:t>
      </w:r>
    </w:p>
    <w:p w14:paraId="22076595">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3. 若乙方出现严重违反合同约定的行为，如连续三次水质检测不合格、长时间无法保证正常供水且经甲方多次督促仍未整改等情况，甲方有权解除合同，并要求乙方承担相应的违约责任。</w:t>
      </w:r>
    </w:p>
    <w:p w14:paraId="22F2D478">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八、争议解决</w:t>
      </w:r>
    </w:p>
    <w:p w14:paraId="41B46E9A">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1. 本合同的解释和执行均适用中华人民共和国法律。</w:t>
      </w:r>
    </w:p>
    <w:p w14:paraId="442A24BE">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2. 双方在履行合同过程中发生的争议，应首先通过友好协商解决；协商不成的，任何一方均有权向邹城人民法院提起诉讼。</w:t>
      </w:r>
    </w:p>
    <w:p w14:paraId="4E0B8FAB">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九、其他约定</w:t>
      </w:r>
    </w:p>
    <w:p w14:paraId="43380189">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1. 本合同未尽事宜，双方可另行协商并签订补充协议，补充协议与本合同具有同等法律效力 。</w:t>
      </w:r>
    </w:p>
    <w:p w14:paraId="42FACAF6">
      <w:pPr>
        <w:spacing w:line="240" w:lineRule="auto"/>
        <w:rPr>
          <w:rFonts w:hint="eastAsia" w:ascii="Calibri" w:hAnsi="Calibri" w:eastAsia="宋体" w:cs="Times New Roman"/>
          <w:sz w:val="28"/>
          <w:szCs w:val="28"/>
        </w:rPr>
      </w:pPr>
      <w:r>
        <w:rPr>
          <w:rFonts w:hint="default" w:ascii="Calibri" w:hAnsi="Calibri" w:eastAsia="宋体" w:cs="Times New Roman"/>
          <w:sz w:val="28"/>
          <w:szCs w:val="28"/>
        </w:rPr>
        <w:t xml:space="preserve"> </w:t>
      </w:r>
      <w:r>
        <w:rPr>
          <w:rFonts w:hint="eastAsia" w:ascii="Calibri" w:hAnsi="Calibri" w:eastAsia="宋体" w:cs="Times New Roman"/>
          <w:sz w:val="28"/>
          <w:szCs w:val="28"/>
        </w:rPr>
        <w:t>2. 本合同一式</w:t>
      </w:r>
      <w:r>
        <w:rPr>
          <w:rFonts w:hint="eastAsia" w:ascii="Calibri" w:hAnsi="Calibri" w:cs="Times New Roman"/>
          <w:sz w:val="28"/>
          <w:szCs w:val="28"/>
          <w:lang w:val="en-US" w:eastAsia="zh-CN"/>
        </w:rPr>
        <w:t>伍</w:t>
      </w:r>
      <w:r>
        <w:rPr>
          <w:rFonts w:hint="eastAsia" w:ascii="Calibri" w:hAnsi="Calibri" w:eastAsia="宋体" w:cs="Times New Roman"/>
          <w:sz w:val="28"/>
          <w:szCs w:val="28"/>
        </w:rPr>
        <w:t>份，甲乙双方各执</w:t>
      </w:r>
      <w:r>
        <w:rPr>
          <w:rFonts w:hint="eastAsia" w:ascii="Calibri" w:hAnsi="Calibri" w:cs="Times New Roman"/>
          <w:sz w:val="28"/>
          <w:szCs w:val="28"/>
          <w:lang w:val="en-US" w:eastAsia="zh-CN"/>
        </w:rPr>
        <w:t>贰</w:t>
      </w:r>
      <w:r>
        <w:rPr>
          <w:rFonts w:hint="eastAsia" w:ascii="Calibri" w:hAnsi="Calibri" w:eastAsia="宋体" w:cs="Times New Roman"/>
          <w:sz w:val="28"/>
          <w:szCs w:val="28"/>
        </w:rPr>
        <w:t>份，</w:t>
      </w:r>
      <w:r>
        <w:rPr>
          <w:rFonts w:hint="eastAsia" w:ascii="Calibri" w:hAnsi="Calibri" w:cs="Times New Roman"/>
          <w:sz w:val="28"/>
          <w:szCs w:val="28"/>
          <w:lang w:val="en-US" w:eastAsia="zh-CN"/>
        </w:rPr>
        <w:t>镇公共资源交易中心壹份</w:t>
      </w:r>
      <w:r>
        <w:rPr>
          <w:rFonts w:hint="eastAsia" w:ascii="Calibri" w:hAnsi="Calibri" w:eastAsia="宋体" w:cs="Times New Roman"/>
          <w:sz w:val="28"/>
          <w:szCs w:val="28"/>
        </w:rPr>
        <w:t>，具有同等法律效力。</w:t>
      </w:r>
    </w:p>
    <w:p w14:paraId="05A7BB19">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3. 本合同自双方签字（或盖章）之日起生效。</w:t>
      </w:r>
    </w:p>
    <w:p w14:paraId="3D80B133">
      <w:pPr>
        <w:spacing w:line="240" w:lineRule="auto"/>
        <w:rPr>
          <w:rFonts w:hint="default" w:ascii="Calibri" w:hAnsi="Calibri" w:eastAsia="宋体" w:cs="Times New Roman"/>
          <w:sz w:val="28"/>
          <w:szCs w:val="28"/>
        </w:rPr>
      </w:pPr>
      <w:r>
        <w:rPr>
          <w:rFonts w:hint="default" w:ascii="Calibri" w:hAnsi="Calibri" w:eastAsia="宋体" w:cs="Times New Roman"/>
          <w:sz w:val="28"/>
          <w:szCs w:val="28"/>
        </w:rPr>
        <w:t xml:space="preserve"> </w:t>
      </w:r>
    </w:p>
    <w:p w14:paraId="680718D3">
      <w:pPr>
        <w:spacing w:line="240" w:lineRule="auto"/>
        <w:rPr>
          <w:rFonts w:hint="eastAsia" w:ascii="Calibri" w:hAnsi="Calibri" w:eastAsia="宋体" w:cs="Times New Roman"/>
          <w:sz w:val="28"/>
          <w:szCs w:val="28"/>
        </w:rPr>
      </w:pPr>
      <w:r>
        <w:rPr>
          <w:rFonts w:hint="eastAsia" w:ascii="Calibri" w:hAnsi="Calibri" w:eastAsia="宋体" w:cs="Times New Roman"/>
          <w:sz w:val="28"/>
          <w:szCs w:val="28"/>
        </w:rPr>
        <w:t>甲方（签字盖章）：                  乙方（签字盖章）：</w:t>
      </w:r>
    </w:p>
    <w:p w14:paraId="60983E5A">
      <w:pPr>
        <w:spacing w:line="240" w:lineRule="auto"/>
        <w:rPr>
          <w:rFonts w:hint="eastAsia" w:ascii="Calibri" w:hAnsi="Calibri" w:eastAsia="宋体" w:cs="Times New Roman"/>
          <w:sz w:val="28"/>
          <w:szCs w:val="28"/>
        </w:rPr>
      </w:pPr>
    </w:p>
    <w:p w14:paraId="6CB23F30">
      <w:pPr>
        <w:spacing w:line="240" w:lineRule="auto"/>
        <w:rPr>
          <w:rFonts w:hint="eastAsia" w:ascii="Calibri" w:hAnsi="Calibri" w:eastAsia="宋体" w:cs="Times New Roman"/>
          <w:sz w:val="28"/>
          <w:szCs w:val="28"/>
        </w:rPr>
      </w:pPr>
    </w:p>
    <w:p w14:paraId="023792BC">
      <w:pPr>
        <w:spacing w:line="240" w:lineRule="auto"/>
        <w:jc w:val="right"/>
        <w:rPr>
          <w:rFonts w:hint="default" w:ascii="Calibri" w:hAnsi="Calibri" w:eastAsia="宋体" w:cs="Times New Roman"/>
          <w:sz w:val="28"/>
          <w:szCs w:val="28"/>
        </w:rPr>
      </w:pPr>
      <w:r>
        <w:rPr>
          <w:rFonts w:hint="eastAsia" w:ascii="Calibri" w:hAnsi="Calibri" w:eastAsia="宋体" w:cs="Times New Roman"/>
          <w:sz w:val="28"/>
          <w:szCs w:val="28"/>
        </w:rPr>
        <w:t>年</w:t>
      </w:r>
      <w:r>
        <w:rPr>
          <w:rFonts w:hint="eastAsia" w:ascii="Calibri" w:hAnsi="Calibri" w:eastAsia="宋体" w:cs="Times New Roman"/>
          <w:sz w:val="28"/>
          <w:szCs w:val="28"/>
          <w:lang w:val="en-US" w:eastAsia="zh-CN"/>
        </w:rPr>
        <w:t xml:space="preserve">    </w:t>
      </w:r>
      <w:r>
        <w:rPr>
          <w:rFonts w:hint="eastAsia" w:ascii="Calibri" w:hAnsi="Calibri" w:eastAsia="宋体" w:cs="Times New Roman"/>
          <w:sz w:val="28"/>
          <w:szCs w:val="28"/>
        </w:rPr>
        <w:t>月</w:t>
      </w:r>
      <w:r>
        <w:rPr>
          <w:rFonts w:hint="eastAsia" w:ascii="Calibri" w:hAnsi="Calibri" w:eastAsia="宋体" w:cs="Times New Roman"/>
          <w:sz w:val="28"/>
          <w:szCs w:val="28"/>
          <w:lang w:val="en-US" w:eastAsia="zh-CN"/>
        </w:rPr>
        <w:t xml:space="preserve">   </w:t>
      </w:r>
      <w:r>
        <w:rPr>
          <w:rFonts w:hint="eastAsia" w:ascii="Calibri" w:hAnsi="Calibri" w:eastAsia="宋体" w:cs="Times New Roman"/>
          <w:sz w:val="28"/>
          <w:szCs w:val="28"/>
        </w:rPr>
        <w:t>日</w:t>
      </w:r>
    </w:p>
    <w:p w14:paraId="7B658A60">
      <w:pPr>
        <w:keepNext w:val="0"/>
        <w:keepLines w:val="0"/>
        <w:pageBreakBefore w:val="0"/>
        <w:shd w:val="clear"/>
        <w:kinsoku/>
        <w:wordWrap/>
        <w:overflowPunct/>
        <w:topLinePunct w:val="0"/>
        <w:bidi w:val="0"/>
        <w:snapToGrid/>
        <w:spacing w:line="560" w:lineRule="exact"/>
        <w:textAlignment w:val="auto"/>
        <w:rPr>
          <w:rFonts w:hint="default" w:ascii="宋体" w:hAnsi="宋体" w:cs="宋体"/>
          <w:color w:val="000000"/>
          <w:sz w:val="24"/>
          <w:highlight w:val="none"/>
        </w:rPr>
      </w:pPr>
    </w:p>
    <w:p w14:paraId="00EA9745">
      <w:pPr>
        <w:shd w:val="clear"/>
        <w:spacing w:line="500" w:lineRule="exact"/>
        <w:rPr>
          <w:rFonts w:hint="default"/>
          <w:color w:val="000000"/>
          <w:highlight w:val="none"/>
        </w:rPr>
      </w:pPr>
      <w:r>
        <w:rPr>
          <w:rFonts w:ascii="宋体" w:hAnsi="宋体" w:cs="宋体"/>
          <w:b/>
          <w:bCs/>
          <w:color w:val="000000"/>
          <w:sz w:val="24"/>
          <w:highlight w:val="none"/>
        </w:rPr>
        <w:t>（在不背离磋商活动的实质性内容的情况下，供应商可与采购人协商修改签订合同）</w:t>
      </w:r>
    </w:p>
    <w:p w14:paraId="1B490912">
      <w:pPr>
        <w:shd w:val="clear"/>
        <w:spacing w:line="560" w:lineRule="exact"/>
        <w:jc w:val="center"/>
        <w:outlineLvl w:val="9"/>
        <w:rPr>
          <w:rFonts w:hint="default" w:ascii="宋体" w:hAnsi="宋体" w:cs="宋体"/>
          <w:b/>
          <w:sz w:val="24"/>
          <w:highlight w:val="none"/>
        </w:rPr>
      </w:pPr>
    </w:p>
    <w:p w14:paraId="03FDCCD9">
      <w:pPr>
        <w:shd w:val="clear"/>
        <w:spacing w:line="560" w:lineRule="exact"/>
        <w:jc w:val="both"/>
        <w:outlineLvl w:val="9"/>
        <w:rPr>
          <w:rFonts w:hint="default" w:ascii="宋体" w:hAnsi="宋体" w:cs="宋体"/>
          <w:b/>
          <w:sz w:val="24"/>
          <w:highlight w:val="none"/>
        </w:rPr>
      </w:pPr>
    </w:p>
    <w:p w14:paraId="6C53B466">
      <w:pPr>
        <w:shd w:val="clear"/>
        <w:spacing w:line="560" w:lineRule="exact"/>
        <w:jc w:val="both"/>
        <w:outlineLvl w:val="9"/>
        <w:rPr>
          <w:rFonts w:hint="default" w:ascii="宋体" w:hAnsi="宋体" w:cs="宋体"/>
          <w:b/>
          <w:sz w:val="24"/>
          <w:highlight w:val="none"/>
        </w:rPr>
      </w:pPr>
    </w:p>
    <w:p w14:paraId="5B99A6AA">
      <w:pPr>
        <w:shd w:val="clear"/>
        <w:spacing w:line="560" w:lineRule="exact"/>
        <w:jc w:val="both"/>
        <w:outlineLvl w:val="9"/>
        <w:rPr>
          <w:rFonts w:hint="default" w:ascii="宋体" w:hAnsi="宋体" w:cs="宋体"/>
          <w:b/>
          <w:sz w:val="24"/>
          <w:highlight w:val="none"/>
        </w:rPr>
      </w:pPr>
    </w:p>
    <w:p w14:paraId="33E3D2C3">
      <w:pPr>
        <w:shd w:val="clear"/>
        <w:spacing w:line="560" w:lineRule="exact"/>
        <w:jc w:val="both"/>
        <w:outlineLvl w:val="9"/>
        <w:rPr>
          <w:rFonts w:hint="default" w:ascii="宋体" w:hAnsi="宋体" w:cs="宋体"/>
          <w:b/>
          <w:sz w:val="24"/>
          <w:highlight w:val="none"/>
        </w:rPr>
      </w:pPr>
    </w:p>
    <w:p w14:paraId="762E36C0">
      <w:pPr>
        <w:shd w:val="clear"/>
        <w:spacing w:line="560" w:lineRule="exact"/>
        <w:jc w:val="both"/>
        <w:outlineLvl w:val="9"/>
        <w:rPr>
          <w:rFonts w:hint="default" w:ascii="宋体" w:hAnsi="宋体" w:cs="宋体"/>
          <w:b/>
          <w:sz w:val="24"/>
          <w:highlight w:val="none"/>
        </w:rPr>
      </w:pPr>
    </w:p>
    <w:p w14:paraId="2A120111">
      <w:pPr>
        <w:shd w:val="clear"/>
        <w:spacing w:line="560" w:lineRule="exact"/>
        <w:jc w:val="both"/>
        <w:outlineLvl w:val="9"/>
        <w:rPr>
          <w:rFonts w:hint="default" w:ascii="宋体" w:hAnsi="宋体" w:cs="宋体"/>
          <w:b/>
          <w:sz w:val="24"/>
          <w:highlight w:val="none"/>
        </w:rPr>
      </w:pPr>
    </w:p>
    <w:p w14:paraId="5A30F0F8">
      <w:pPr>
        <w:rPr>
          <w:sz w:val="30"/>
          <w:szCs w:val="30"/>
        </w:rPr>
      </w:pPr>
      <w:bookmarkStart w:id="27" w:name="_Toc26058"/>
      <w:r>
        <w:rPr>
          <w:sz w:val="30"/>
          <w:szCs w:val="30"/>
        </w:rPr>
        <w:br w:type="page"/>
      </w:r>
    </w:p>
    <w:p w14:paraId="4F4C69E6">
      <w:pPr>
        <w:pStyle w:val="2"/>
        <w:bidi w:val="0"/>
        <w:spacing w:line="240" w:lineRule="auto"/>
        <w:jc w:val="center"/>
        <w:rPr>
          <w:rFonts w:hint="default"/>
          <w:sz w:val="30"/>
          <w:szCs w:val="30"/>
        </w:rPr>
      </w:pPr>
      <w:r>
        <w:rPr>
          <w:sz w:val="30"/>
          <w:szCs w:val="30"/>
        </w:rPr>
        <w:t>第六部分  响应文件部分格式</w:t>
      </w:r>
      <w:bookmarkEnd w:id="24"/>
      <w:bookmarkEnd w:id="25"/>
      <w:bookmarkEnd w:id="26"/>
      <w:bookmarkEnd w:id="27"/>
    </w:p>
    <w:p w14:paraId="493699AC">
      <w:pPr>
        <w:pStyle w:val="20"/>
        <w:shd w:val="clear"/>
        <w:spacing w:line="560" w:lineRule="exact"/>
        <w:ind w:left="0" w:leftChars="0" w:firstLine="0" w:firstLineChars="0"/>
        <w:jc w:val="right"/>
        <w:rPr>
          <w:rFonts w:hint="default" w:ascii="宋体" w:hAnsi="宋体" w:cs="宋体"/>
          <w:sz w:val="24"/>
          <w:highlight w:val="none"/>
        </w:rPr>
      </w:pPr>
      <w:r>
        <w:rPr>
          <w:rFonts w:ascii="宋体" w:hAnsi="宋体" w:cs="宋体"/>
          <w:color w:val="FF0000"/>
          <w:sz w:val="24"/>
          <w:highlight w:val="none"/>
        </w:rPr>
        <w:t>正本/副本</w:t>
      </w:r>
    </w:p>
    <w:p w14:paraId="2AA36AEE">
      <w:pPr>
        <w:shd w:val="clear"/>
        <w:spacing w:line="600" w:lineRule="auto"/>
        <w:jc w:val="center"/>
        <w:rPr>
          <w:rFonts w:hint="default" w:ascii="宋体" w:hAnsi="宋体" w:cs="宋体"/>
          <w:b/>
          <w:sz w:val="36"/>
          <w:szCs w:val="36"/>
          <w:highlight w:val="none"/>
        </w:rPr>
      </w:pPr>
      <w:bookmarkStart w:id="28" w:name="_Toc19010_WPSOffice_Level1"/>
      <w:r>
        <w:rPr>
          <w:rFonts w:hint="eastAsia" w:ascii="宋体" w:hAnsi="宋体" w:cs="宋体"/>
          <w:b/>
          <w:sz w:val="36"/>
          <w:szCs w:val="36"/>
          <w:highlight w:val="none"/>
          <w:lang w:eastAsia="zh-CN"/>
        </w:rPr>
        <w:t>邹城市中心店镇富东新村（中傅）自来水设备维修及保养服务项目</w:t>
      </w:r>
      <w:r>
        <w:rPr>
          <w:rFonts w:ascii="宋体" w:hAnsi="宋体" w:cs="宋体"/>
          <w:b/>
          <w:sz w:val="36"/>
          <w:szCs w:val="36"/>
          <w:highlight w:val="none"/>
        </w:rPr>
        <w:t>竞争性磋商</w:t>
      </w:r>
      <w:bookmarkEnd w:id="28"/>
    </w:p>
    <w:p w14:paraId="0B23C9E9">
      <w:pPr>
        <w:pStyle w:val="18"/>
        <w:shd w:val="clear"/>
        <w:spacing w:before="73" w:line="560" w:lineRule="exact"/>
        <w:ind w:left="306" w:hanging="306"/>
        <w:rPr>
          <w:rFonts w:hint="default" w:cs="宋体"/>
          <w:sz w:val="36"/>
          <w:szCs w:val="36"/>
          <w:highlight w:val="none"/>
        </w:rPr>
      </w:pPr>
    </w:p>
    <w:p w14:paraId="707C4E8B">
      <w:pPr>
        <w:pStyle w:val="18"/>
        <w:shd w:val="clear"/>
        <w:spacing w:before="73" w:line="560" w:lineRule="exact"/>
        <w:ind w:left="306" w:hanging="306"/>
        <w:rPr>
          <w:rFonts w:hint="default" w:cs="宋体"/>
          <w:sz w:val="36"/>
          <w:szCs w:val="36"/>
          <w:highlight w:val="none"/>
        </w:rPr>
      </w:pPr>
    </w:p>
    <w:p w14:paraId="76080A92">
      <w:pPr>
        <w:shd w:val="clear"/>
        <w:spacing w:beforeLines="150" w:line="560" w:lineRule="exact"/>
        <w:jc w:val="center"/>
        <w:rPr>
          <w:rFonts w:hint="default" w:ascii="宋体" w:hAnsi="宋体" w:cs="宋体"/>
          <w:sz w:val="36"/>
          <w:szCs w:val="36"/>
          <w:highlight w:val="none"/>
        </w:rPr>
      </w:pPr>
      <w:bookmarkStart w:id="29" w:name="_Toc30077_WPSOffice_Level1"/>
      <w:r>
        <w:rPr>
          <w:rFonts w:ascii="宋体" w:hAnsi="宋体" w:cs="宋体"/>
          <w:b/>
          <w:bCs/>
          <w:sz w:val="72"/>
          <w:szCs w:val="72"/>
          <w:highlight w:val="none"/>
        </w:rPr>
        <w:t>响应文件</w:t>
      </w:r>
      <w:bookmarkEnd w:id="29"/>
    </w:p>
    <w:p w14:paraId="03878ECC">
      <w:pPr>
        <w:shd w:val="clear"/>
        <w:spacing w:line="560" w:lineRule="exact"/>
        <w:jc w:val="center"/>
        <w:rPr>
          <w:rFonts w:hint="default" w:ascii="宋体" w:hAnsi="宋体" w:cs="宋体"/>
          <w:sz w:val="36"/>
          <w:szCs w:val="36"/>
          <w:highlight w:val="none"/>
        </w:rPr>
      </w:pPr>
    </w:p>
    <w:p w14:paraId="2E02FBB3">
      <w:pPr>
        <w:shd w:val="clear"/>
        <w:spacing w:line="560" w:lineRule="exact"/>
        <w:jc w:val="center"/>
        <w:rPr>
          <w:rFonts w:hint="default" w:ascii="宋体" w:hAnsi="宋体" w:cs="宋体"/>
          <w:sz w:val="36"/>
          <w:szCs w:val="36"/>
          <w:highlight w:val="none"/>
        </w:rPr>
      </w:pPr>
      <w:bookmarkStart w:id="30" w:name="_Toc21468_WPSOffice_Level1"/>
      <w:r>
        <w:rPr>
          <w:rFonts w:ascii="宋体" w:hAnsi="宋体" w:cs="宋体"/>
          <w:sz w:val="36"/>
          <w:szCs w:val="36"/>
          <w:highlight w:val="none"/>
        </w:rPr>
        <w:t>项目编号：</w:t>
      </w:r>
      <w:bookmarkEnd w:id="30"/>
    </w:p>
    <w:p w14:paraId="5436DB91">
      <w:pPr>
        <w:shd w:val="clear"/>
        <w:spacing w:line="560" w:lineRule="exact"/>
        <w:jc w:val="center"/>
        <w:rPr>
          <w:rFonts w:hint="default" w:ascii="宋体" w:hAnsi="宋体" w:cs="宋体"/>
          <w:sz w:val="24"/>
          <w:highlight w:val="none"/>
        </w:rPr>
      </w:pPr>
    </w:p>
    <w:p w14:paraId="0CEB05C5">
      <w:pPr>
        <w:shd w:val="clear"/>
        <w:spacing w:line="560" w:lineRule="exact"/>
        <w:rPr>
          <w:rFonts w:hint="default" w:ascii="宋体" w:hAnsi="宋体" w:cs="宋体"/>
          <w:sz w:val="24"/>
          <w:highlight w:val="none"/>
        </w:rPr>
      </w:pPr>
    </w:p>
    <w:p w14:paraId="33915399">
      <w:pPr>
        <w:shd w:val="clear"/>
        <w:spacing w:line="560" w:lineRule="exact"/>
        <w:rPr>
          <w:rFonts w:hint="default" w:ascii="宋体" w:hAnsi="宋体" w:cs="宋体"/>
          <w:sz w:val="24"/>
          <w:highlight w:val="none"/>
        </w:rPr>
      </w:pPr>
    </w:p>
    <w:p w14:paraId="43364049">
      <w:pPr>
        <w:shd w:val="clear"/>
        <w:spacing w:line="560" w:lineRule="exact"/>
        <w:rPr>
          <w:rFonts w:hint="default" w:ascii="宋体" w:hAnsi="宋体" w:cs="宋体"/>
          <w:sz w:val="24"/>
          <w:highlight w:val="none"/>
        </w:rPr>
      </w:pPr>
    </w:p>
    <w:p w14:paraId="141C639D">
      <w:pPr>
        <w:shd w:val="clear"/>
        <w:spacing w:line="560" w:lineRule="exact"/>
        <w:rPr>
          <w:rFonts w:hint="default" w:ascii="宋体" w:hAnsi="宋体" w:cs="宋体"/>
          <w:sz w:val="24"/>
          <w:highlight w:val="none"/>
        </w:rPr>
      </w:pPr>
    </w:p>
    <w:p w14:paraId="5AB522D3">
      <w:pPr>
        <w:shd w:val="clear"/>
        <w:spacing w:line="560" w:lineRule="exact"/>
        <w:rPr>
          <w:rFonts w:hint="default" w:ascii="宋体" w:hAnsi="宋体" w:cs="宋体"/>
          <w:sz w:val="24"/>
          <w:highlight w:val="none"/>
        </w:rPr>
      </w:pPr>
    </w:p>
    <w:p w14:paraId="6360CE46">
      <w:pPr>
        <w:shd w:val="clear"/>
        <w:spacing w:line="560" w:lineRule="exact"/>
        <w:rPr>
          <w:rFonts w:hint="default" w:ascii="宋体" w:hAnsi="宋体" w:cs="宋体"/>
          <w:sz w:val="24"/>
          <w:highlight w:val="none"/>
        </w:rPr>
      </w:pPr>
    </w:p>
    <w:p w14:paraId="6D386152">
      <w:pPr>
        <w:shd w:val="clear"/>
        <w:spacing w:line="560" w:lineRule="exact"/>
        <w:rPr>
          <w:rFonts w:hint="default" w:ascii="宋体" w:hAnsi="宋体" w:cs="宋体"/>
          <w:sz w:val="24"/>
          <w:highlight w:val="none"/>
        </w:rPr>
      </w:pPr>
    </w:p>
    <w:p w14:paraId="2CB95C6B">
      <w:pPr>
        <w:shd w:val="clear"/>
        <w:spacing w:line="560" w:lineRule="exact"/>
        <w:ind w:firstLine="1560" w:firstLineChars="650"/>
        <w:rPr>
          <w:rFonts w:hint="default" w:ascii="宋体" w:hAnsi="宋体" w:cs="宋体"/>
          <w:sz w:val="24"/>
          <w:highlight w:val="none"/>
          <w:u w:val="single"/>
        </w:rPr>
      </w:pPr>
      <w:r>
        <w:rPr>
          <w:rFonts w:ascii="宋体" w:hAnsi="宋体" w:cs="宋体"/>
          <w:sz w:val="24"/>
          <w:highlight w:val="none"/>
        </w:rPr>
        <w:t>磋商响应供应商：</w:t>
      </w:r>
      <w:r>
        <w:rPr>
          <w:rFonts w:ascii="宋体" w:hAnsi="宋体" w:cs="宋体"/>
          <w:sz w:val="24"/>
          <w:highlight w:val="none"/>
          <w:u w:val="single"/>
        </w:rPr>
        <w:t xml:space="preserve">                            </w:t>
      </w:r>
      <w:r>
        <w:rPr>
          <w:rFonts w:ascii="宋体" w:hAnsi="宋体" w:cs="宋体"/>
          <w:sz w:val="24"/>
          <w:highlight w:val="none"/>
          <w:u w:val="none"/>
        </w:rPr>
        <w:t>（盖章）</w:t>
      </w:r>
    </w:p>
    <w:p w14:paraId="58AB71EE">
      <w:pPr>
        <w:shd w:val="clear"/>
        <w:spacing w:line="560" w:lineRule="exact"/>
        <w:ind w:firstLine="1600" w:firstLineChars="667"/>
        <w:rPr>
          <w:rFonts w:hint="default" w:ascii="宋体" w:hAnsi="宋体" w:cs="宋体"/>
          <w:sz w:val="24"/>
          <w:highlight w:val="none"/>
          <w:u w:val="single"/>
        </w:rPr>
      </w:pPr>
      <w:r>
        <w:rPr>
          <w:rFonts w:ascii="宋体" w:hAnsi="宋体" w:cs="宋体"/>
          <w:sz w:val="24"/>
          <w:highlight w:val="none"/>
        </w:rPr>
        <w:t>法定代表人或其委托代理人：</w:t>
      </w:r>
      <w:r>
        <w:rPr>
          <w:rFonts w:ascii="宋体" w:hAnsi="宋体" w:cs="宋体"/>
          <w:sz w:val="24"/>
          <w:highlight w:val="none"/>
          <w:u w:val="single"/>
        </w:rPr>
        <w:t xml:space="preserve">            </w:t>
      </w:r>
      <w:r>
        <w:rPr>
          <w:rFonts w:ascii="宋体" w:hAnsi="宋体" w:cs="宋体"/>
          <w:sz w:val="24"/>
          <w:highlight w:val="none"/>
          <w:u w:val="none"/>
        </w:rPr>
        <w:t>（签字或盖章）</w:t>
      </w:r>
    </w:p>
    <w:p w14:paraId="2B8BE33E">
      <w:pPr>
        <w:shd w:val="clear"/>
        <w:spacing w:line="560" w:lineRule="exact"/>
        <w:ind w:firstLine="1600" w:firstLineChars="667"/>
        <w:rPr>
          <w:rFonts w:hint="default" w:ascii="宋体" w:hAnsi="宋体" w:cs="宋体"/>
          <w:b/>
          <w:sz w:val="24"/>
          <w:highlight w:val="none"/>
        </w:rPr>
      </w:pPr>
      <w:r>
        <w:rPr>
          <w:rFonts w:ascii="宋体" w:hAnsi="宋体" w:cs="宋体"/>
          <w:sz w:val="24"/>
          <w:highlight w:val="none"/>
        </w:rPr>
        <w:t>日    期：</w:t>
      </w:r>
      <w:r>
        <w:rPr>
          <w:rFonts w:hint="eastAsia" w:ascii="宋体" w:hAnsi="宋体" w:cs="宋体"/>
          <w:sz w:val="24"/>
          <w:highlight w:val="none"/>
          <w:lang w:val="en-US" w:eastAsia="zh-CN"/>
        </w:rPr>
        <w:t xml:space="preserve"> </w:t>
      </w:r>
      <w:r>
        <w:rPr>
          <w:rFonts w:ascii="宋体" w:hAnsi="宋体" w:cs="宋体"/>
          <w:sz w:val="24"/>
          <w:highlight w:val="none"/>
        </w:rPr>
        <w:t>年</w:t>
      </w:r>
      <w:r>
        <w:rPr>
          <w:rFonts w:hint="eastAsia" w:ascii="宋体" w:hAnsi="宋体" w:cs="宋体"/>
          <w:sz w:val="24"/>
          <w:highlight w:val="none"/>
          <w:lang w:val="en-US" w:eastAsia="zh-CN"/>
        </w:rPr>
        <w:t xml:space="preserve"> </w:t>
      </w:r>
      <w:r>
        <w:rPr>
          <w:rFonts w:ascii="宋体" w:hAnsi="宋体" w:cs="宋体"/>
          <w:sz w:val="24"/>
          <w:highlight w:val="none"/>
        </w:rPr>
        <w:t>月</w:t>
      </w:r>
      <w:r>
        <w:rPr>
          <w:rFonts w:hint="eastAsia" w:ascii="宋体" w:hAnsi="宋体" w:cs="宋体"/>
          <w:sz w:val="24"/>
          <w:highlight w:val="none"/>
          <w:lang w:val="en-US" w:eastAsia="zh-CN"/>
        </w:rPr>
        <w:t xml:space="preserve"> </w:t>
      </w:r>
      <w:r>
        <w:rPr>
          <w:rFonts w:ascii="宋体" w:hAnsi="宋体" w:cs="宋体"/>
          <w:sz w:val="24"/>
          <w:highlight w:val="none"/>
        </w:rPr>
        <w:t>日</w:t>
      </w:r>
    </w:p>
    <w:p w14:paraId="309EB23F">
      <w:pPr>
        <w:shd w:val="clear"/>
        <w:spacing w:line="560" w:lineRule="exact"/>
        <w:jc w:val="center"/>
        <w:rPr>
          <w:rFonts w:hint="default" w:ascii="宋体" w:hAnsi="宋体" w:cs="宋体"/>
          <w:b/>
          <w:sz w:val="24"/>
          <w:highlight w:val="none"/>
        </w:rPr>
      </w:pPr>
      <w:r>
        <w:rPr>
          <w:rFonts w:ascii="宋体" w:hAnsi="宋体" w:cs="宋体"/>
          <w:b/>
          <w:sz w:val="24"/>
          <w:highlight w:val="none"/>
        </w:rPr>
        <w:br w:type="page"/>
      </w:r>
      <w:r>
        <w:rPr>
          <w:rFonts w:ascii="宋体" w:hAnsi="宋体" w:cs="宋体"/>
          <w:b/>
          <w:sz w:val="24"/>
          <w:highlight w:val="none"/>
        </w:rPr>
        <w:t>目    录</w:t>
      </w:r>
    </w:p>
    <w:p w14:paraId="4F65B007">
      <w:pPr>
        <w:shd w:val="clear"/>
        <w:tabs>
          <w:tab w:val="left" w:pos="315"/>
        </w:tabs>
        <w:spacing w:line="560" w:lineRule="exact"/>
        <w:ind w:firstLine="480" w:firstLineChars="200"/>
        <w:rPr>
          <w:rFonts w:hint="default" w:ascii="宋体" w:hAnsi="宋体" w:cs="宋体"/>
          <w:sz w:val="24"/>
          <w:highlight w:val="none"/>
        </w:rPr>
      </w:pPr>
      <w:bookmarkStart w:id="31" w:name="_Toc381880851"/>
      <w:r>
        <w:rPr>
          <w:rFonts w:hint="eastAsia" w:ascii="宋体" w:hAnsi="宋体" w:cs="宋体"/>
          <w:sz w:val="24"/>
          <w:highlight w:val="none"/>
          <w:lang w:val="en-US" w:eastAsia="zh-CN"/>
        </w:rPr>
        <w:t>1</w:t>
      </w:r>
      <w:r>
        <w:rPr>
          <w:rFonts w:ascii="宋体" w:hAnsi="宋体" w:cs="宋体"/>
          <w:sz w:val="24"/>
          <w:highlight w:val="none"/>
        </w:rPr>
        <w:t>、商务部分</w:t>
      </w:r>
    </w:p>
    <w:p w14:paraId="3A3A4F50">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.1响应供应商声明函</w:t>
      </w:r>
    </w:p>
    <w:p w14:paraId="07DB5F32">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.2营业执照副本复印件</w:t>
      </w:r>
    </w:p>
    <w:p w14:paraId="195341A3">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.3法定代表人授权书复印件</w:t>
      </w:r>
    </w:p>
    <w:p w14:paraId="3878A1D7">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w:t>
      </w:r>
      <w:r>
        <w:rPr>
          <w:rFonts w:hint="eastAsia" w:ascii="宋体" w:hAnsi="宋体" w:cs="宋体"/>
          <w:sz w:val="24"/>
          <w:highlight w:val="none"/>
          <w:lang w:val="en-US" w:eastAsia="zh-CN"/>
        </w:rPr>
        <w:t>4</w:t>
      </w:r>
      <w:r>
        <w:rPr>
          <w:rFonts w:ascii="宋体" w:hAnsi="宋体" w:cs="宋体"/>
          <w:sz w:val="24"/>
          <w:highlight w:val="none"/>
        </w:rPr>
        <w:t>参加政府采购活动前3年内在经营活动中没有重大违法记录的书面声明（响应供应商所在地检察院出具的查询结果告知函或本公司自己出具的书面声明）</w:t>
      </w:r>
    </w:p>
    <w:p w14:paraId="665C3BF2">
      <w:pPr>
        <w:shd w:val="clear"/>
        <w:tabs>
          <w:tab w:val="left" w:pos="315"/>
        </w:tabs>
        <w:spacing w:line="560" w:lineRule="exact"/>
        <w:ind w:firstLine="480" w:firstLineChars="200"/>
        <w:rPr>
          <w:rFonts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w:t>
      </w:r>
      <w:r>
        <w:rPr>
          <w:rFonts w:hint="eastAsia" w:ascii="宋体" w:hAnsi="宋体" w:cs="宋体"/>
          <w:sz w:val="24"/>
          <w:highlight w:val="none"/>
          <w:lang w:val="en-US" w:eastAsia="zh-CN"/>
        </w:rPr>
        <w:t>5</w:t>
      </w:r>
      <w:r>
        <w:rPr>
          <w:rFonts w:ascii="宋体" w:hAnsi="宋体" w:cs="宋体"/>
          <w:sz w:val="24"/>
          <w:highlight w:val="none"/>
        </w:rPr>
        <w:t>采购人要求响应供应商递交的其他资格审查材料</w:t>
      </w:r>
    </w:p>
    <w:p w14:paraId="325FBF35">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、技术部分</w:t>
      </w:r>
    </w:p>
    <w:p w14:paraId="51CA202E">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.1维修方案</w:t>
      </w:r>
    </w:p>
    <w:p w14:paraId="357CC6FB">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.2日常保养方案</w:t>
      </w:r>
    </w:p>
    <w:p w14:paraId="1106F348">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.3水质情况保证措施</w:t>
      </w:r>
    </w:p>
    <w:p w14:paraId="0AA181D1">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.4企业规章制度</w:t>
      </w:r>
    </w:p>
    <w:p w14:paraId="30D86767">
      <w:pPr>
        <w:shd w:val="clear"/>
        <w:tabs>
          <w:tab w:val="left" w:pos="315"/>
        </w:tabs>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hint="default" w:ascii="宋体" w:hAnsi="宋体" w:cs="宋体"/>
          <w:sz w:val="24"/>
          <w:highlight w:val="none"/>
        </w:rPr>
        <w:t>.5响应供应商认为需要提供其他技术材料</w:t>
      </w:r>
    </w:p>
    <w:p w14:paraId="059C7319">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3、其他部分</w:t>
      </w:r>
    </w:p>
    <w:p w14:paraId="30A4780D">
      <w:pPr>
        <w:shd w:val="clea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3.1商务部分业绩证件得分一览表</w:t>
      </w:r>
    </w:p>
    <w:p w14:paraId="6C4B0E9A">
      <w:pPr>
        <w:shd w:val="clear"/>
        <w:tabs>
          <w:tab w:val="left" w:pos="315"/>
        </w:tabs>
        <w:spacing w:line="560" w:lineRule="exact"/>
        <w:ind w:firstLine="480" w:firstLineChars="200"/>
        <w:rPr>
          <w:rFonts w:hint="default" w:ascii="宋体" w:hAnsi="宋体" w:eastAsia="宋体" w:cs="宋体"/>
          <w:sz w:val="24"/>
          <w:highlight w:val="none"/>
          <w:lang w:val="en-US" w:eastAsia="zh-CN"/>
        </w:rPr>
      </w:pPr>
      <w:r>
        <w:rPr>
          <w:rFonts w:ascii="宋体" w:hAnsi="宋体" w:cs="宋体"/>
          <w:sz w:val="24"/>
          <w:highlight w:val="none"/>
        </w:rPr>
        <w:t>3.2</w:t>
      </w:r>
      <w:r>
        <w:rPr>
          <w:rFonts w:hint="eastAsia" w:ascii="宋体" w:hAnsi="宋体" w:cs="宋体"/>
          <w:sz w:val="24"/>
          <w:highlight w:val="none"/>
          <w:lang w:val="en-US" w:eastAsia="zh-CN"/>
        </w:rPr>
        <w:t>人员信息</w:t>
      </w:r>
    </w:p>
    <w:p w14:paraId="29620043">
      <w:pPr>
        <w:shd w:val="clear"/>
        <w:tabs>
          <w:tab w:val="left" w:pos="315"/>
        </w:tabs>
        <w:spacing w:line="500" w:lineRule="exact"/>
        <w:ind w:firstLine="480" w:firstLineChars="200"/>
        <w:rPr>
          <w:rFonts w:hint="default" w:ascii="宋体" w:hAnsi="宋体" w:cs="宋体"/>
          <w:sz w:val="24"/>
          <w:highlight w:val="none"/>
        </w:rPr>
      </w:pPr>
      <w:r>
        <w:rPr>
          <w:rFonts w:ascii="宋体" w:hAnsi="宋体" w:cs="宋体"/>
          <w:sz w:val="24"/>
          <w:highlight w:val="none"/>
        </w:rPr>
        <w:t>3.3响应供应商认为需要提供的其他材料</w:t>
      </w:r>
    </w:p>
    <w:bookmarkEnd w:id="31"/>
    <w:p w14:paraId="47562713">
      <w:pPr>
        <w:shd w:val="clear"/>
        <w:spacing w:line="560" w:lineRule="exact"/>
        <w:ind w:firstLine="482" w:firstLineChars="200"/>
        <w:jc w:val="center"/>
        <w:rPr>
          <w:rFonts w:hint="default" w:ascii="宋体" w:hAnsi="宋体" w:cs="宋体"/>
          <w:b/>
          <w:sz w:val="24"/>
          <w:highlight w:val="none"/>
        </w:rPr>
      </w:pPr>
      <w:r>
        <w:rPr>
          <w:rFonts w:ascii="宋体" w:hAnsi="宋体" w:cs="宋体"/>
          <w:b/>
          <w:sz w:val="24"/>
          <w:highlight w:val="none"/>
        </w:rPr>
        <w:br w:type="page"/>
      </w:r>
      <w:r>
        <w:rPr>
          <w:rFonts w:hint="eastAsia" w:ascii="宋体" w:hAnsi="宋体" w:cs="宋体"/>
          <w:b/>
          <w:sz w:val="24"/>
          <w:highlight w:val="none"/>
          <w:lang w:val="en-US" w:eastAsia="zh-CN"/>
        </w:rPr>
        <w:t>一</w:t>
      </w:r>
      <w:r>
        <w:rPr>
          <w:rFonts w:ascii="宋体" w:hAnsi="宋体" w:cs="宋体"/>
          <w:b/>
          <w:sz w:val="24"/>
          <w:highlight w:val="none"/>
        </w:rPr>
        <w:t>、商务部分</w:t>
      </w:r>
    </w:p>
    <w:p w14:paraId="7EF23DCD">
      <w:pPr>
        <w:shd w:val="clear"/>
        <w:spacing w:line="560" w:lineRule="exact"/>
        <w:rPr>
          <w:rFonts w:hint="default" w:ascii="宋体" w:hAnsi="宋体" w:cs="宋体"/>
          <w:sz w:val="24"/>
          <w:highlight w:val="none"/>
        </w:rPr>
      </w:pPr>
      <w:r>
        <w:rPr>
          <w:rFonts w:hint="eastAsia" w:ascii="宋体" w:hAnsi="宋体" w:cs="宋体"/>
          <w:sz w:val="24"/>
          <w:highlight w:val="none"/>
          <w:lang w:val="en-US" w:eastAsia="zh-CN"/>
        </w:rPr>
        <w:t>1</w:t>
      </w:r>
      <w:r>
        <w:rPr>
          <w:rFonts w:ascii="宋体" w:hAnsi="宋体" w:cs="宋体"/>
          <w:sz w:val="24"/>
          <w:highlight w:val="none"/>
        </w:rPr>
        <w:t>.1响应供应商声明函</w:t>
      </w:r>
    </w:p>
    <w:p w14:paraId="1A40565B">
      <w:pPr>
        <w:shd w:val="clear"/>
        <w:tabs>
          <w:tab w:val="left" w:pos="315"/>
        </w:tabs>
        <w:spacing w:line="560" w:lineRule="exact"/>
        <w:ind w:firstLine="482" w:firstLineChars="200"/>
        <w:jc w:val="center"/>
        <w:rPr>
          <w:rFonts w:hint="default" w:ascii="宋体" w:hAnsi="宋体" w:cs="宋体"/>
          <w:b/>
          <w:sz w:val="24"/>
          <w:highlight w:val="none"/>
        </w:rPr>
      </w:pPr>
      <w:r>
        <w:rPr>
          <w:rFonts w:ascii="宋体" w:hAnsi="宋体" w:cs="宋体"/>
          <w:b/>
          <w:sz w:val="24"/>
          <w:highlight w:val="none"/>
        </w:rPr>
        <w:t>响应函</w:t>
      </w:r>
    </w:p>
    <w:p w14:paraId="244EC231">
      <w:pPr>
        <w:widowControl/>
        <w:shd w:val="clear"/>
        <w:spacing w:line="560" w:lineRule="exact"/>
        <w:ind w:firstLine="480" w:firstLineChars="200"/>
        <w:jc w:val="left"/>
        <w:rPr>
          <w:rFonts w:hint="default" w:ascii="宋体" w:hAnsi="宋体" w:cs="宋体"/>
          <w:bCs/>
          <w:kern w:val="0"/>
          <w:sz w:val="24"/>
          <w:highlight w:val="none"/>
        </w:rPr>
      </w:pPr>
      <w:r>
        <w:rPr>
          <w:rFonts w:hint="eastAsia" w:ascii="宋体" w:hAnsi="宋体" w:cs="宋体"/>
          <w:bCs/>
          <w:kern w:val="0"/>
          <w:sz w:val="24"/>
          <w:highlight w:val="none"/>
          <w:lang w:eastAsia="zh-CN"/>
        </w:rPr>
        <w:t>邹城市中心店镇富东新村村民委员会</w:t>
      </w:r>
      <w:r>
        <w:rPr>
          <w:rFonts w:ascii="宋体" w:hAnsi="宋体" w:cs="宋体"/>
          <w:bCs/>
          <w:kern w:val="0"/>
          <w:sz w:val="24"/>
          <w:highlight w:val="none"/>
        </w:rPr>
        <w:t>：</w:t>
      </w:r>
    </w:p>
    <w:p w14:paraId="47B4651A">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(响应人全称)授权         (全权代表姓名)      (职务、职称)为全权代表，参加贵方组织的“</w:t>
      </w:r>
      <w:r>
        <w:rPr>
          <w:rFonts w:hint="eastAsia" w:ascii="宋体" w:hAnsi="宋体" w:cs="宋体"/>
          <w:bCs/>
          <w:kern w:val="0"/>
          <w:sz w:val="24"/>
          <w:highlight w:val="none"/>
          <w:lang w:eastAsia="zh-CN"/>
        </w:rPr>
        <w:t>邹城市中心店镇富东新村（中傅）自来水设备维修及保养服务项目</w:t>
      </w:r>
      <w:r>
        <w:rPr>
          <w:rFonts w:ascii="宋体" w:hAnsi="宋体" w:cs="宋体"/>
          <w:bCs/>
          <w:kern w:val="0"/>
          <w:sz w:val="24"/>
          <w:highlight w:val="none"/>
        </w:rPr>
        <w:t>”(采购编号：</w:t>
      </w:r>
      <w:r>
        <w:rPr>
          <w:rFonts w:hint="eastAsia" w:ascii="宋体" w:hAnsi="宋体" w:cs="宋体"/>
          <w:bCs/>
          <w:kern w:val="0"/>
          <w:sz w:val="24"/>
          <w:highlight w:val="none"/>
          <w:lang w:val="en-US" w:eastAsia="zh-CN"/>
        </w:rPr>
        <w:t>KXJN-2025-ZX0619</w:t>
      </w:r>
      <w:r>
        <w:rPr>
          <w:rFonts w:ascii="宋体" w:hAnsi="宋体" w:cs="宋体"/>
          <w:bCs/>
          <w:kern w:val="0"/>
          <w:sz w:val="24"/>
          <w:highlight w:val="none"/>
        </w:rPr>
        <w:t>)采购的有关活动，并对此项目进行响应。为此：</w:t>
      </w:r>
    </w:p>
    <w:p w14:paraId="09449D92">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1、我方同意在响应人编制和提交采购响应文件须知规定的开标日期起遵守本响应书中的承诺且在响应有效期满之前均具有约束力。</w:t>
      </w:r>
    </w:p>
    <w:p w14:paraId="65810BD3">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2、我方承诺已经具备《中华人民共和国政府采购法》中规定的参加政府采购活动的供应商应当具备的条件：</w:t>
      </w:r>
    </w:p>
    <w:p w14:paraId="50125083">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（1）具有独立承担民事责任的能力；</w:t>
      </w:r>
    </w:p>
    <w:p w14:paraId="084D7547">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（2）遵守国家法律、行政法规，具有良好的信誉和商业道德；</w:t>
      </w:r>
    </w:p>
    <w:p w14:paraId="3A8178DE">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（3）具有履行合同的能力和良好的履行合同记录；</w:t>
      </w:r>
    </w:p>
    <w:p w14:paraId="0BD5937A">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（4）良好的资金、财务状况；</w:t>
      </w:r>
    </w:p>
    <w:p w14:paraId="0963D93E">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（5）产品及生产所需装备符合中国政府规定的相应技术标准和环保标准；</w:t>
      </w:r>
    </w:p>
    <w:p w14:paraId="7D1A6C14">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（6）没有违反政府采购法规、政策的记录；</w:t>
      </w:r>
    </w:p>
    <w:p w14:paraId="12F34EB7">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（7）没有发生重大经济纠纷和走私犯罪记录；</w:t>
      </w:r>
    </w:p>
    <w:p w14:paraId="45F4F855">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3、提供编制和提交采购响应文件须知规定的全部响应文件，包括响应文件正本1份，副本</w:t>
      </w:r>
      <w:r>
        <w:rPr>
          <w:rFonts w:hint="eastAsia" w:ascii="宋体" w:hAnsi="宋体" w:cs="宋体"/>
          <w:bCs/>
          <w:kern w:val="0"/>
          <w:sz w:val="24"/>
          <w:highlight w:val="none"/>
          <w:lang w:val="en-US" w:eastAsia="zh-CN"/>
        </w:rPr>
        <w:t>4</w:t>
      </w:r>
      <w:r>
        <w:rPr>
          <w:rFonts w:ascii="宋体" w:hAnsi="宋体" w:cs="宋体"/>
          <w:bCs/>
          <w:kern w:val="0"/>
          <w:sz w:val="24"/>
          <w:highlight w:val="none"/>
        </w:rPr>
        <w:t>份。具体内容为：</w:t>
      </w:r>
    </w:p>
    <w:p w14:paraId="5F5DF8FA">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（1）响应技术文件和商务文件；</w:t>
      </w:r>
    </w:p>
    <w:p w14:paraId="69C0F7C9">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（2）编制和提交采购响应文件须知要求响应人提交的全部文件；</w:t>
      </w:r>
    </w:p>
    <w:p w14:paraId="11F9FDA8">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4、保证忠实地执行双方所签订的合同，并承担合同规定的责任和义务。</w:t>
      </w:r>
    </w:p>
    <w:p w14:paraId="1D4C81D4">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5、保证遵守采购文件中的其他有关规定。</w:t>
      </w:r>
    </w:p>
    <w:p w14:paraId="158D267B">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6、如果在开标后规定的响应有效期内撤回响应，我方将承担因此造成的相应损失。</w:t>
      </w:r>
    </w:p>
    <w:p w14:paraId="5A849006">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7、我方愿意向贵方提供任何与该项响应有关的数据、情况和技术资料。若贵方需要，我方愿意提供我方作出的一切承诺的证明材料。</w:t>
      </w:r>
    </w:p>
    <w:p w14:paraId="6BCF25A8">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8、我方已详细审核全部采购文件，包括采购文件修改书（如果有）、参考资料及有关附件，确认无误。</w:t>
      </w:r>
    </w:p>
    <w:p w14:paraId="080681BE">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0A92BEA">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a)提供虚假材料谋取成交的；</w:t>
      </w:r>
    </w:p>
    <w:p w14:paraId="4C45755B">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b)采取不正当手段诋毁、排挤其他供应商的；</w:t>
      </w:r>
    </w:p>
    <w:p w14:paraId="4941CC5B">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c)与采购单位、其它供应商恶意串通的；</w:t>
      </w:r>
    </w:p>
    <w:p w14:paraId="1EC6381B">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d)向采购单位、交易中心行贿或者提供其他不正当利益的；</w:t>
      </w:r>
    </w:p>
    <w:p w14:paraId="00D026BB">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e)在采购采购过程中与采购单位进行协商谈判的；</w:t>
      </w:r>
    </w:p>
    <w:p w14:paraId="6BA47AE7">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f)拒绝有关部门监督检查或提供虚假情况的。</w:t>
      </w:r>
    </w:p>
    <w:p w14:paraId="44C8F2B7">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 xml:space="preserve">法定代表人签章：                  </w:t>
      </w:r>
    </w:p>
    <w:p w14:paraId="16BFD92A">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授权代表签字：                     </w:t>
      </w:r>
    </w:p>
    <w:p w14:paraId="7EEFE003">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公 司</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盖 章:                       </w:t>
      </w:r>
    </w:p>
    <w:p w14:paraId="49384394">
      <w:pPr>
        <w:widowControl/>
        <w:shd w:val="clear"/>
        <w:spacing w:line="240" w:lineRule="auto"/>
        <w:ind w:right="31" w:rightChars="15" w:firstLine="480" w:firstLineChars="200"/>
        <w:jc w:val="left"/>
        <w:rPr>
          <w:rFonts w:hint="default" w:ascii="宋体" w:hAnsi="宋体" w:cs="宋体"/>
          <w:bCs/>
          <w:kern w:val="0"/>
          <w:sz w:val="24"/>
          <w:highlight w:val="none"/>
        </w:rPr>
      </w:pPr>
      <w:r>
        <w:rPr>
          <w:rFonts w:ascii="宋体" w:hAnsi="宋体" w:cs="宋体"/>
          <w:bCs/>
          <w:kern w:val="0"/>
          <w:sz w:val="24"/>
          <w:highlight w:val="none"/>
        </w:rPr>
        <w:t>联</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系人：          联系电话:                 </w:t>
      </w:r>
    </w:p>
    <w:p w14:paraId="23F426EB">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联系地址：            </w:t>
      </w:r>
    </w:p>
    <w:p w14:paraId="3714710E">
      <w:pPr>
        <w:widowControl/>
        <w:shd w:val="clear"/>
        <w:spacing w:line="560" w:lineRule="exact"/>
        <w:ind w:firstLine="480" w:firstLineChars="200"/>
        <w:jc w:val="right"/>
        <w:rPr>
          <w:rFonts w:hint="default" w:ascii="宋体" w:hAnsi="宋体" w:cs="宋体"/>
          <w:bCs/>
          <w:kern w:val="0"/>
          <w:sz w:val="24"/>
          <w:highlight w:val="none"/>
        </w:rPr>
      </w:pPr>
      <w:r>
        <w:rPr>
          <w:rFonts w:ascii="宋体" w:hAnsi="宋体" w:cs="宋体"/>
          <w:bCs/>
          <w:kern w:val="0"/>
          <w:sz w:val="24"/>
          <w:highlight w:val="none"/>
        </w:rPr>
        <w:t>日期：        年   月  日</w:t>
      </w:r>
    </w:p>
    <w:p w14:paraId="04EEFCB8">
      <w:pPr>
        <w:widowControl/>
        <w:shd w:val="clear"/>
        <w:spacing w:line="560" w:lineRule="exact"/>
        <w:jc w:val="left"/>
        <w:rPr>
          <w:rFonts w:hint="default" w:ascii="宋体" w:hAnsi="宋体" w:cs="宋体"/>
          <w:bCs/>
          <w:kern w:val="0"/>
          <w:sz w:val="24"/>
          <w:highlight w:val="none"/>
        </w:rPr>
      </w:pPr>
      <w:r>
        <w:rPr>
          <w:rFonts w:ascii="宋体" w:hAnsi="宋体" w:cs="宋体"/>
          <w:bCs/>
          <w:kern w:val="0"/>
          <w:sz w:val="24"/>
          <w:highlight w:val="none"/>
        </w:rPr>
        <w:t>注：未按照本响应函要求填报的将被视为非实质性响应响应，从而可能导致该响应被拒绝。</w:t>
      </w:r>
    </w:p>
    <w:p w14:paraId="312AD88C">
      <w:pPr>
        <w:widowControl/>
        <w:shd w:val="clear"/>
        <w:spacing w:line="560" w:lineRule="exact"/>
        <w:ind w:firstLine="480" w:firstLineChars="200"/>
        <w:jc w:val="left"/>
        <w:rPr>
          <w:rFonts w:hint="default" w:ascii="宋体" w:hAnsi="宋体" w:cs="宋体"/>
          <w:bCs/>
          <w:kern w:val="0"/>
          <w:sz w:val="24"/>
          <w:highlight w:val="none"/>
        </w:rPr>
      </w:pPr>
    </w:p>
    <w:p w14:paraId="74A76240">
      <w:pPr>
        <w:widowControl/>
        <w:shd w:val="clear"/>
        <w:spacing w:line="560" w:lineRule="exact"/>
        <w:ind w:firstLine="480" w:firstLineChars="200"/>
        <w:jc w:val="left"/>
        <w:rPr>
          <w:rFonts w:hint="eastAsia" w:ascii="宋体" w:hAnsi="宋体" w:cs="宋体"/>
          <w:bCs/>
          <w:kern w:val="0"/>
          <w:sz w:val="24"/>
          <w:highlight w:val="none"/>
          <w:lang w:val="en-US" w:eastAsia="zh-CN"/>
        </w:rPr>
      </w:pPr>
    </w:p>
    <w:p w14:paraId="4ED96402">
      <w:pPr>
        <w:widowControl/>
        <w:shd w:val="clear"/>
        <w:spacing w:line="560" w:lineRule="exact"/>
        <w:ind w:firstLine="480" w:firstLineChars="200"/>
        <w:jc w:val="left"/>
        <w:rPr>
          <w:rFonts w:hint="eastAsia" w:ascii="宋体" w:hAnsi="宋体" w:cs="宋体"/>
          <w:bCs/>
          <w:kern w:val="0"/>
          <w:sz w:val="24"/>
          <w:highlight w:val="none"/>
          <w:lang w:val="en-US" w:eastAsia="zh-CN"/>
        </w:rPr>
      </w:pPr>
    </w:p>
    <w:p w14:paraId="6106C974">
      <w:pPr>
        <w:widowControl/>
        <w:shd w:val="clear"/>
        <w:spacing w:line="560" w:lineRule="exact"/>
        <w:ind w:firstLine="480" w:firstLineChars="200"/>
        <w:jc w:val="left"/>
        <w:rPr>
          <w:rFonts w:hint="default" w:ascii="宋体" w:hAnsi="宋体" w:cs="宋体"/>
          <w:bCs/>
          <w:kern w:val="0"/>
          <w:sz w:val="24"/>
          <w:highlight w:val="none"/>
        </w:rPr>
      </w:pPr>
      <w:r>
        <w:rPr>
          <w:rFonts w:hint="eastAsia" w:ascii="宋体" w:hAnsi="宋体" w:cs="宋体"/>
          <w:bCs/>
          <w:kern w:val="0"/>
          <w:sz w:val="24"/>
          <w:highlight w:val="none"/>
          <w:lang w:val="en-US" w:eastAsia="zh-CN"/>
        </w:rPr>
        <w:t>1</w:t>
      </w:r>
      <w:r>
        <w:rPr>
          <w:rFonts w:ascii="宋体" w:hAnsi="宋体" w:cs="宋体"/>
          <w:bCs/>
          <w:kern w:val="0"/>
          <w:sz w:val="24"/>
          <w:highlight w:val="none"/>
        </w:rPr>
        <w:t>.2营业执照副本复印件</w:t>
      </w:r>
    </w:p>
    <w:p w14:paraId="37AEB096">
      <w:pPr>
        <w:widowControl/>
        <w:shd w:val="clear"/>
        <w:spacing w:line="560" w:lineRule="exact"/>
        <w:ind w:firstLine="480" w:firstLineChars="200"/>
        <w:jc w:val="left"/>
        <w:rPr>
          <w:rFonts w:hint="default" w:ascii="宋体" w:hAnsi="宋体" w:cs="宋体"/>
          <w:bCs/>
          <w:kern w:val="0"/>
          <w:sz w:val="24"/>
          <w:highlight w:val="none"/>
        </w:rPr>
      </w:pPr>
      <w:r>
        <w:rPr>
          <w:rFonts w:ascii="宋体" w:hAnsi="宋体" w:cs="宋体"/>
          <w:bCs/>
          <w:kern w:val="0"/>
          <w:sz w:val="24"/>
          <w:highlight w:val="none"/>
        </w:rPr>
        <w:t>由响应供应商提供加盖公章的复印件或扫描件</w:t>
      </w:r>
    </w:p>
    <w:p w14:paraId="2A63F477">
      <w:pPr>
        <w:widowControl/>
        <w:shd w:val="clear"/>
        <w:spacing w:line="560" w:lineRule="exact"/>
        <w:ind w:firstLine="480" w:firstLineChars="200"/>
        <w:jc w:val="left"/>
        <w:rPr>
          <w:rFonts w:hint="default" w:ascii="宋体" w:hAnsi="宋体" w:cs="宋体"/>
          <w:sz w:val="24"/>
          <w:highlight w:val="none"/>
        </w:rPr>
      </w:pPr>
      <w:r>
        <w:rPr>
          <w:rFonts w:ascii="宋体" w:hAnsi="宋体" w:cs="宋体"/>
          <w:bCs/>
          <w:kern w:val="0"/>
          <w:sz w:val="24"/>
          <w:highlight w:val="none"/>
        </w:rPr>
        <w:br w:type="page"/>
      </w:r>
      <w:r>
        <w:rPr>
          <w:rFonts w:hint="eastAsia" w:ascii="宋体" w:hAnsi="宋体" w:cs="宋体"/>
          <w:sz w:val="24"/>
          <w:highlight w:val="none"/>
          <w:lang w:val="en-US" w:eastAsia="zh-CN"/>
        </w:rPr>
        <w:t>1</w:t>
      </w:r>
      <w:r>
        <w:rPr>
          <w:rFonts w:ascii="宋体" w:hAnsi="宋体" w:cs="宋体"/>
          <w:sz w:val="24"/>
          <w:highlight w:val="none"/>
        </w:rPr>
        <w:t>.3法定代表人授权书</w:t>
      </w:r>
    </w:p>
    <w:p w14:paraId="2BD7FBF9">
      <w:pPr>
        <w:pStyle w:val="22"/>
        <w:shd w:val="clear"/>
        <w:spacing w:beforeLines="100" w:afterLines="100" w:line="560" w:lineRule="exact"/>
        <w:jc w:val="center"/>
        <w:outlineLvl w:val="9"/>
        <w:rPr>
          <w:rFonts w:ascii="宋体" w:hAnsi="宋体" w:cs="宋体"/>
          <w:sz w:val="24"/>
          <w:szCs w:val="24"/>
          <w:highlight w:val="none"/>
        </w:rPr>
      </w:pPr>
      <w:bookmarkStart w:id="32" w:name="_Toc11659844"/>
      <w:bookmarkStart w:id="33" w:name="_Toc21684"/>
      <w:r>
        <w:rPr>
          <w:rFonts w:hint="eastAsia" w:ascii="宋体" w:hAnsi="宋体" w:cs="宋体"/>
          <w:b/>
          <w:sz w:val="24"/>
          <w:szCs w:val="24"/>
          <w:highlight w:val="none"/>
        </w:rPr>
        <w:t>法定代表人授权书</w:t>
      </w:r>
      <w:r>
        <w:rPr>
          <w:rFonts w:hint="eastAsia" w:ascii="宋体" w:hAnsi="宋体" w:cs="宋体"/>
          <w:b/>
          <w:sz w:val="24"/>
          <w:szCs w:val="24"/>
          <w:highlight w:val="none"/>
        </w:rPr>
        <w:cr/>
      </w:r>
      <w:r>
        <w:rPr>
          <w:rFonts w:hint="eastAsia" w:ascii="宋体" w:hAnsi="宋体" w:cs="宋体"/>
          <w:sz w:val="24"/>
          <w:szCs w:val="24"/>
          <w:highlight w:val="none"/>
          <w:u w:val="single"/>
        </w:rPr>
        <w:t xml:space="preserve">         （响应供应商全称）             </w:t>
      </w:r>
      <w:r>
        <w:rPr>
          <w:rFonts w:hint="eastAsia" w:ascii="宋体" w:hAnsi="宋体" w:cs="宋体"/>
          <w:sz w:val="24"/>
          <w:szCs w:val="24"/>
          <w:highlight w:val="none"/>
        </w:rPr>
        <w:t>法定代表人身份证号：授权</w:t>
      </w:r>
      <w:r>
        <w:rPr>
          <w:rFonts w:hint="eastAsia" w:ascii="宋体" w:hAnsi="宋体" w:cs="宋体"/>
          <w:sz w:val="24"/>
          <w:szCs w:val="24"/>
          <w:highlight w:val="none"/>
          <w:u w:val="single"/>
        </w:rPr>
        <w:t xml:space="preserve">        （被授权人姓名）</w:t>
      </w:r>
      <w:r>
        <w:rPr>
          <w:rFonts w:hint="eastAsia" w:ascii="宋体" w:hAnsi="宋体" w:cs="宋体"/>
          <w:sz w:val="24"/>
          <w:szCs w:val="24"/>
          <w:highlight w:val="none"/>
        </w:rPr>
        <w:t>身份证号：为响应供应商代表，代表本公司参加你方组织的项目（项目编号:）磋商活动，全权代表本公司处理磋商过程的一切事宜，包括但不限于：磋商、签约等。响应供应商代表在磋商过程中所签署的一切文件和处理与之有关的一切事务，本公司均予以认可并对此承担责任。响应供应商授权代表无转委权。特此授权。</w:t>
      </w:r>
      <w:bookmarkEnd w:id="32"/>
      <w:bookmarkEnd w:id="33"/>
    </w:p>
    <w:p w14:paraId="6BACFE16">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本授权书自出具之日起生效。</w:t>
      </w:r>
    </w:p>
    <w:p w14:paraId="2EC9080A">
      <w:pPr>
        <w:shd w:val="clear"/>
        <w:spacing w:line="560" w:lineRule="exact"/>
        <w:rPr>
          <w:rFonts w:hint="default" w:ascii="宋体" w:hAnsi="宋体" w:cs="宋体"/>
          <w:sz w:val="24"/>
          <w:highlight w:val="none"/>
        </w:rPr>
      </w:pPr>
    </w:p>
    <w:p w14:paraId="4FE9CDD8">
      <w:pPr>
        <w:widowControl/>
        <w:shd w:val="clear"/>
        <w:tabs>
          <w:tab w:val="left" w:pos="5520"/>
        </w:tabs>
        <w:spacing w:line="560" w:lineRule="exact"/>
        <w:ind w:firstLine="4320" w:firstLineChars="1800"/>
        <w:rPr>
          <w:rFonts w:hint="default" w:ascii="宋体" w:hAnsi="宋体" w:cs="宋体"/>
          <w:sz w:val="24"/>
          <w:highlight w:val="none"/>
        </w:rPr>
      </w:pPr>
      <w:r>
        <w:rPr>
          <w:rFonts w:ascii="宋体" w:hAnsi="宋体" w:cs="宋体"/>
          <w:sz w:val="24"/>
          <w:highlight w:val="none"/>
        </w:rPr>
        <w:t>法定代表人签字（或盖章）：</w:t>
      </w:r>
    </w:p>
    <w:p w14:paraId="32CBFDB1">
      <w:pPr>
        <w:widowControl/>
        <w:shd w:val="clear"/>
        <w:spacing w:line="560" w:lineRule="exact"/>
        <w:jc w:val="center"/>
        <w:rPr>
          <w:rFonts w:hint="default" w:ascii="宋体" w:hAnsi="宋体" w:cs="宋体"/>
          <w:sz w:val="24"/>
          <w:highlight w:val="none"/>
        </w:rPr>
      </w:pPr>
    </w:p>
    <w:p w14:paraId="1C2A1037">
      <w:pPr>
        <w:widowControl/>
        <w:shd w:val="clear"/>
        <w:spacing w:line="560" w:lineRule="exact"/>
        <w:jc w:val="center"/>
        <w:rPr>
          <w:rFonts w:hint="eastAsia" w:ascii="宋体" w:hAnsi="宋体" w:eastAsia="宋体" w:cs="宋体"/>
          <w:sz w:val="24"/>
          <w:highlight w:val="none"/>
          <w:u w:val="none"/>
          <w:lang w:eastAsia="zh-CN"/>
        </w:rPr>
      </w:pPr>
      <w:r>
        <w:rPr>
          <w:rFonts w:hint="eastAsia" w:ascii="宋体" w:hAnsi="宋体" w:cs="宋体"/>
          <w:sz w:val="24"/>
          <w:highlight w:val="none"/>
          <w:u w:val="none"/>
          <w:lang w:val="en-US" w:eastAsia="zh-CN"/>
        </w:rPr>
        <w:t xml:space="preserve">                   </w:t>
      </w:r>
      <w:r>
        <w:rPr>
          <w:rFonts w:ascii="宋体" w:hAnsi="宋体" w:cs="宋体"/>
          <w:sz w:val="24"/>
          <w:highlight w:val="none"/>
          <w:u w:val="none"/>
        </w:rPr>
        <w:t>填写公司名称（盖章）</w:t>
      </w:r>
      <w:r>
        <w:rPr>
          <w:rFonts w:hint="eastAsia" w:ascii="宋体" w:hAnsi="宋体" w:cs="宋体"/>
          <w:sz w:val="24"/>
          <w:highlight w:val="none"/>
          <w:u w:val="none"/>
          <w:lang w:eastAsia="zh-CN"/>
        </w:rPr>
        <w:t>：</w:t>
      </w:r>
    </w:p>
    <w:p w14:paraId="6C32CEB5">
      <w:pPr>
        <w:widowControl/>
        <w:shd w:val="clear"/>
        <w:tabs>
          <w:tab w:val="left" w:pos="5635"/>
        </w:tabs>
        <w:spacing w:line="560" w:lineRule="exact"/>
        <w:jc w:val="center"/>
        <w:rPr>
          <w:rFonts w:ascii="宋体" w:hAnsi="宋体" w:cs="宋体"/>
          <w:sz w:val="24"/>
          <w:highlight w:val="none"/>
        </w:rPr>
      </w:pPr>
      <w:r>
        <w:rPr>
          <w:rFonts w:ascii="宋体" w:hAnsi="宋体" w:cs="宋体"/>
          <w:sz w:val="24"/>
          <w:highlight w:val="none"/>
        </w:rPr>
        <w:tab/>
      </w:r>
    </w:p>
    <w:p w14:paraId="5516443E">
      <w:pPr>
        <w:widowControl/>
        <w:shd w:val="clear"/>
        <w:tabs>
          <w:tab w:val="left" w:pos="5635"/>
        </w:tabs>
        <w:spacing w:line="560" w:lineRule="exact"/>
        <w:jc w:val="center"/>
        <w:rPr>
          <w:rFonts w:ascii="宋体" w:hAnsi="宋体" w:cs="宋体"/>
          <w:sz w:val="24"/>
          <w:highlight w:val="none"/>
        </w:rPr>
      </w:pPr>
    </w:p>
    <w:p w14:paraId="7C925B63">
      <w:pPr>
        <w:widowControl/>
        <w:shd w:val="clear"/>
        <w:tabs>
          <w:tab w:val="left" w:pos="5635"/>
        </w:tabs>
        <w:spacing w:line="560" w:lineRule="exact"/>
        <w:jc w:val="center"/>
        <w:rPr>
          <w:rFonts w:hint="default" w:ascii="宋体" w:hAnsi="宋体" w:cs="宋体"/>
          <w:sz w:val="24"/>
          <w:highlight w:val="none"/>
        </w:rPr>
      </w:pPr>
      <w:r>
        <w:rPr>
          <w:rFonts w:hint="eastAsia" w:ascii="宋体" w:hAnsi="宋体" w:cs="宋体"/>
          <w:sz w:val="24"/>
          <w:highlight w:val="none"/>
          <w:lang w:val="en-US" w:eastAsia="zh-CN"/>
        </w:rPr>
        <w:t xml:space="preserve">                                                       </w:t>
      </w:r>
      <w:r>
        <w:rPr>
          <w:rFonts w:ascii="宋体" w:hAnsi="宋体" w:cs="宋体"/>
          <w:sz w:val="24"/>
          <w:highlight w:val="none"/>
        </w:rPr>
        <w:t>年  月  日</w:t>
      </w:r>
    </w:p>
    <w:p w14:paraId="738DD4D0">
      <w:pPr>
        <w:shd w:val="clear"/>
        <w:spacing w:line="560" w:lineRule="exact"/>
        <w:rPr>
          <w:rFonts w:hint="default" w:ascii="宋体" w:hAnsi="宋体" w:cs="宋体"/>
          <w:sz w:val="24"/>
          <w:highlight w:val="none"/>
        </w:rPr>
      </w:pPr>
    </w:p>
    <w:p w14:paraId="32BCD3DD">
      <w:pPr>
        <w:shd w:val="clear"/>
        <w:spacing w:line="560" w:lineRule="exact"/>
        <w:rPr>
          <w:rFonts w:hint="default" w:ascii="宋体" w:hAnsi="宋体" w:cs="宋体"/>
          <w:sz w:val="24"/>
          <w:highlight w:val="none"/>
        </w:rPr>
      </w:pPr>
    </w:p>
    <w:p w14:paraId="7378F890">
      <w:pPr>
        <w:shd w:val="clear"/>
        <w:spacing w:line="560" w:lineRule="exact"/>
        <w:rPr>
          <w:rFonts w:hint="default" w:ascii="宋体" w:hAnsi="宋体" w:cs="宋体"/>
          <w:sz w:val="24"/>
          <w:highlight w:val="none"/>
        </w:rPr>
      </w:pPr>
    </w:p>
    <w:p w14:paraId="0C0117DD">
      <w:pPr>
        <w:pStyle w:val="22"/>
        <w:shd w:val="clear"/>
        <w:spacing w:line="560" w:lineRule="exact"/>
        <w:outlineLvl w:val="9"/>
        <w:rPr>
          <w:rFonts w:ascii="宋体" w:hAnsi="宋体" w:cs="宋体"/>
          <w:b/>
          <w:sz w:val="24"/>
          <w:szCs w:val="24"/>
          <w:highlight w:val="none"/>
        </w:rPr>
      </w:pPr>
    </w:p>
    <w:p w14:paraId="776E0E45">
      <w:pPr>
        <w:pStyle w:val="22"/>
        <w:shd w:val="clear"/>
        <w:spacing w:line="560" w:lineRule="exact"/>
        <w:outlineLvl w:val="9"/>
        <w:rPr>
          <w:rFonts w:ascii="宋体" w:hAnsi="宋体" w:cs="宋体"/>
          <w:b/>
          <w:sz w:val="24"/>
          <w:szCs w:val="24"/>
          <w:highlight w:val="none"/>
        </w:rPr>
      </w:pPr>
    </w:p>
    <w:p w14:paraId="2CCE2EF6">
      <w:pPr>
        <w:shd w:val="clear"/>
        <w:spacing w:line="560" w:lineRule="exact"/>
        <w:ind w:firstLine="480" w:firstLineChars="200"/>
        <w:rPr>
          <w:rFonts w:hint="default" w:ascii="宋体" w:hAnsi="宋体" w:cs="宋体"/>
          <w:sz w:val="24"/>
          <w:highlight w:val="none"/>
        </w:rPr>
      </w:pPr>
    </w:p>
    <w:p w14:paraId="59685A83">
      <w:pPr>
        <w:shd w:val="clear"/>
        <w:spacing w:line="560" w:lineRule="exact"/>
        <w:ind w:firstLine="480" w:firstLineChars="200"/>
        <w:rPr>
          <w:rFonts w:hint="default" w:ascii="宋体" w:hAnsi="宋体" w:cs="宋体"/>
          <w:sz w:val="24"/>
          <w:highlight w:val="none"/>
        </w:rPr>
      </w:pPr>
    </w:p>
    <w:p w14:paraId="3B5861D3">
      <w:pPr>
        <w:shd w:val="clear"/>
        <w:spacing w:line="560" w:lineRule="exact"/>
        <w:ind w:firstLine="480" w:firstLineChars="200"/>
        <w:rPr>
          <w:rFonts w:hint="default" w:ascii="宋体" w:hAnsi="宋体" w:cs="宋体"/>
          <w:sz w:val="24"/>
          <w:highlight w:val="none"/>
        </w:rPr>
      </w:pPr>
    </w:p>
    <w:p w14:paraId="223AD1A5">
      <w:pPr>
        <w:widowControl/>
        <w:shd w:val="clear"/>
        <w:spacing w:line="560" w:lineRule="exact"/>
        <w:rPr>
          <w:rFonts w:hint="default" w:ascii="宋体" w:hAnsi="宋体" w:cs="宋体"/>
          <w:kern w:val="0"/>
          <w:sz w:val="24"/>
          <w:highlight w:val="none"/>
        </w:rPr>
      </w:pPr>
      <w:r>
        <w:rPr>
          <w:rFonts w:hint="eastAsia" w:ascii="宋体" w:hAnsi="宋体" w:cs="宋体"/>
          <w:kern w:val="0"/>
          <w:sz w:val="24"/>
          <w:highlight w:val="none"/>
          <w:lang w:val="en-US" w:eastAsia="zh-CN"/>
        </w:rPr>
        <w:t>1</w:t>
      </w:r>
      <w:r>
        <w:rPr>
          <w:rFonts w:ascii="宋体" w:hAnsi="宋体" w:cs="宋体"/>
          <w:kern w:val="0"/>
          <w:sz w:val="24"/>
          <w:highlight w:val="none"/>
        </w:rPr>
        <w:t>.</w:t>
      </w:r>
      <w:r>
        <w:rPr>
          <w:rFonts w:hint="eastAsia" w:ascii="宋体" w:hAnsi="宋体" w:cs="宋体"/>
          <w:kern w:val="0"/>
          <w:sz w:val="24"/>
          <w:highlight w:val="none"/>
          <w:lang w:val="en-US" w:eastAsia="zh-CN"/>
        </w:rPr>
        <w:t>4</w:t>
      </w:r>
      <w:r>
        <w:rPr>
          <w:rFonts w:ascii="宋体" w:hAnsi="宋体" w:cs="宋体"/>
          <w:sz w:val="24"/>
          <w:highlight w:val="none"/>
        </w:rPr>
        <w:t>参加政府采购活动前3年内在经营活动中没有重大违法记录的书面声明（响应供应商所在地检察院出具的查询结果告知函或本公司自己出具的书面声明）</w:t>
      </w:r>
    </w:p>
    <w:p w14:paraId="492ECA8C">
      <w:pPr>
        <w:widowControl/>
        <w:shd w:val="clear"/>
        <w:spacing w:line="560" w:lineRule="exact"/>
        <w:rPr>
          <w:rFonts w:hint="default" w:ascii="宋体" w:hAnsi="宋体" w:cs="宋体"/>
          <w:sz w:val="24"/>
          <w:highlight w:val="none"/>
        </w:rPr>
      </w:pPr>
      <w:r>
        <w:rPr>
          <w:rFonts w:hint="eastAsia" w:ascii="宋体" w:hAnsi="宋体" w:cs="宋体"/>
          <w:kern w:val="0"/>
          <w:sz w:val="24"/>
          <w:highlight w:val="none"/>
          <w:lang w:val="en-US" w:eastAsia="zh-CN"/>
        </w:rPr>
        <w:t>1</w:t>
      </w:r>
      <w:r>
        <w:rPr>
          <w:rFonts w:ascii="宋体" w:hAnsi="宋体" w:cs="宋体"/>
          <w:kern w:val="0"/>
          <w:sz w:val="24"/>
          <w:highlight w:val="none"/>
        </w:rPr>
        <w:t>.</w:t>
      </w:r>
      <w:r>
        <w:rPr>
          <w:rFonts w:hint="eastAsia" w:ascii="宋体" w:hAnsi="宋体" w:cs="宋体"/>
          <w:kern w:val="0"/>
          <w:sz w:val="24"/>
          <w:highlight w:val="none"/>
          <w:lang w:val="en-US" w:eastAsia="zh-CN"/>
        </w:rPr>
        <w:t>5</w:t>
      </w:r>
      <w:r>
        <w:rPr>
          <w:rFonts w:ascii="宋体" w:hAnsi="宋体" w:cs="宋体"/>
          <w:kern w:val="0"/>
          <w:sz w:val="24"/>
          <w:highlight w:val="none"/>
        </w:rPr>
        <w:t>采购人要求响应供应商递交的其他资格审查材料</w:t>
      </w:r>
      <w:r>
        <w:rPr>
          <w:rFonts w:ascii="宋体" w:hAnsi="宋体" w:cs="宋体"/>
          <w:sz w:val="24"/>
          <w:highlight w:val="none"/>
        </w:rPr>
        <w:t>由响应供应商提供加盖公章的复印件或扫描件</w:t>
      </w:r>
    </w:p>
    <w:p w14:paraId="0DB645DD">
      <w:pPr>
        <w:shd w:val="clear"/>
        <w:spacing w:line="560" w:lineRule="exact"/>
        <w:ind w:firstLine="482" w:firstLineChars="200"/>
        <w:jc w:val="center"/>
        <w:rPr>
          <w:rFonts w:ascii="宋体" w:hAnsi="宋体" w:cs="宋体"/>
          <w:b/>
          <w:sz w:val="24"/>
          <w:highlight w:val="none"/>
        </w:rPr>
      </w:pPr>
    </w:p>
    <w:p w14:paraId="1D87A791">
      <w:pPr>
        <w:shd w:val="clear"/>
        <w:spacing w:line="560" w:lineRule="exact"/>
        <w:ind w:firstLine="482" w:firstLineChars="200"/>
        <w:jc w:val="center"/>
        <w:rPr>
          <w:rFonts w:ascii="宋体" w:hAnsi="宋体" w:cs="宋体"/>
          <w:b/>
          <w:sz w:val="24"/>
          <w:highlight w:val="none"/>
        </w:rPr>
      </w:pPr>
    </w:p>
    <w:p w14:paraId="7B56AE02">
      <w:pPr>
        <w:shd w:val="clear"/>
        <w:spacing w:line="560" w:lineRule="exact"/>
        <w:ind w:firstLine="482" w:firstLineChars="200"/>
        <w:jc w:val="center"/>
        <w:rPr>
          <w:rFonts w:ascii="宋体" w:hAnsi="宋体" w:cs="宋体"/>
          <w:b/>
          <w:sz w:val="24"/>
          <w:highlight w:val="none"/>
        </w:rPr>
      </w:pPr>
    </w:p>
    <w:p w14:paraId="307FAEA2">
      <w:pPr>
        <w:shd w:val="clear"/>
        <w:spacing w:line="560" w:lineRule="exact"/>
        <w:ind w:firstLine="482" w:firstLineChars="200"/>
        <w:jc w:val="center"/>
        <w:rPr>
          <w:rFonts w:ascii="宋体" w:hAnsi="宋体" w:cs="宋体"/>
          <w:b/>
          <w:sz w:val="24"/>
          <w:highlight w:val="none"/>
        </w:rPr>
      </w:pPr>
    </w:p>
    <w:p w14:paraId="19563222">
      <w:pPr>
        <w:shd w:val="clear"/>
        <w:spacing w:line="560" w:lineRule="exact"/>
        <w:ind w:firstLine="482" w:firstLineChars="200"/>
        <w:jc w:val="center"/>
        <w:rPr>
          <w:rFonts w:ascii="宋体" w:hAnsi="宋体" w:cs="宋体"/>
          <w:b/>
          <w:sz w:val="24"/>
          <w:highlight w:val="none"/>
        </w:rPr>
      </w:pPr>
    </w:p>
    <w:p w14:paraId="71AA1570">
      <w:pPr>
        <w:shd w:val="clear"/>
        <w:spacing w:line="560" w:lineRule="exact"/>
        <w:ind w:firstLine="482" w:firstLineChars="200"/>
        <w:jc w:val="center"/>
        <w:rPr>
          <w:rFonts w:ascii="宋体" w:hAnsi="宋体" w:cs="宋体"/>
          <w:b/>
          <w:sz w:val="24"/>
          <w:highlight w:val="none"/>
        </w:rPr>
      </w:pPr>
    </w:p>
    <w:p w14:paraId="332559EB">
      <w:pPr>
        <w:shd w:val="clear"/>
        <w:spacing w:line="560" w:lineRule="exact"/>
        <w:ind w:firstLine="482" w:firstLineChars="200"/>
        <w:jc w:val="center"/>
        <w:rPr>
          <w:rFonts w:ascii="宋体" w:hAnsi="宋体" w:cs="宋体"/>
          <w:b/>
          <w:sz w:val="24"/>
          <w:highlight w:val="none"/>
        </w:rPr>
      </w:pPr>
    </w:p>
    <w:p w14:paraId="3F8567BA">
      <w:pPr>
        <w:shd w:val="clear"/>
        <w:spacing w:line="560" w:lineRule="exact"/>
        <w:ind w:firstLine="482" w:firstLineChars="200"/>
        <w:jc w:val="center"/>
        <w:rPr>
          <w:rFonts w:ascii="宋体" w:hAnsi="宋体" w:cs="宋体"/>
          <w:b/>
          <w:sz w:val="24"/>
          <w:highlight w:val="none"/>
        </w:rPr>
      </w:pPr>
    </w:p>
    <w:p w14:paraId="5A5CA9B3">
      <w:pPr>
        <w:rPr>
          <w:rFonts w:ascii="宋体" w:hAnsi="宋体" w:cs="宋体"/>
          <w:b/>
          <w:sz w:val="24"/>
          <w:highlight w:val="none"/>
        </w:rPr>
      </w:pPr>
      <w:r>
        <w:rPr>
          <w:rFonts w:ascii="宋体" w:hAnsi="宋体" w:cs="宋体"/>
          <w:b/>
          <w:sz w:val="24"/>
          <w:highlight w:val="none"/>
        </w:rPr>
        <w:br w:type="page"/>
      </w:r>
    </w:p>
    <w:p w14:paraId="3766701B">
      <w:pPr>
        <w:shd w:val="clear"/>
        <w:spacing w:line="560" w:lineRule="exact"/>
        <w:ind w:firstLine="482" w:firstLineChars="200"/>
        <w:jc w:val="center"/>
        <w:rPr>
          <w:rFonts w:hint="default" w:ascii="宋体" w:hAnsi="宋体" w:cs="宋体"/>
          <w:b/>
          <w:sz w:val="24"/>
          <w:highlight w:val="none"/>
        </w:rPr>
      </w:pPr>
      <w:r>
        <w:rPr>
          <w:rFonts w:hint="eastAsia" w:ascii="宋体" w:hAnsi="宋体" w:cs="宋体"/>
          <w:b/>
          <w:sz w:val="24"/>
          <w:highlight w:val="none"/>
          <w:lang w:val="en-US" w:eastAsia="zh-CN"/>
        </w:rPr>
        <w:t>二</w:t>
      </w:r>
      <w:r>
        <w:rPr>
          <w:rFonts w:ascii="宋体" w:hAnsi="宋体" w:cs="宋体"/>
          <w:b/>
          <w:sz w:val="24"/>
          <w:highlight w:val="none"/>
        </w:rPr>
        <w:t>、技术部分</w:t>
      </w:r>
    </w:p>
    <w:p w14:paraId="3D2991C1">
      <w:pPr>
        <w:shd w:val="clear"/>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w:t>
      </w:r>
      <w:r>
        <w:rPr>
          <w:rFonts w:ascii="宋体" w:hAnsi="宋体" w:cs="宋体"/>
          <w:sz w:val="24"/>
          <w:highlight w:val="none"/>
        </w:rPr>
        <w:t>.1</w:t>
      </w:r>
      <w:r>
        <w:rPr>
          <w:rFonts w:hint="eastAsia" w:ascii="宋体" w:hAnsi="宋体" w:cs="宋体"/>
          <w:sz w:val="24"/>
          <w:highlight w:val="none"/>
        </w:rPr>
        <w:t>维修方案</w:t>
      </w:r>
      <w:r>
        <w:rPr>
          <w:rFonts w:ascii="宋体" w:hAnsi="宋体" w:cs="宋体"/>
          <w:sz w:val="24"/>
          <w:highlight w:val="none"/>
        </w:rPr>
        <w:t xml:space="preserve"> </w:t>
      </w:r>
    </w:p>
    <w:p w14:paraId="712E0414">
      <w:pPr>
        <w:shd w:val="clear"/>
        <w:spacing w:line="560" w:lineRule="exact"/>
        <w:jc w:val="center"/>
        <w:rPr>
          <w:rFonts w:hint="default" w:ascii="宋体" w:hAnsi="宋体" w:cs="宋体"/>
          <w:sz w:val="24"/>
          <w:highlight w:val="none"/>
        </w:rPr>
      </w:pPr>
      <w:r>
        <w:rPr>
          <w:rFonts w:ascii="宋体" w:hAnsi="宋体" w:cs="宋体"/>
          <w:sz w:val="44"/>
          <w:szCs w:val="44"/>
          <w:highlight w:val="none"/>
        </w:rPr>
        <w:t>由响应供应商自行书写</w:t>
      </w:r>
    </w:p>
    <w:p w14:paraId="36FB66B8">
      <w:pPr>
        <w:shd w:val="clear"/>
        <w:spacing w:line="560" w:lineRule="exact"/>
        <w:rPr>
          <w:rFonts w:hint="default" w:ascii="宋体" w:hAnsi="宋体" w:cs="宋体"/>
          <w:sz w:val="24"/>
          <w:highlight w:val="none"/>
        </w:rPr>
      </w:pPr>
    </w:p>
    <w:p w14:paraId="46CD56AD">
      <w:pPr>
        <w:shd w:val="clear"/>
        <w:spacing w:line="560" w:lineRule="exact"/>
        <w:ind w:firstLine="480" w:firstLineChars="200"/>
        <w:rPr>
          <w:rFonts w:hint="default" w:ascii="宋体" w:hAnsi="宋体" w:cs="宋体"/>
          <w:sz w:val="24"/>
          <w:highlight w:val="none"/>
          <w:lang w:val="zh-CN"/>
        </w:rPr>
      </w:pPr>
      <w:r>
        <w:rPr>
          <w:rFonts w:hint="eastAsia" w:ascii="宋体" w:hAnsi="宋体" w:cs="宋体"/>
          <w:sz w:val="24"/>
          <w:highlight w:val="none"/>
          <w:lang w:val="en-US" w:eastAsia="zh-CN"/>
        </w:rPr>
        <w:t>2</w:t>
      </w:r>
      <w:r>
        <w:rPr>
          <w:rFonts w:ascii="宋体" w:hAnsi="宋体" w:cs="宋体"/>
          <w:sz w:val="24"/>
          <w:highlight w:val="none"/>
        </w:rPr>
        <w:t>.2</w:t>
      </w:r>
      <w:r>
        <w:rPr>
          <w:rFonts w:hint="eastAsia" w:ascii="宋体" w:hAnsi="宋体" w:cs="宋体"/>
          <w:sz w:val="24"/>
          <w:highlight w:val="none"/>
        </w:rPr>
        <w:t>日常保养方案</w:t>
      </w:r>
    </w:p>
    <w:p w14:paraId="510961B9">
      <w:pPr>
        <w:pStyle w:val="18"/>
        <w:shd w:val="clear"/>
        <w:spacing w:before="73" w:line="560" w:lineRule="exact"/>
        <w:ind w:left="374" w:hanging="374"/>
        <w:jc w:val="center"/>
        <w:rPr>
          <w:rFonts w:hint="default" w:cs="宋体"/>
          <w:sz w:val="24"/>
          <w:szCs w:val="24"/>
          <w:highlight w:val="none"/>
          <w:lang w:val="zh-CN"/>
        </w:rPr>
      </w:pPr>
      <w:r>
        <w:rPr>
          <w:rFonts w:cs="宋体"/>
          <w:sz w:val="44"/>
          <w:szCs w:val="44"/>
          <w:highlight w:val="none"/>
        </w:rPr>
        <w:t>由响应供应商自行书写</w:t>
      </w:r>
    </w:p>
    <w:p w14:paraId="019CBABF">
      <w:pPr>
        <w:shd w:val="clear"/>
        <w:spacing w:line="560" w:lineRule="exact"/>
        <w:ind w:firstLine="480" w:firstLineChars="200"/>
        <w:rPr>
          <w:rFonts w:hint="default" w:ascii="宋体" w:hAnsi="宋体" w:cs="宋体"/>
          <w:sz w:val="24"/>
          <w:highlight w:val="none"/>
        </w:rPr>
      </w:pPr>
    </w:p>
    <w:p w14:paraId="6CDF56CB">
      <w:pPr>
        <w:shd w:val="clear"/>
        <w:spacing w:line="560" w:lineRule="exact"/>
        <w:ind w:firstLine="480" w:firstLineChars="200"/>
        <w:rPr>
          <w:rFonts w:hint="default" w:ascii="宋体" w:hAnsi="宋体" w:cs="宋体"/>
          <w:sz w:val="24"/>
          <w:highlight w:val="none"/>
          <w:lang w:val="zh-CN"/>
        </w:rPr>
      </w:pPr>
      <w:r>
        <w:rPr>
          <w:rFonts w:hint="eastAsia" w:ascii="宋体" w:hAnsi="宋体" w:cs="宋体"/>
          <w:sz w:val="24"/>
          <w:highlight w:val="none"/>
          <w:lang w:val="en-US" w:eastAsia="zh-CN"/>
        </w:rPr>
        <w:t>2</w:t>
      </w:r>
      <w:r>
        <w:rPr>
          <w:rFonts w:ascii="宋体" w:hAnsi="宋体" w:cs="宋体"/>
          <w:sz w:val="24"/>
          <w:highlight w:val="none"/>
        </w:rPr>
        <w:t>.3</w:t>
      </w:r>
      <w:r>
        <w:rPr>
          <w:rFonts w:hint="eastAsia" w:ascii="宋体" w:hAnsi="宋体" w:cs="宋体"/>
          <w:sz w:val="24"/>
          <w:highlight w:val="none"/>
        </w:rPr>
        <w:t>水质情况保证措施</w:t>
      </w:r>
    </w:p>
    <w:p w14:paraId="14B06823">
      <w:pPr>
        <w:shd w:val="clear"/>
        <w:spacing w:line="560" w:lineRule="exact"/>
        <w:jc w:val="center"/>
        <w:rPr>
          <w:rFonts w:hint="default" w:ascii="宋体" w:hAnsi="宋体" w:cs="宋体"/>
          <w:sz w:val="24"/>
          <w:highlight w:val="none"/>
          <w:lang w:val="zh-CN"/>
        </w:rPr>
      </w:pPr>
      <w:r>
        <w:rPr>
          <w:rFonts w:ascii="宋体" w:hAnsi="宋体" w:cs="宋体"/>
          <w:sz w:val="44"/>
          <w:szCs w:val="44"/>
          <w:highlight w:val="none"/>
        </w:rPr>
        <w:t>由响应供应商自行书写</w:t>
      </w:r>
    </w:p>
    <w:p w14:paraId="65C7F09F">
      <w:pPr>
        <w:shd w:val="clear"/>
        <w:spacing w:line="560" w:lineRule="exact"/>
        <w:ind w:firstLine="480" w:firstLineChars="200"/>
        <w:rPr>
          <w:rFonts w:hint="default" w:ascii="宋体" w:hAnsi="宋体" w:cs="宋体"/>
          <w:sz w:val="24"/>
          <w:highlight w:val="none"/>
          <w:lang w:val="zh-CN"/>
        </w:rPr>
      </w:pPr>
    </w:p>
    <w:p w14:paraId="0E3A9726">
      <w:pPr>
        <w:shd w:val="clear"/>
        <w:spacing w:line="560" w:lineRule="exact"/>
        <w:ind w:firstLine="480" w:firstLineChars="200"/>
        <w:rPr>
          <w:rFonts w:hint="default" w:ascii="宋体" w:hAnsi="宋体" w:cs="宋体"/>
          <w:sz w:val="24"/>
          <w:highlight w:val="none"/>
          <w:lang w:val="zh-CN"/>
        </w:rPr>
      </w:pPr>
      <w:r>
        <w:rPr>
          <w:rFonts w:hint="eastAsia" w:ascii="宋体" w:hAnsi="宋体" w:cs="宋体"/>
          <w:sz w:val="24"/>
          <w:highlight w:val="none"/>
          <w:lang w:val="en-US" w:eastAsia="zh-CN"/>
        </w:rPr>
        <w:t>2</w:t>
      </w:r>
      <w:r>
        <w:rPr>
          <w:rFonts w:ascii="宋体" w:hAnsi="宋体" w:cs="宋体"/>
          <w:sz w:val="24"/>
          <w:highlight w:val="none"/>
        </w:rPr>
        <w:t>.4</w:t>
      </w:r>
      <w:r>
        <w:rPr>
          <w:rFonts w:hint="eastAsia" w:ascii="宋体" w:hAnsi="宋体" w:cs="宋体"/>
          <w:sz w:val="24"/>
          <w:highlight w:val="none"/>
        </w:rPr>
        <w:t>企业规章制度</w:t>
      </w:r>
    </w:p>
    <w:p w14:paraId="7072FF92">
      <w:pPr>
        <w:shd w:val="clear"/>
        <w:spacing w:line="560" w:lineRule="exact"/>
        <w:jc w:val="center"/>
        <w:rPr>
          <w:rFonts w:hint="default" w:ascii="宋体" w:hAnsi="宋体" w:cs="宋体"/>
          <w:sz w:val="24"/>
          <w:highlight w:val="none"/>
          <w:lang w:val="zh-CN"/>
        </w:rPr>
      </w:pPr>
      <w:r>
        <w:rPr>
          <w:rFonts w:ascii="宋体" w:hAnsi="宋体" w:cs="宋体"/>
          <w:sz w:val="44"/>
          <w:szCs w:val="44"/>
          <w:highlight w:val="none"/>
        </w:rPr>
        <w:t>由响应供应商自行书写</w:t>
      </w:r>
    </w:p>
    <w:p w14:paraId="66808D48">
      <w:pPr>
        <w:shd w:val="clear"/>
        <w:spacing w:line="560" w:lineRule="exact"/>
        <w:rPr>
          <w:rFonts w:hint="default" w:ascii="宋体" w:hAnsi="宋体" w:cs="宋体"/>
          <w:sz w:val="24"/>
          <w:highlight w:val="none"/>
          <w:lang w:val="zh-CN"/>
        </w:rPr>
      </w:pPr>
    </w:p>
    <w:p w14:paraId="11F7AAE4">
      <w:pPr>
        <w:shd w:val="clear"/>
        <w:spacing w:line="560" w:lineRule="exact"/>
        <w:ind w:firstLine="480" w:firstLineChars="200"/>
        <w:rPr>
          <w:rFonts w:hint="default" w:ascii="宋体" w:hAnsi="宋体" w:cs="宋体"/>
          <w:sz w:val="24"/>
          <w:highlight w:val="none"/>
        </w:rPr>
      </w:pPr>
      <w:r>
        <w:rPr>
          <w:rFonts w:hint="eastAsia" w:ascii="宋体" w:hAnsi="宋体" w:cs="宋体"/>
          <w:sz w:val="24"/>
          <w:highlight w:val="none"/>
          <w:lang w:val="en-US" w:eastAsia="zh-CN"/>
        </w:rPr>
        <w:t>2.5</w:t>
      </w:r>
      <w:r>
        <w:rPr>
          <w:rFonts w:ascii="宋体" w:hAnsi="宋体" w:cs="宋体"/>
          <w:sz w:val="24"/>
          <w:highlight w:val="none"/>
          <w:lang w:val="zh-CN"/>
        </w:rPr>
        <w:t>响应供应商认为需要提供其他技术材料</w:t>
      </w:r>
    </w:p>
    <w:p w14:paraId="45F6D501">
      <w:pPr>
        <w:shd w:val="clear"/>
        <w:spacing w:line="560" w:lineRule="exact"/>
        <w:jc w:val="center"/>
        <w:rPr>
          <w:rFonts w:hint="default" w:ascii="宋体" w:hAnsi="宋体" w:cs="宋体"/>
          <w:sz w:val="44"/>
          <w:szCs w:val="44"/>
          <w:highlight w:val="none"/>
        </w:rPr>
      </w:pPr>
      <w:r>
        <w:rPr>
          <w:rFonts w:ascii="宋体" w:hAnsi="宋体" w:cs="宋体"/>
          <w:sz w:val="44"/>
          <w:szCs w:val="44"/>
          <w:highlight w:val="none"/>
        </w:rPr>
        <w:t>由响应供应商自行书写</w:t>
      </w:r>
    </w:p>
    <w:p w14:paraId="7BAF366F">
      <w:pPr>
        <w:pStyle w:val="3"/>
        <w:shd w:val="clear"/>
        <w:rPr>
          <w:rFonts w:hint="default" w:ascii="宋体" w:hAnsi="宋体" w:cs="宋体"/>
          <w:highlight w:val="none"/>
        </w:rPr>
      </w:pPr>
    </w:p>
    <w:p w14:paraId="056CF2CB">
      <w:pPr>
        <w:shd w:val="clear"/>
        <w:spacing w:line="560" w:lineRule="exact"/>
        <w:ind w:firstLine="482" w:firstLineChars="200"/>
        <w:jc w:val="center"/>
        <w:rPr>
          <w:rFonts w:hint="default" w:ascii="宋体" w:hAnsi="宋体" w:cs="宋体"/>
          <w:b/>
          <w:sz w:val="24"/>
          <w:highlight w:val="none"/>
        </w:rPr>
      </w:pPr>
      <w:r>
        <w:rPr>
          <w:rFonts w:ascii="宋体" w:hAnsi="宋体" w:cs="宋体"/>
          <w:b/>
          <w:sz w:val="24"/>
          <w:highlight w:val="none"/>
        </w:rPr>
        <w:br w:type="page"/>
      </w:r>
      <w:r>
        <w:rPr>
          <w:rFonts w:ascii="宋体" w:hAnsi="宋体" w:cs="宋体"/>
          <w:b/>
          <w:sz w:val="24"/>
          <w:highlight w:val="none"/>
        </w:rPr>
        <w:t>三、其他部分</w:t>
      </w:r>
    </w:p>
    <w:p w14:paraId="594EDC46">
      <w:pPr>
        <w:shd w:val="clear"/>
        <w:spacing w:line="560" w:lineRule="exact"/>
        <w:rPr>
          <w:rFonts w:hint="default" w:ascii="宋体" w:hAnsi="宋体" w:cs="宋体"/>
          <w:sz w:val="24"/>
          <w:highlight w:val="none"/>
        </w:rPr>
      </w:pPr>
      <w:r>
        <w:rPr>
          <w:rFonts w:ascii="宋体" w:hAnsi="宋体" w:cs="宋体"/>
          <w:sz w:val="24"/>
          <w:highlight w:val="none"/>
        </w:rPr>
        <w:t>3.1业绩一览表</w:t>
      </w:r>
    </w:p>
    <w:p w14:paraId="560FDCCE">
      <w:pPr>
        <w:shd w:val="clear"/>
        <w:spacing w:line="560" w:lineRule="exact"/>
        <w:ind w:firstLine="480" w:firstLineChars="200"/>
        <w:jc w:val="center"/>
        <w:rPr>
          <w:rFonts w:hint="default" w:ascii="宋体" w:hAnsi="宋体" w:cs="宋体"/>
          <w:sz w:val="24"/>
          <w:highlight w:val="none"/>
        </w:rPr>
      </w:pPr>
      <w:r>
        <w:rPr>
          <w:rFonts w:ascii="宋体" w:hAnsi="宋体" w:cs="宋体"/>
          <w:sz w:val="24"/>
          <w:highlight w:val="none"/>
        </w:rPr>
        <w:t>业绩一览表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154"/>
        <w:gridCol w:w="2154"/>
        <w:gridCol w:w="2154"/>
        <w:gridCol w:w="2154"/>
      </w:tblGrid>
      <w:tr w14:paraId="30A0D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40" w:type="dxa"/>
            <w:noWrap/>
            <w:vAlign w:val="center"/>
          </w:tcPr>
          <w:p w14:paraId="4D25575E">
            <w:pPr>
              <w:shd w:val="clear"/>
              <w:spacing w:line="560" w:lineRule="exact"/>
              <w:jc w:val="center"/>
              <w:rPr>
                <w:rFonts w:hint="default" w:ascii="宋体" w:hAnsi="宋体" w:cs="宋体"/>
                <w:sz w:val="24"/>
                <w:highlight w:val="none"/>
              </w:rPr>
            </w:pPr>
            <w:r>
              <w:rPr>
                <w:rFonts w:ascii="宋体" w:hAnsi="宋体" w:cs="宋体"/>
                <w:sz w:val="24"/>
                <w:highlight w:val="none"/>
              </w:rPr>
              <w:t>序号</w:t>
            </w:r>
          </w:p>
        </w:tc>
        <w:tc>
          <w:tcPr>
            <w:tcW w:w="2154" w:type="dxa"/>
            <w:noWrap/>
            <w:vAlign w:val="center"/>
          </w:tcPr>
          <w:p w14:paraId="40892EC8">
            <w:pPr>
              <w:shd w:val="clear"/>
              <w:spacing w:line="560" w:lineRule="exact"/>
              <w:jc w:val="center"/>
              <w:rPr>
                <w:rFonts w:hint="default" w:ascii="宋体" w:hAnsi="宋体" w:cs="宋体"/>
                <w:sz w:val="24"/>
                <w:highlight w:val="none"/>
              </w:rPr>
            </w:pPr>
            <w:r>
              <w:rPr>
                <w:rFonts w:ascii="宋体" w:hAnsi="宋体" w:cs="宋体"/>
                <w:sz w:val="24"/>
                <w:highlight w:val="none"/>
              </w:rPr>
              <w:t>业绩名称</w:t>
            </w:r>
          </w:p>
        </w:tc>
        <w:tc>
          <w:tcPr>
            <w:tcW w:w="2154" w:type="dxa"/>
            <w:noWrap/>
            <w:vAlign w:val="center"/>
          </w:tcPr>
          <w:p w14:paraId="14436FF5">
            <w:pPr>
              <w:shd w:val="clear"/>
              <w:spacing w:line="560" w:lineRule="exact"/>
              <w:jc w:val="center"/>
              <w:rPr>
                <w:rFonts w:hint="default" w:ascii="宋体" w:hAnsi="宋体" w:cs="宋体"/>
                <w:sz w:val="24"/>
                <w:highlight w:val="none"/>
              </w:rPr>
            </w:pPr>
            <w:r>
              <w:rPr>
                <w:rFonts w:ascii="宋体" w:hAnsi="宋体" w:cs="宋体"/>
                <w:sz w:val="24"/>
                <w:highlight w:val="none"/>
              </w:rPr>
              <w:t>采购人名称</w:t>
            </w:r>
          </w:p>
        </w:tc>
        <w:tc>
          <w:tcPr>
            <w:tcW w:w="2154" w:type="dxa"/>
            <w:noWrap/>
            <w:vAlign w:val="center"/>
          </w:tcPr>
          <w:p w14:paraId="1D512C64">
            <w:pPr>
              <w:shd w:val="clear"/>
              <w:spacing w:line="560" w:lineRule="exact"/>
              <w:jc w:val="center"/>
              <w:rPr>
                <w:rFonts w:hint="default" w:ascii="宋体" w:hAnsi="宋体" w:cs="宋体"/>
                <w:sz w:val="24"/>
                <w:highlight w:val="none"/>
              </w:rPr>
            </w:pPr>
            <w:r>
              <w:rPr>
                <w:rFonts w:ascii="宋体" w:hAnsi="宋体" w:cs="宋体"/>
                <w:sz w:val="24"/>
                <w:highlight w:val="none"/>
              </w:rPr>
              <w:t>合同签订时间</w:t>
            </w:r>
          </w:p>
        </w:tc>
        <w:tc>
          <w:tcPr>
            <w:tcW w:w="2154" w:type="dxa"/>
            <w:noWrap/>
            <w:vAlign w:val="center"/>
          </w:tcPr>
          <w:p w14:paraId="22681334">
            <w:pPr>
              <w:shd w:val="clear"/>
              <w:spacing w:line="560" w:lineRule="exact"/>
              <w:jc w:val="center"/>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备注</w:t>
            </w:r>
          </w:p>
        </w:tc>
      </w:tr>
      <w:tr w14:paraId="3D3C9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7E6FE6F7">
            <w:pPr>
              <w:shd w:val="clear"/>
              <w:spacing w:line="560" w:lineRule="exact"/>
              <w:jc w:val="center"/>
              <w:rPr>
                <w:rFonts w:hint="default" w:ascii="宋体" w:hAnsi="宋体" w:cs="宋体"/>
                <w:sz w:val="24"/>
                <w:highlight w:val="none"/>
              </w:rPr>
            </w:pPr>
            <w:r>
              <w:rPr>
                <w:rFonts w:ascii="宋体" w:hAnsi="宋体" w:cs="宋体"/>
                <w:sz w:val="24"/>
                <w:highlight w:val="none"/>
              </w:rPr>
              <w:t>1</w:t>
            </w:r>
          </w:p>
        </w:tc>
        <w:tc>
          <w:tcPr>
            <w:tcW w:w="2154" w:type="dxa"/>
            <w:noWrap/>
          </w:tcPr>
          <w:p w14:paraId="337A6C1A">
            <w:pPr>
              <w:shd w:val="clear"/>
              <w:spacing w:line="560" w:lineRule="exact"/>
              <w:rPr>
                <w:rFonts w:hint="default" w:ascii="宋体" w:hAnsi="宋体" w:cs="宋体"/>
                <w:sz w:val="24"/>
                <w:highlight w:val="none"/>
              </w:rPr>
            </w:pPr>
          </w:p>
        </w:tc>
        <w:tc>
          <w:tcPr>
            <w:tcW w:w="2154" w:type="dxa"/>
            <w:noWrap/>
          </w:tcPr>
          <w:p w14:paraId="57DF146D">
            <w:pPr>
              <w:shd w:val="clear"/>
              <w:spacing w:line="560" w:lineRule="exact"/>
              <w:rPr>
                <w:rFonts w:hint="default" w:ascii="宋体" w:hAnsi="宋体" w:cs="宋体"/>
                <w:sz w:val="24"/>
                <w:highlight w:val="none"/>
              </w:rPr>
            </w:pPr>
          </w:p>
        </w:tc>
        <w:tc>
          <w:tcPr>
            <w:tcW w:w="2154" w:type="dxa"/>
            <w:noWrap/>
          </w:tcPr>
          <w:p w14:paraId="533B3578">
            <w:pPr>
              <w:shd w:val="clear"/>
              <w:spacing w:line="560" w:lineRule="exact"/>
              <w:rPr>
                <w:rFonts w:hint="default" w:ascii="宋体" w:hAnsi="宋体" w:cs="宋体"/>
                <w:sz w:val="24"/>
                <w:highlight w:val="none"/>
              </w:rPr>
            </w:pPr>
          </w:p>
        </w:tc>
        <w:tc>
          <w:tcPr>
            <w:tcW w:w="2154" w:type="dxa"/>
            <w:noWrap/>
          </w:tcPr>
          <w:p w14:paraId="41664786">
            <w:pPr>
              <w:shd w:val="clear"/>
              <w:spacing w:line="560" w:lineRule="exact"/>
              <w:rPr>
                <w:rFonts w:hint="default" w:ascii="宋体" w:hAnsi="宋体" w:cs="宋体"/>
                <w:sz w:val="24"/>
                <w:highlight w:val="none"/>
              </w:rPr>
            </w:pPr>
          </w:p>
        </w:tc>
      </w:tr>
      <w:tr w14:paraId="1B0E0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0B1A158F">
            <w:pPr>
              <w:shd w:val="clear"/>
              <w:spacing w:line="560" w:lineRule="exact"/>
              <w:jc w:val="center"/>
              <w:rPr>
                <w:rFonts w:hint="default" w:ascii="宋体" w:hAnsi="宋体" w:cs="宋体"/>
                <w:sz w:val="24"/>
                <w:highlight w:val="none"/>
              </w:rPr>
            </w:pPr>
            <w:r>
              <w:rPr>
                <w:rFonts w:ascii="宋体" w:hAnsi="宋体" w:cs="宋体"/>
                <w:sz w:val="24"/>
                <w:highlight w:val="none"/>
              </w:rPr>
              <w:t>2</w:t>
            </w:r>
          </w:p>
        </w:tc>
        <w:tc>
          <w:tcPr>
            <w:tcW w:w="2154" w:type="dxa"/>
            <w:noWrap/>
          </w:tcPr>
          <w:p w14:paraId="4058530B">
            <w:pPr>
              <w:shd w:val="clear"/>
              <w:spacing w:line="560" w:lineRule="exact"/>
              <w:rPr>
                <w:rFonts w:hint="default" w:ascii="宋体" w:hAnsi="宋体" w:cs="宋体"/>
                <w:sz w:val="24"/>
                <w:highlight w:val="none"/>
              </w:rPr>
            </w:pPr>
          </w:p>
        </w:tc>
        <w:tc>
          <w:tcPr>
            <w:tcW w:w="2154" w:type="dxa"/>
            <w:noWrap/>
          </w:tcPr>
          <w:p w14:paraId="1A84A573">
            <w:pPr>
              <w:shd w:val="clear"/>
              <w:spacing w:line="560" w:lineRule="exact"/>
              <w:rPr>
                <w:rFonts w:hint="default" w:ascii="宋体" w:hAnsi="宋体" w:cs="宋体"/>
                <w:sz w:val="24"/>
                <w:highlight w:val="none"/>
              </w:rPr>
            </w:pPr>
          </w:p>
        </w:tc>
        <w:tc>
          <w:tcPr>
            <w:tcW w:w="2154" w:type="dxa"/>
            <w:noWrap/>
          </w:tcPr>
          <w:p w14:paraId="2C34B32C">
            <w:pPr>
              <w:shd w:val="clear"/>
              <w:spacing w:line="560" w:lineRule="exact"/>
              <w:rPr>
                <w:rFonts w:hint="default" w:ascii="宋体" w:hAnsi="宋体" w:cs="宋体"/>
                <w:sz w:val="24"/>
                <w:highlight w:val="none"/>
              </w:rPr>
            </w:pPr>
          </w:p>
        </w:tc>
        <w:tc>
          <w:tcPr>
            <w:tcW w:w="2154" w:type="dxa"/>
            <w:noWrap/>
          </w:tcPr>
          <w:p w14:paraId="62ECDD77">
            <w:pPr>
              <w:shd w:val="clear"/>
              <w:spacing w:line="560" w:lineRule="exact"/>
              <w:rPr>
                <w:rFonts w:hint="default" w:ascii="宋体" w:hAnsi="宋体" w:cs="宋体"/>
                <w:sz w:val="24"/>
                <w:highlight w:val="none"/>
              </w:rPr>
            </w:pPr>
          </w:p>
        </w:tc>
      </w:tr>
      <w:tr w14:paraId="1CD23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40" w:type="dxa"/>
            <w:noWrap/>
            <w:vAlign w:val="center"/>
          </w:tcPr>
          <w:p w14:paraId="18B38324">
            <w:pPr>
              <w:shd w:val="clear"/>
              <w:spacing w:line="560" w:lineRule="exact"/>
              <w:jc w:val="center"/>
              <w:rPr>
                <w:rFonts w:hint="default" w:ascii="宋体" w:hAnsi="宋体" w:cs="宋体"/>
                <w:sz w:val="24"/>
                <w:highlight w:val="none"/>
              </w:rPr>
            </w:pPr>
            <w:r>
              <w:rPr>
                <w:rFonts w:ascii="宋体" w:hAnsi="宋体" w:cs="宋体"/>
                <w:sz w:val="24"/>
                <w:highlight w:val="none"/>
              </w:rPr>
              <w:t>3</w:t>
            </w:r>
          </w:p>
        </w:tc>
        <w:tc>
          <w:tcPr>
            <w:tcW w:w="2154" w:type="dxa"/>
            <w:noWrap/>
          </w:tcPr>
          <w:p w14:paraId="59054A8E">
            <w:pPr>
              <w:shd w:val="clear"/>
              <w:spacing w:line="560" w:lineRule="exact"/>
              <w:rPr>
                <w:rFonts w:hint="default" w:ascii="宋体" w:hAnsi="宋体" w:cs="宋体"/>
                <w:sz w:val="24"/>
                <w:highlight w:val="none"/>
              </w:rPr>
            </w:pPr>
          </w:p>
        </w:tc>
        <w:tc>
          <w:tcPr>
            <w:tcW w:w="2154" w:type="dxa"/>
            <w:noWrap/>
          </w:tcPr>
          <w:p w14:paraId="05C7C7E0">
            <w:pPr>
              <w:shd w:val="clear"/>
              <w:spacing w:line="560" w:lineRule="exact"/>
              <w:rPr>
                <w:rFonts w:hint="default" w:ascii="宋体" w:hAnsi="宋体" w:cs="宋体"/>
                <w:sz w:val="24"/>
                <w:highlight w:val="none"/>
              </w:rPr>
            </w:pPr>
          </w:p>
        </w:tc>
        <w:tc>
          <w:tcPr>
            <w:tcW w:w="2154" w:type="dxa"/>
            <w:noWrap/>
          </w:tcPr>
          <w:p w14:paraId="052EFCBA">
            <w:pPr>
              <w:shd w:val="clear"/>
              <w:spacing w:line="560" w:lineRule="exact"/>
              <w:rPr>
                <w:rFonts w:hint="default" w:ascii="宋体" w:hAnsi="宋体" w:cs="宋体"/>
                <w:sz w:val="24"/>
                <w:highlight w:val="none"/>
              </w:rPr>
            </w:pPr>
          </w:p>
        </w:tc>
        <w:tc>
          <w:tcPr>
            <w:tcW w:w="2154" w:type="dxa"/>
            <w:noWrap/>
          </w:tcPr>
          <w:p w14:paraId="4EA9C786">
            <w:pPr>
              <w:shd w:val="clear"/>
              <w:spacing w:line="560" w:lineRule="exact"/>
              <w:rPr>
                <w:rFonts w:hint="default" w:ascii="宋体" w:hAnsi="宋体" w:cs="宋体"/>
                <w:sz w:val="24"/>
                <w:highlight w:val="none"/>
              </w:rPr>
            </w:pPr>
          </w:p>
        </w:tc>
      </w:tr>
      <w:tr w14:paraId="4ADA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40" w:type="dxa"/>
            <w:noWrap/>
            <w:vAlign w:val="center"/>
          </w:tcPr>
          <w:p w14:paraId="5855F2C4">
            <w:pPr>
              <w:shd w:val="clear"/>
              <w:spacing w:line="560" w:lineRule="exact"/>
              <w:jc w:val="center"/>
              <w:rPr>
                <w:rFonts w:hint="default" w:ascii="宋体" w:hAnsi="宋体" w:cs="宋体"/>
                <w:sz w:val="24"/>
                <w:highlight w:val="none"/>
              </w:rPr>
            </w:pPr>
            <w:r>
              <w:rPr>
                <w:rFonts w:ascii="宋体" w:hAnsi="宋体" w:cs="宋体"/>
                <w:sz w:val="24"/>
                <w:highlight w:val="none"/>
              </w:rPr>
              <w:t>……</w:t>
            </w:r>
          </w:p>
        </w:tc>
        <w:tc>
          <w:tcPr>
            <w:tcW w:w="2154" w:type="dxa"/>
            <w:noWrap/>
          </w:tcPr>
          <w:p w14:paraId="22F76F9A">
            <w:pPr>
              <w:shd w:val="clear"/>
              <w:spacing w:line="560" w:lineRule="exact"/>
              <w:rPr>
                <w:rFonts w:hint="default" w:ascii="宋体" w:hAnsi="宋体" w:cs="宋体"/>
                <w:sz w:val="24"/>
                <w:highlight w:val="none"/>
              </w:rPr>
            </w:pPr>
          </w:p>
        </w:tc>
        <w:tc>
          <w:tcPr>
            <w:tcW w:w="2154" w:type="dxa"/>
            <w:noWrap/>
          </w:tcPr>
          <w:p w14:paraId="53A7D7E7">
            <w:pPr>
              <w:shd w:val="clear"/>
              <w:spacing w:line="560" w:lineRule="exact"/>
              <w:rPr>
                <w:rFonts w:hint="default" w:ascii="宋体" w:hAnsi="宋体" w:cs="宋体"/>
                <w:sz w:val="24"/>
                <w:highlight w:val="none"/>
              </w:rPr>
            </w:pPr>
          </w:p>
        </w:tc>
        <w:tc>
          <w:tcPr>
            <w:tcW w:w="2154" w:type="dxa"/>
            <w:noWrap/>
          </w:tcPr>
          <w:p w14:paraId="07A0944F">
            <w:pPr>
              <w:shd w:val="clear"/>
              <w:spacing w:line="560" w:lineRule="exact"/>
              <w:rPr>
                <w:rFonts w:hint="default" w:ascii="宋体" w:hAnsi="宋体" w:cs="宋体"/>
                <w:sz w:val="24"/>
                <w:highlight w:val="none"/>
              </w:rPr>
            </w:pPr>
          </w:p>
        </w:tc>
        <w:tc>
          <w:tcPr>
            <w:tcW w:w="2154" w:type="dxa"/>
            <w:noWrap/>
          </w:tcPr>
          <w:p w14:paraId="72E34F5C">
            <w:pPr>
              <w:shd w:val="clear"/>
              <w:spacing w:line="560" w:lineRule="exact"/>
              <w:rPr>
                <w:rFonts w:hint="default" w:ascii="宋体" w:hAnsi="宋体" w:cs="宋体"/>
                <w:sz w:val="24"/>
                <w:highlight w:val="none"/>
              </w:rPr>
            </w:pPr>
          </w:p>
        </w:tc>
      </w:tr>
    </w:tbl>
    <w:p w14:paraId="6E0B6A78">
      <w:pPr>
        <w:widowControl/>
        <w:shd w:val="clear"/>
        <w:spacing w:line="560" w:lineRule="exact"/>
        <w:ind w:firstLine="480" w:firstLineChars="200"/>
        <w:rPr>
          <w:rFonts w:hint="eastAsia" w:ascii="宋体" w:hAnsi="宋体" w:cs="宋体"/>
          <w:kern w:val="0"/>
          <w:sz w:val="24"/>
          <w:highlight w:val="none"/>
          <w:lang w:val="en-US" w:eastAsia="zh-CN"/>
        </w:rPr>
      </w:pPr>
    </w:p>
    <w:p w14:paraId="53AEE99E">
      <w:pPr>
        <w:widowControl/>
        <w:shd w:val="clear"/>
        <w:spacing w:line="560" w:lineRule="exact"/>
        <w:ind w:firstLine="480" w:firstLineChars="200"/>
        <w:rPr>
          <w:rFonts w:hint="default" w:ascii="宋体" w:hAnsi="宋体" w:cs="宋体"/>
          <w:kern w:val="0"/>
          <w:sz w:val="24"/>
          <w:highlight w:val="none"/>
          <w:lang w:val="en-US" w:eastAsia="zh-CN"/>
        </w:rPr>
      </w:pPr>
      <w:r>
        <w:rPr>
          <w:rFonts w:hint="eastAsia" w:ascii="宋体" w:hAnsi="宋体" w:cs="宋体"/>
          <w:kern w:val="0"/>
          <w:sz w:val="24"/>
          <w:highlight w:val="none"/>
          <w:lang w:val="en-US" w:eastAsia="zh-CN"/>
        </w:rPr>
        <w:t>后附：业绩合同扫描件</w:t>
      </w:r>
    </w:p>
    <w:p w14:paraId="1312F795">
      <w:pPr>
        <w:widowControl/>
        <w:shd w:val="clear"/>
        <w:spacing w:line="560" w:lineRule="exact"/>
        <w:ind w:firstLine="480" w:firstLineChars="200"/>
        <w:rPr>
          <w:rFonts w:hint="eastAsia" w:ascii="宋体" w:hAnsi="宋体" w:cs="宋体"/>
          <w:kern w:val="0"/>
          <w:sz w:val="24"/>
          <w:highlight w:val="none"/>
          <w:lang w:val="en-US" w:eastAsia="zh-CN"/>
        </w:rPr>
      </w:pPr>
    </w:p>
    <w:p w14:paraId="3FECFD73">
      <w:pPr>
        <w:widowControl/>
        <w:shd w:val="clear"/>
        <w:spacing w:line="560" w:lineRule="exact"/>
        <w:ind w:firstLine="480" w:firstLineChars="200"/>
        <w:rPr>
          <w:rFonts w:hint="default" w:ascii="宋体" w:hAnsi="宋体" w:cs="宋体"/>
          <w:kern w:val="0"/>
          <w:sz w:val="24"/>
          <w:highlight w:val="none"/>
        </w:rPr>
      </w:pPr>
      <w:r>
        <w:rPr>
          <w:rFonts w:ascii="宋体" w:hAnsi="宋体" w:cs="宋体"/>
          <w:kern w:val="0"/>
          <w:sz w:val="24"/>
          <w:highlight w:val="none"/>
        </w:rPr>
        <w:t>响应供应商（名称及盖章）：</w:t>
      </w:r>
    </w:p>
    <w:p w14:paraId="4FB4543B">
      <w:pPr>
        <w:widowControl/>
        <w:shd w:val="clear"/>
        <w:spacing w:line="560" w:lineRule="exact"/>
        <w:ind w:firstLine="480" w:firstLineChars="200"/>
        <w:rPr>
          <w:rFonts w:hint="default" w:ascii="宋体" w:hAnsi="宋体" w:cs="宋体"/>
          <w:kern w:val="0"/>
          <w:sz w:val="24"/>
          <w:highlight w:val="none"/>
        </w:rPr>
      </w:pPr>
    </w:p>
    <w:p w14:paraId="3C5B29A6">
      <w:pPr>
        <w:widowControl/>
        <w:shd w:val="clear"/>
        <w:spacing w:line="560" w:lineRule="exact"/>
        <w:ind w:firstLine="480" w:firstLineChars="200"/>
        <w:rPr>
          <w:rFonts w:hint="default" w:ascii="宋体" w:hAnsi="宋体" w:cs="宋体"/>
          <w:kern w:val="0"/>
          <w:sz w:val="24"/>
          <w:highlight w:val="none"/>
        </w:rPr>
      </w:pPr>
      <w:r>
        <w:rPr>
          <w:rFonts w:ascii="宋体" w:hAnsi="宋体" w:cs="宋体"/>
          <w:kern w:val="0"/>
          <w:sz w:val="24"/>
          <w:highlight w:val="none"/>
        </w:rPr>
        <w:t>法定代表人或授权代表（签字或盖章）：</w:t>
      </w:r>
    </w:p>
    <w:p w14:paraId="0B120402">
      <w:pPr>
        <w:widowControl/>
        <w:shd w:val="clear"/>
        <w:spacing w:line="560" w:lineRule="exact"/>
        <w:ind w:firstLine="480" w:firstLineChars="200"/>
        <w:rPr>
          <w:rFonts w:hint="default" w:ascii="宋体" w:hAnsi="宋体" w:cs="宋体"/>
          <w:sz w:val="24"/>
          <w:highlight w:val="none"/>
        </w:rPr>
      </w:pPr>
    </w:p>
    <w:p w14:paraId="46FE86BB">
      <w:pPr>
        <w:widowControl/>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日    期：      年    月    日</w:t>
      </w:r>
    </w:p>
    <w:p w14:paraId="67250101">
      <w:pPr>
        <w:shd w:val="clear"/>
        <w:spacing w:line="560" w:lineRule="exact"/>
        <w:ind w:firstLine="480" w:firstLineChars="200"/>
        <w:rPr>
          <w:rFonts w:hint="default" w:ascii="宋体" w:hAnsi="宋体" w:cs="宋体"/>
          <w:sz w:val="24"/>
          <w:highlight w:val="none"/>
        </w:rPr>
      </w:pPr>
    </w:p>
    <w:p w14:paraId="58EBB873">
      <w:pPr>
        <w:shd w:val="clear"/>
        <w:spacing w:line="560" w:lineRule="exact"/>
        <w:ind w:firstLine="480" w:firstLineChars="200"/>
        <w:jc w:val="left"/>
        <w:rPr>
          <w:rFonts w:ascii="宋体" w:hAnsi="宋体" w:cs="宋体"/>
          <w:sz w:val="24"/>
          <w:highlight w:val="none"/>
        </w:rPr>
      </w:pPr>
      <w:r>
        <w:rPr>
          <w:rFonts w:ascii="宋体" w:hAnsi="宋体" w:cs="宋体"/>
          <w:sz w:val="24"/>
          <w:highlight w:val="none"/>
        </w:rPr>
        <w:br w:type="page"/>
      </w:r>
    </w:p>
    <w:p w14:paraId="45E03CBE">
      <w:pPr>
        <w:shd w:val="clear"/>
        <w:spacing w:line="560" w:lineRule="exact"/>
        <w:ind w:firstLine="480" w:firstLineChars="200"/>
        <w:jc w:val="left"/>
        <w:rPr>
          <w:rFonts w:hint="default" w:ascii="宋体" w:hAnsi="宋体" w:eastAsia="宋体" w:cs="宋体"/>
          <w:sz w:val="24"/>
          <w:highlight w:val="none"/>
          <w:lang w:val="en-US" w:eastAsia="zh-CN"/>
        </w:rPr>
      </w:pPr>
      <w:r>
        <w:rPr>
          <w:rFonts w:ascii="宋体" w:hAnsi="宋体" w:cs="宋体"/>
          <w:sz w:val="24"/>
          <w:highlight w:val="none"/>
        </w:rPr>
        <w:t>3.2</w:t>
      </w:r>
      <w:r>
        <w:rPr>
          <w:rFonts w:hint="eastAsia" w:ascii="宋体" w:hAnsi="宋体" w:cs="宋体"/>
          <w:sz w:val="24"/>
          <w:highlight w:val="none"/>
          <w:lang w:val="en-US" w:eastAsia="zh-CN"/>
        </w:rPr>
        <w:t>人员证书</w:t>
      </w:r>
    </w:p>
    <w:p w14:paraId="1B0DAE3A">
      <w:pPr>
        <w:shd w:val="clear"/>
        <w:spacing w:line="560" w:lineRule="exact"/>
        <w:ind w:firstLine="480" w:firstLineChars="200"/>
        <w:jc w:val="center"/>
        <w:rPr>
          <w:rFonts w:hint="eastAsia" w:ascii="宋体" w:hAnsi="宋体" w:cs="宋体"/>
          <w:sz w:val="24"/>
          <w:highlight w:val="none"/>
          <w:lang w:val="en-US" w:eastAsia="zh-CN"/>
        </w:rPr>
      </w:pPr>
    </w:p>
    <w:p w14:paraId="111BF104">
      <w:pPr>
        <w:shd w:val="clear"/>
        <w:spacing w:line="560" w:lineRule="exact"/>
        <w:ind w:firstLine="480" w:firstLineChars="200"/>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人员证书扫描件及人员身份证扫描件</w:t>
      </w:r>
    </w:p>
    <w:p w14:paraId="654BDAEC">
      <w:pPr>
        <w:shd w:val="clear"/>
        <w:spacing w:line="560" w:lineRule="exact"/>
        <w:ind w:firstLine="480" w:firstLineChars="200"/>
        <w:jc w:val="center"/>
        <w:rPr>
          <w:rFonts w:hint="default" w:ascii="宋体" w:hAnsi="宋体" w:cs="宋体"/>
          <w:sz w:val="24"/>
          <w:highlight w:val="none"/>
        </w:rPr>
      </w:pPr>
    </w:p>
    <w:p w14:paraId="44FCA6CE">
      <w:pPr>
        <w:pStyle w:val="18"/>
        <w:shd w:val="clear"/>
        <w:spacing w:before="73" w:line="560" w:lineRule="exact"/>
        <w:ind w:left="204" w:hanging="204"/>
        <w:rPr>
          <w:rFonts w:hint="default" w:cs="宋体"/>
          <w:sz w:val="24"/>
          <w:szCs w:val="24"/>
          <w:highlight w:val="none"/>
        </w:rPr>
      </w:pPr>
    </w:p>
    <w:p w14:paraId="12E815A9">
      <w:pPr>
        <w:shd w:val="clear"/>
        <w:spacing w:line="560" w:lineRule="exact"/>
        <w:rPr>
          <w:rFonts w:ascii="宋体" w:hAnsi="宋体" w:cs="宋体"/>
          <w:kern w:val="0"/>
          <w:sz w:val="24"/>
          <w:highlight w:val="none"/>
        </w:rPr>
      </w:pPr>
      <w:r>
        <w:rPr>
          <w:rFonts w:ascii="宋体" w:hAnsi="宋体" w:cs="宋体"/>
          <w:kern w:val="0"/>
          <w:sz w:val="24"/>
          <w:highlight w:val="none"/>
        </w:rPr>
        <w:br w:type="page"/>
      </w:r>
    </w:p>
    <w:p w14:paraId="10B74106">
      <w:pPr>
        <w:shd w:val="clear"/>
        <w:spacing w:line="560" w:lineRule="exact"/>
        <w:rPr>
          <w:rFonts w:hint="default" w:ascii="宋体" w:hAnsi="宋体" w:cs="宋体"/>
          <w:kern w:val="0"/>
          <w:sz w:val="24"/>
          <w:highlight w:val="none"/>
        </w:rPr>
      </w:pPr>
      <w:r>
        <w:rPr>
          <w:rFonts w:ascii="宋体" w:hAnsi="宋体" w:cs="宋体"/>
          <w:kern w:val="0"/>
          <w:sz w:val="24"/>
          <w:highlight w:val="none"/>
        </w:rPr>
        <w:t>3.3响应供应商认为需要提供的其他材料</w:t>
      </w:r>
    </w:p>
    <w:p w14:paraId="322885DF">
      <w:pPr>
        <w:shd w:val="clear"/>
        <w:spacing w:line="560" w:lineRule="exact"/>
        <w:ind w:firstLine="480" w:firstLineChars="200"/>
        <w:jc w:val="center"/>
        <w:outlineLvl w:val="0"/>
        <w:rPr>
          <w:rFonts w:ascii="宋体" w:hAnsi="宋体" w:cs="宋体"/>
          <w:kern w:val="0"/>
          <w:sz w:val="24"/>
          <w:highlight w:val="none"/>
        </w:rPr>
      </w:pPr>
      <w:bookmarkStart w:id="34" w:name="_Toc26785"/>
    </w:p>
    <w:p w14:paraId="6B66EAF1">
      <w:pPr>
        <w:shd w:val="clear"/>
        <w:spacing w:line="560" w:lineRule="exact"/>
        <w:ind w:firstLine="480" w:firstLineChars="200"/>
        <w:jc w:val="center"/>
        <w:outlineLvl w:val="0"/>
        <w:rPr>
          <w:rFonts w:hint="default" w:ascii="宋体" w:hAnsi="宋体" w:cs="宋体"/>
          <w:kern w:val="0"/>
          <w:sz w:val="24"/>
          <w:highlight w:val="none"/>
        </w:rPr>
      </w:pPr>
      <w:r>
        <w:rPr>
          <w:rFonts w:ascii="宋体" w:hAnsi="宋体" w:cs="宋体"/>
          <w:kern w:val="0"/>
          <w:sz w:val="24"/>
          <w:highlight w:val="none"/>
        </w:rPr>
        <w:t>由响应供应商提供加盖公章的复印件或扫描件</w:t>
      </w:r>
      <w:bookmarkEnd w:id="34"/>
    </w:p>
    <w:p w14:paraId="49E74AE2">
      <w:pPr>
        <w:shd w:val="clear"/>
        <w:spacing w:line="560" w:lineRule="exact"/>
        <w:jc w:val="center"/>
        <w:rPr>
          <w:rFonts w:hint="default" w:ascii="宋体" w:hAnsi="宋体" w:cs="宋体"/>
          <w:sz w:val="24"/>
          <w:highlight w:val="none"/>
        </w:rPr>
      </w:pPr>
      <w:r>
        <w:rPr>
          <w:rFonts w:ascii="宋体" w:hAnsi="宋体" w:cs="宋体"/>
          <w:sz w:val="24"/>
          <w:highlight w:val="none"/>
        </w:rPr>
        <w:br w:type="page"/>
      </w:r>
      <w:r>
        <w:rPr>
          <w:rFonts w:ascii="宋体" w:hAnsi="宋体" w:cs="宋体"/>
          <w:sz w:val="24"/>
          <w:highlight w:val="none"/>
        </w:rPr>
        <w:t>磋商响应文件密封信封正面格式</w:t>
      </w:r>
    </w:p>
    <w:p w14:paraId="084482C8">
      <w:pPr>
        <w:shd w:val="clear"/>
        <w:spacing w:line="560" w:lineRule="exact"/>
        <w:jc w:val="center"/>
        <w:rPr>
          <w:rFonts w:hint="default" w:ascii="宋体" w:hAnsi="宋体" w:cs="宋体"/>
          <w:sz w:val="24"/>
          <w:highlight w:val="none"/>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31F0C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8528" w:type="dxa"/>
            <w:noWrap/>
          </w:tcPr>
          <w:p w14:paraId="2DE1582D">
            <w:pPr>
              <w:shd w:val="clear"/>
              <w:spacing w:line="560" w:lineRule="exact"/>
              <w:jc w:val="center"/>
              <w:rPr>
                <w:rFonts w:hint="default" w:ascii="宋体" w:hAnsi="宋体" w:cs="宋体"/>
                <w:sz w:val="24"/>
                <w:highlight w:val="none"/>
              </w:rPr>
            </w:pPr>
            <w:r>
              <w:rPr>
                <w:rFonts w:ascii="宋体" w:hAnsi="宋体" w:cs="宋体"/>
                <w:sz w:val="24"/>
                <w:highlight w:val="none"/>
              </w:rPr>
              <w:t xml:space="preserve">                                                            正（副）本</w:t>
            </w:r>
          </w:p>
          <w:p w14:paraId="6A39937C">
            <w:pPr>
              <w:shd w:val="clea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项目编号：</w:t>
            </w:r>
          </w:p>
          <w:p w14:paraId="652E5C1F">
            <w:pPr>
              <w:shd w:val="clea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项目名称及标包号：</w:t>
            </w:r>
          </w:p>
          <w:p w14:paraId="55DCAC61">
            <w:pPr>
              <w:shd w:val="clea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磋商响应方名称：</w:t>
            </w:r>
            <w:r>
              <w:rPr>
                <w:rFonts w:ascii="宋体" w:hAnsi="宋体" w:cs="宋体"/>
                <w:sz w:val="24"/>
                <w:highlight w:val="none"/>
                <w:u w:val="single"/>
              </w:rPr>
              <w:t xml:space="preserve">                            （加盖公章）</w:t>
            </w:r>
          </w:p>
          <w:p w14:paraId="7B65E062">
            <w:pPr>
              <w:shd w:val="clea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地址：</w:t>
            </w:r>
          </w:p>
          <w:p w14:paraId="617589DE">
            <w:pPr>
              <w:shd w:val="clea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电话：</w:t>
            </w:r>
          </w:p>
          <w:p w14:paraId="4E3922EC">
            <w:pPr>
              <w:shd w:val="clear"/>
              <w:spacing w:line="560" w:lineRule="exact"/>
              <w:ind w:firstLine="480" w:firstLineChars="200"/>
              <w:rPr>
                <w:rFonts w:hint="default" w:ascii="宋体" w:hAnsi="宋体" w:cs="宋体"/>
                <w:sz w:val="24"/>
                <w:highlight w:val="none"/>
              </w:rPr>
            </w:pPr>
            <w:r>
              <w:rPr>
                <w:rFonts w:ascii="宋体" w:hAnsi="宋体" w:cs="宋体"/>
                <w:sz w:val="24"/>
                <w:highlight w:val="none"/>
              </w:rPr>
              <w:t>传真：</w:t>
            </w:r>
          </w:p>
        </w:tc>
      </w:tr>
    </w:tbl>
    <w:p w14:paraId="5B4DC15E">
      <w:pPr>
        <w:shd w:val="clear"/>
        <w:spacing w:line="560" w:lineRule="exact"/>
        <w:rPr>
          <w:rFonts w:hint="default" w:ascii="宋体" w:hAnsi="宋体" w:cs="宋体"/>
          <w:sz w:val="24"/>
          <w:highlight w:val="none"/>
        </w:rPr>
      </w:pPr>
    </w:p>
    <w:p w14:paraId="4C294E83">
      <w:pPr>
        <w:shd w:val="clear"/>
        <w:spacing w:line="560" w:lineRule="exact"/>
        <w:jc w:val="center"/>
        <w:rPr>
          <w:rFonts w:hint="default" w:ascii="宋体" w:hAnsi="宋体" w:cs="宋体"/>
          <w:bCs/>
          <w:sz w:val="24"/>
          <w:highlight w:val="none"/>
        </w:rPr>
      </w:pPr>
      <w:r>
        <w:rPr>
          <w:rFonts w:ascii="宋体" w:hAnsi="宋体" w:cs="宋体"/>
          <w:bCs/>
          <w:sz w:val="24"/>
          <w:highlight w:val="none"/>
        </w:rPr>
        <w:t>磋商响应文件密封信封封口格式</w:t>
      </w:r>
    </w:p>
    <w:p w14:paraId="67339238">
      <w:pPr>
        <w:pStyle w:val="7"/>
        <w:shd w:val="clear"/>
        <w:spacing w:line="560" w:lineRule="exact"/>
        <w:rPr>
          <w:rFonts w:hint="default" w:ascii="宋体" w:hAnsi="宋体" w:cs="宋体"/>
          <w:bCs/>
          <w:sz w:val="24"/>
          <w:szCs w:val="24"/>
          <w:highlight w:val="none"/>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A649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8528" w:type="dxa"/>
            <w:noWrap/>
          </w:tcPr>
          <w:p w14:paraId="49C2A1C2">
            <w:pPr>
              <w:shd w:val="clear"/>
              <w:spacing w:line="560" w:lineRule="exact"/>
              <w:rPr>
                <w:rFonts w:hint="default" w:ascii="宋体" w:hAnsi="宋体" w:cs="宋体"/>
                <w:bCs/>
                <w:sz w:val="24"/>
                <w:highlight w:val="none"/>
              </w:rPr>
            </w:pPr>
          </w:p>
          <w:p w14:paraId="2037568B">
            <w:pPr>
              <w:shd w:val="clear"/>
              <w:spacing w:line="560" w:lineRule="exact"/>
              <w:rPr>
                <w:rFonts w:hint="default" w:ascii="宋体" w:hAnsi="宋体" w:cs="宋体"/>
                <w:bCs/>
                <w:sz w:val="24"/>
                <w:highlight w:val="none"/>
              </w:rPr>
            </w:pPr>
          </w:p>
          <w:p w14:paraId="1F6056CE">
            <w:pPr>
              <w:shd w:val="clear"/>
              <w:spacing w:line="560" w:lineRule="exact"/>
              <w:rPr>
                <w:rFonts w:hint="default" w:ascii="宋体" w:hAnsi="宋体" w:cs="宋体"/>
                <w:bCs/>
                <w:sz w:val="24"/>
                <w:highlight w:val="none"/>
              </w:rPr>
            </w:pPr>
          </w:p>
          <w:p w14:paraId="208841C8">
            <w:pPr>
              <w:shd w:val="clear"/>
              <w:spacing w:line="560" w:lineRule="exact"/>
              <w:jc w:val="center"/>
              <w:rPr>
                <w:rFonts w:hint="default" w:ascii="宋体" w:hAnsi="宋体" w:cs="宋体"/>
                <w:bCs/>
                <w:sz w:val="24"/>
                <w:highlight w:val="none"/>
              </w:rPr>
            </w:pPr>
            <w:r>
              <w:rPr>
                <w:rFonts w:ascii="宋体" w:hAnsi="宋体" w:cs="宋体"/>
                <w:bCs/>
                <w:sz w:val="24"/>
                <w:highlight w:val="none"/>
              </w:rPr>
              <w:t>……于</w:t>
            </w:r>
            <w:r>
              <w:rPr>
                <w:rFonts w:ascii="宋体" w:hAnsi="宋体" w:cs="宋体"/>
                <w:bCs/>
                <w:sz w:val="24"/>
                <w:highlight w:val="none"/>
                <w:u w:val="single"/>
              </w:rPr>
              <w:t xml:space="preserve">   年 月 日 时 分</w:t>
            </w:r>
            <w:r>
              <w:rPr>
                <w:rFonts w:ascii="宋体" w:hAnsi="宋体" w:cs="宋体"/>
                <w:bCs/>
                <w:sz w:val="24"/>
                <w:highlight w:val="none"/>
              </w:rPr>
              <w:t>前不准启封（加盖公章）……</w:t>
            </w:r>
          </w:p>
          <w:p w14:paraId="1894CE36">
            <w:pPr>
              <w:shd w:val="clear"/>
              <w:spacing w:line="560" w:lineRule="exact"/>
              <w:rPr>
                <w:rFonts w:hint="default" w:ascii="宋体" w:hAnsi="宋体" w:cs="宋体"/>
                <w:bCs/>
                <w:sz w:val="24"/>
                <w:highlight w:val="none"/>
              </w:rPr>
            </w:pPr>
            <w:r>
              <w:rPr>
                <w:rFonts w:hint="default" w:ascii="宋体" w:hAnsi="宋体" w:cs="宋体"/>
                <w:bCs/>
                <w:sz w:val="24"/>
                <w:highlight w:val="none"/>
              </w:rPr>
              <mc:AlternateContent>
                <mc:Choice Requires="wps">
                  <w:drawing>
                    <wp:anchor distT="0" distB="0" distL="0" distR="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1036" name="直接连接符 13"/>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round/>
                                <a:headEnd type="none" w="med" len="med"/>
                                <a:tailEnd type="triangle" w="med" len="med"/>
                              </a:ln>
                            </wps:spPr>
                            <wps:bodyPr/>
                          </wps:wsp>
                        </a:graphicData>
                      </a:graphic>
                    </wp:anchor>
                  </w:drawing>
                </mc:Choice>
                <mc:Fallback>
                  <w:pict>
                    <v:line id="直接连接符 13"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4uaNzXAAAACgEAAA8AAAAAAAAAAQAgAAAAIgAAAGRy&#10;cy9kb3ducmV2LnhtbFBLAQIUABQAAAAIAIdO4kD76WRuBgIAAPUDAAAOAAAAAAAAAAEAIAAAACYB&#10;AABkcnMvZTJvRG9jLnhtbFBLBQYAAAAABgAGAFkBAACeBQAAAAA=&#10;">
                      <v:fill on="f" focussize="0,0"/>
                      <v:stroke color="#000000" joinstyle="round" endarrow="block"/>
                      <v:imagedata o:title=""/>
                      <o:lock v:ext="edit" aspectratio="f"/>
                    </v:line>
                  </w:pict>
                </mc:Fallback>
              </mc:AlternateContent>
            </w:r>
          </w:p>
          <w:p w14:paraId="792AD48A">
            <w:pPr>
              <w:pStyle w:val="7"/>
              <w:shd w:val="clear"/>
              <w:spacing w:line="560" w:lineRule="exact"/>
              <w:rPr>
                <w:rFonts w:hint="default" w:ascii="宋体" w:hAnsi="宋体" w:cs="宋体"/>
                <w:bCs/>
                <w:sz w:val="24"/>
                <w:szCs w:val="24"/>
                <w:highlight w:val="none"/>
              </w:rPr>
            </w:pPr>
          </w:p>
          <w:p w14:paraId="08352CBD">
            <w:pPr>
              <w:shd w:val="clear"/>
              <w:spacing w:line="560" w:lineRule="exact"/>
              <w:rPr>
                <w:rFonts w:hint="default" w:ascii="宋体" w:hAnsi="宋体" w:cs="宋体"/>
                <w:bCs/>
                <w:sz w:val="24"/>
                <w:highlight w:val="none"/>
              </w:rPr>
            </w:pPr>
          </w:p>
          <w:p w14:paraId="6BEFC228">
            <w:pPr>
              <w:shd w:val="clear"/>
              <w:spacing w:line="560" w:lineRule="exact"/>
              <w:rPr>
                <w:rFonts w:hint="default" w:ascii="宋体" w:hAnsi="宋体" w:cs="宋体"/>
                <w:bCs/>
                <w:sz w:val="24"/>
                <w:highlight w:val="none"/>
              </w:rPr>
            </w:pPr>
          </w:p>
          <w:p w14:paraId="311BDC9F">
            <w:pPr>
              <w:pStyle w:val="23"/>
              <w:widowControl w:val="0"/>
              <w:shd w:val="clear"/>
              <w:spacing w:beforeAutospacing="0" w:afterAutospacing="0" w:line="560" w:lineRule="exact"/>
              <w:textAlignment w:val="auto"/>
              <w:rPr>
                <w:rFonts w:hint="default" w:ascii="宋体" w:hAnsi="宋体" w:eastAsia="宋体" w:cs="宋体"/>
                <w:bCs/>
                <w:kern w:val="2"/>
                <w:highlight w:val="none"/>
              </w:rPr>
            </w:pPr>
            <w:r>
              <w:rPr>
                <w:rFonts w:ascii="宋体" w:hAnsi="宋体" w:eastAsia="宋体" w:cs="宋体"/>
                <w:bCs/>
                <w:kern w:val="2"/>
                <w:highlight w:val="none"/>
              </w:rPr>
              <w:t>（封口处）</w:t>
            </w:r>
          </w:p>
        </w:tc>
      </w:tr>
    </w:tbl>
    <w:p w14:paraId="52CCF9CE">
      <w:pPr>
        <w:pStyle w:val="22"/>
        <w:shd w:val="clear"/>
        <w:spacing w:beforeLines="100" w:afterLines="100" w:line="560" w:lineRule="exact"/>
        <w:outlineLvl w:val="9"/>
        <w:rPr>
          <w:rFonts w:ascii="宋体" w:hAnsi="宋体" w:cs="宋体"/>
          <w:sz w:val="24"/>
          <w:szCs w:val="24"/>
          <w:highlight w:val="none"/>
        </w:rPr>
      </w:pPr>
    </w:p>
    <w:p w14:paraId="41636B92">
      <w:pPr>
        <w:shd w:val="clear"/>
        <w:rPr>
          <w:rFonts w:hint="default"/>
          <w:highlight w:val="none"/>
        </w:rPr>
      </w:pPr>
    </w:p>
    <w:sectPr>
      <w:pgSz w:w="11906" w:h="16838"/>
      <w:pgMar w:top="1247" w:right="1417" w:bottom="1247" w:left="1417" w:header="851" w:footer="851" w:gutter="0"/>
      <w:pgBorders>
        <w:top w:val="none" w:sz="0" w:space="0"/>
        <w:left w:val="none" w:sz="0" w:space="0"/>
        <w:bottom w:val="none" w:sz="0" w:space="0"/>
        <w:right w:val="none" w:sz="0" w:space="0"/>
      </w:pgBorders>
      <w:cols w:space="720" w:num="1"/>
      <w:titlePg/>
      <w:docGrid w:type="lines" w:linePitch="29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92980">
    <w:pPr>
      <w:pStyle w:val="8"/>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5C93F">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57785" cy="228600"/>
              <wp:effectExtent l="0" t="0" r="0" b="0"/>
              <wp:wrapNone/>
              <wp:docPr id="4097" name="文本框 2"/>
              <wp:cNvGraphicFramePr/>
              <a:graphic xmlns:a="http://schemas.openxmlformats.org/drawingml/2006/main">
                <a:graphicData uri="http://schemas.microsoft.com/office/word/2010/wordprocessingShape">
                  <wps:wsp>
                    <wps:cNvSpPr/>
                    <wps:spPr>
                      <a:xfrm>
                        <a:off x="0" y="0"/>
                        <a:ext cx="57785" cy="228600"/>
                      </a:xfrm>
                      <a:prstGeom prst="rect">
                        <a:avLst/>
                      </a:prstGeom>
                      <a:ln>
                        <a:noFill/>
                      </a:ln>
                    </wps:spPr>
                    <wps:txbx>
                      <w:txbxContent>
                        <w:p w14:paraId="2A30602E">
                          <w:pPr>
                            <w:pStyle w:val="8"/>
                            <w:rPr>
                              <w:rStyle w:val="15"/>
                              <w:rFonts w:hint="default"/>
                            </w:rPr>
                          </w:pPr>
                          <w:r>
                            <w:fldChar w:fldCharType="begin"/>
                          </w:r>
                          <w:r>
                            <w:rPr>
                              <w:rStyle w:val="15"/>
                            </w:rPr>
                            <w:instrText xml:space="preserve">PAGE  </w:instrText>
                          </w:r>
                          <w:r>
                            <w:fldChar w:fldCharType="separate"/>
                          </w:r>
                          <w:r>
                            <w:rPr>
                              <w:rStyle w:val="15"/>
                              <w:rFonts w:hint="default"/>
                            </w:rPr>
                            <w:t>1</w:t>
                          </w:r>
                          <w: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05pt;height:18pt;width:4.55pt;mso-position-horizontal:center;mso-position-horizontal-relative:margin;mso-wrap-style:none;z-index:251659264;mso-width-relative:page;mso-height-relative:page;" filled="f" stroked="f" coordsize="21600,21600" o:gfxdata="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PtSmPTRAAAAAgEAAA8AAAAAAAAAAQAgAAAAIgAAAGRycy9kb3ducmV2Lnht&#10;bFBLAQIUABQAAAAIAIdO4kA6b5+axwEAAIQDAAAOAAAAAAAAAAEAIAAAACABAABkcnMvZTJvRG9j&#10;LnhtbFBLBQYAAAAABgAGAFkBAABZBQAAAAA=&#10;">
              <v:fill on="f" focussize="0,0"/>
              <v:stroke on="f"/>
              <v:imagedata o:title=""/>
              <o:lock v:ext="edit" aspectratio="f"/>
              <v:textbox inset="0mm,0mm,0mm,0mm" style="mso-fit-shape-to-text:t;">
                <w:txbxContent>
                  <w:p w14:paraId="2A30602E">
                    <w:pPr>
                      <w:pStyle w:val="8"/>
                      <w:rPr>
                        <w:rStyle w:val="15"/>
                        <w:rFonts w:hint="default"/>
                      </w:rPr>
                    </w:pPr>
                    <w:r>
                      <w:fldChar w:fldCharType="begin"/>
                    </w:r>
                    <w:r>
                      <w:rPr>
                        <w:rStyle w:val="15"/>
                      </w:rPr>
                      <w:instrText xml:space="preserve">PAGE  </w:instrText>
                    </w:r>
                    <w:r>
                      <w:fldChar w:fldCharType="separate"/>
                    </w:r>
                    <w:r>
                      <w:rPr>
                        <w:rStyle w:val="15"/>
                        <w:rFonts w:hint="default"/>
                      </w:rP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4BDF7">
    <w:pPr>
      <w:pStyle w:val="8"/>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wps:txbx>
                    <wps:bodyPr wrap="none" lIns="0" tIns="0" rIns="0" bIns="0" upright="1">
                      <a:spAutoFit/>
                    </wps:bodyPr>
                  </wps:wsp>
                </a:graphicData>
              </a:graphic>
            </wp:anchor>
          </w:drawing>
        </mc:Choice>
        <mc:Fallback>
          <w:pict>
            <v:rect id="文本框 4"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4qsF0AAAAAUBAAAPAAAAAAAAAAEAIAAAACIAAABkcnMvZG93bnJldi54bWxQSwEC&#10;FAAUAAAACACHTuJAP7AbOMMBAACHAwAADgAAAAAAAAABACAAAAAfAQAAZHJzL2Uyb0RvYy54bWxQ&#10;SwUGAAAAAAYABgBZAQAAVAUAAAAA&#10;">
              <v:fill on="f" focussize="0,0"/>
              <v:stroke on="f"/>
              <v:imagedata o:title=""/>
              <o:lock v:ext="edit" aspectratio="f"/>
              <v:textbox inset="0mm,0mm,0mm,0mm" style="mso-fit-shape-to-text:t;">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1E3AD">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099" name="文本框 10"/>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3E2073AA">
                          <w:pPr>
                            <w:pStyle w:val="8"/>
                            <w:rPr>
                              <w:rStyle w:val="15"/>
                              <w:rFonts w:hint="default"/>
                            </w:rPr>
                          </w:pPr>
                          <w:r>
                            <w:fldChar w:fldCharType="begin"/>
                          </w:r>
                          <w:r>
                            <w:rPr>
                              <w:rStyle w:val="15"/>
                            </w:rPr>
                            <w:instrText xml:space="preserve">PAGE  </w:instrText>
                          </w:r>
                          <w:r>
                            <w:fldChar w:fldCharType="separate"/>
                          </w:r>
                          <w:r>
                            <w:rPr>
                              <w:rStyle w:val="15"/>
                              <w:rFonts w:hint="default"/>
                            </w:rPr>
                            <w:t>5</w:t>
                          </w:r>
                          <w:r>
                            <w:fldChar w:fldCharType="end"/>
                          </w:r>
                        </w:p>
                      </w:txbxContent>
                    </wps:txbx>
                    <wps:bodyPr wrap="none" lIns="0" tIns="0" rIns="0" bIns="0" upright="1">
                      <a:spAutoFit/>
                    </wps:bodyPr>
                  </wps:wsp>
                </a:graphicData>
              </a:graphic>
            </wp:anchor>
          </w:drawing>
        </mc:Choice>
        <mc:Fallback>
          <w:pict>
            <v:rect id="文本框 10"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hTdpa8gBAACGAwAADgAAAAAAAAABACAAAAAgAQAAZHJzL2Uyb0Rv&#10;Yy54bWxQSwUGAAAAAAYABgBZAQAAWgUAAAAA&#10;">
              <v:fill on="f" focussize="0,0"/>
              <v:stroke on="f"/>
              <v:imagedata o:title=""/>
              <o:lock v:ext="edit" aspectratio="f"/>
              <v:textbox inset="0mm,0mm,0mm,0mm" style="mso-fit-shape-to-text:t;">
                <w:txbxContent>
                  <w:p w14:paraId="3E2073AA">
                    <w:pPr>
                      <w:pStyle w:val="8"/>
                      <w:rPr>
                        <w:rStyle w:val="15"/>
                        <w:rFonts w:hint="default"/>
                      </w:rPr>
                    </w:pPr>
                    <w:r>
                      <w:fldChar w:fldCharType="begin"/>
                    </w:r>
                    <w:r>
                      <w:rPr>
                        <w:rStyle w:val="15"/>
                      </w:rPr>
                      <w:instrText xml:space="preserve">PAGE  </w:instrText>
                    </w:r>
                    <w:r>
                      <w:fldChar w:fldCharType="separate"/>
                    </w:r>
                    <w:r>
                      <w:rPr>
                        <w:rStyle w:val="15"/>
                        <w:rFonts w:hint="default"/>
                      </w:rPr>
                      <w:t>5</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BC485">
    <w:pPr>
      <w:pStyle w:val="8"/>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100"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wps:txbx>
                    <wps:bodyPr wrap="none" lIns="0" tIns="0" rIns="0" bIns="0" upright="1">
                      <a:spAutoFit/>
                    </wps:bodyPr>
                  </wps:wsp>
                </a:graphicData>
              </a:graphic>
            </wp:anchor>
          </w:drawing>
        </mc:Choice>
        <mc:Fallback>
          <w:pict>
            <v:rect id="文本框 6"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7iqwXQAAAABQEAAA8AAAAAAAAAAQAgAAAAIgAAAGRycy9kb3ducmV2LnhtbFBLAQIU&#10;ABQAAAAIAIdO4kBp16sswgEAAIcDAAAOAAAAAAAAAAEAIAAAAB8BAABkcnMvZTJvRG9jLnhtbFBL&#10;BQYAAAAABgAGAFkBAABTBQAAAAA=&#10;">
              <v:fill on="f" focussize="0,0"/>
              <v:stroke on="f"/>
              <v:imagedata o:title=""/>
              <o:lock v:ext="edit" aspectratio="f"/>
              <v:textbox inset="0mm,0mm,0mm,0mm" style="mso-fit-shape-to-text:t;">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18522">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101" name="文本框 11"/>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7F40F162">
                          <w:pPr>
                            <w:pStyle w:val="8"/>
                            <w:rPr>
                              <w:rStyle w:val="15"/>
                              <w:rFonts w:hint="default"/>
                            </w:rPr>
                          </w:pPr>
                          <w:r>
                            <w:fldChar w:fldCharType="begin"/>
                          </w:r>
                          <w:r>
                            <w:rPr>
                              <w:rStyle w:val="15"/>
                            </w:rPr>
                            <w:instrText xml:space="preserve">PAGE  </w:instrText>
                          </w:r>
                          <w:r>
                            <w:fldChar w:fldCharType="separate"/>
                          </w:r>
                          <w:r>
                            <w:rPr>
                              <w:rStyle w:val="15"/>
                              <w:rFonts w:hint="default"/>
                            </w:rPr>
                            <w:t>35</w:t>
                          </w:r>
                          <w:r>
                            <w:fldChar w:fldCharType="end"/>
                          </w:r>
                        </w:p>
                      </w:txbxContent>
                    </wps:txbx>
                    <wps:bodyPr wrap="none" lIns="0" tIns="0" rIns="0" bIns="0" upright="1">
                      <a:spAutoFit/>
                    </wps:bodyPr>
                  </wps:wsp>
                </a:graphicData>
              </a:graphic>
            </wp:anchor>
          </w:drawing>
        </mc:Choice>
        <mc:Fallback>
          <w:pict>
            <v:rect id="文本框 11"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T2n0OcgBAACGAwAADgAAAAAAAAABACAAAAAgAQAAZHJzL2Uyb0Rv&#10;Yy54bWxQSwUGAAAAAAYABgBZAQAAWgUAAAAA&#10;">
              <v:fill on="f" focussize="0,0"/>
              <v:stroke on="f"/>
              <v:imagedata o:title=""/>
              <o:lock v:ext="edit" aspectratio="f"/>
              <v:textbox inset="0mm,0mm,0mm,0mm" style="mso-fit-shape-to-text:t;">
                <w:txbxContent>
                  <w:p w14:paraId="7F40F162">
                    <w:pPr>
                      <w:pStyle w:val="8"/>
                      <w:rPr>
                        <w:rStyle w:val="15"/>
                        <w:rFonts w:hint="default"/>
                      </w:rPr>
                    </w:pPr>
                    <w:r>
                      <w:fldChar w:fldCharType="begin"/>
                    </w:r>
                    <w:r>
                      <w:rPr>
                        <w:rStyle w:val="15"/>
                      </w:rPr>
                      <w:instrText xml:space="preserve">PAGE  </w:instrText>
                    </w:r>
                    <w:r>
                      <w:fldChar w:fldCharType="separate"/>
                    </w:r>
                    <w:r>
                      <w:rPr>
                        <w:rStyle w:val="15"/>
                        <w:rFonts w:hint="default"/>
                      </w:rPr>
                      <w:t>35</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7A32">
    <w:pPr>
      <w:pStyle w:val="8"/>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67310" cy="228600"/>
              <wp:effectExtent l="0" t="0" r="0" b="0"/>
              <wp:wrapNone/>
              <wp:docPr id="4102" name="文本框 14"/>
              <wp:cNvGraphicFramePr/>
              <a:graphic xmlns:a="http://schemas.openxmlformats.org/drawingml/2006/main">
                <a:graphicData uri="http://schemas.microsoft.com/office/word/2010/wordprocessingShape">
                  <wps:wsp>
                    <wps:cNvSpPr/>
                    <wps:spPr>
                      <a:xfrm>
                        <a:off x="0" y="0"/>
                        <a:ext cx="67310" cy="228600"/>
                      </a:xfrm>
                      <a:prstGeom prst="rect">
                        <a:avLst/>
                      </a:prstGeom>
                      <a:ln>
                        <a:noFill/>
                      </a:ln>
                    </wps:spPr>
                    <wps:txbx>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wps:txbx>
                    <wps:bodyPr wrap="none" lIns="0" tIns="0" rIns="0" bIns="0" upright="1">
                      <a:spAutoFit/>
                    </wps:bodyPr>
                  </wps:wsp>
                </a:graphicData>
              </a:graphic>
            </wp:anchor>
          </w:drawing>
        </mc:Choice>
        <mc:Fallback>
          <w:pict>
            <v:rect id="文本框 14" o:spid="_x0000_s1026" o:spt="1" style="position:absolute;left:0pt;margin-top:0pt;height:18pt;width:5.3pt;mso-position-horizontal:center;mso-position-horizontal-relative:margin;mso-wrap-style:none;z-index:251659264;mso-width-relative:page;mso-height-relative:page;" filled="f" stroked="f" coordsize="21600,21600" o:gfxdata="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FqEb0zRAAAAAwEAAA8AAAAAAAAAAQAgAAAAIgAAAGRycy9kb3ducmV2Lnht&#10;bFBLAQIUABQAAAAIAIdO4kAzUvpcxwEAAIUDAAAOAAAAAAAAAAEAIAAAACABAABkcnMvZTJvRG9j&#10;LnhtbFBLBQYAAAAABgAGAFkBAABZBQAAAAA=&#10;">
              <v:fill on="f" focussize="0,0"/>
              <v:stroke on="f"/>
              <v:imagedata o:title=""/>
              <o:lock v:ext="edit" aspectratio="f"/>
              <v:textbox inset="0mm,0mm,0mm,0mm" style="mso-fit-shape-to-text:t;">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1C6C3">
    <w:pPr>
      <w:pStyle w:val="9"/>
      <w:pBdr>
        <w:top w:val="none" w:color="auto" w:sz="0" w:space="0"/>
        <w:left w:val="none" w:color="auto" w:sz="0" w:space="0"/>
        <w:bottom w:val="none" w:color="auto" w:sz="0" w:space="1"/>
        <w:right w:val="none" w:color="auto" w:sz="0" w:space="0"/>
        <w:between w:val="none" w:color="auto" w:sz="0" w:space="0"/>
      </w:pBdr>
      <w:jc w:val="both"/>
      <w:rPr>
        <w:rFonts w:hint="default"/>
        <w:b/>
        <w:bCs/>
        <w:i/>
        <w:iCs/>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7EE55">
    <w:pPr>
      <w:pStyle w:val="9"/>
      <w:rPr>
        <w:rFonts w:hint="default"/>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C6642">
    <w:pPr>
      <w:pStyle w:val="9"/>
      <w:pBdr>
        <w:top w:val="none" w:color="auto" w:sz="0" w:space="0"/>
        <w:left w:val="none" w:color="auto" w:sz="0" w:space="0"/>
        <w:bottom w:val="none" w:color="auto" w:sz="0" w:space="1"/>
        <w:right w:val="none" w:color="auto" w:sz="0" w:space="0"/>
        <w:between w:val="none" w:color="auto" w:sz="0" w:space="0"/>
      </w:pBdr>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D82032"/>
    <w:rsid w:val="07504770"/>
    <w:rsid w:val="07C1191B"/>
    <w:rsid w:val="0CA71091"/>
    <w:rsid w:val="0F2431F1"/>
    <w:rsid w:val="108247E3"/>
    <w:rsid w:val="11A2747F"/>
    <w:rsid w:val="12AF39E3"/>
    <w:rsid w:val="16CB1B9C"/>
    <w:rsid w:val="16F45869"/>
    <w:rsid w:val="1A5759C0"/>
    <w:rsid w:val="1B201CEB"/>
    <w:rsid w:val="1EAB3BD7"/>
    <w:rsid w:val="1FEE55EE"/>
    <w:rsid w:val="21777FC6"/>
    <w:rsid w:val="260B4207"/>
    <w:rsid w:val="28F23D92"/>
    <w:rsid w:val="29361A13"/>
    <w:rsid w:val="2D517212"/>
    <w:rsid w:val="2E2C2B02"/>
    <w:rsid w:val="315336D2"/>
    <w:rsid w:val="36467898"/>
    <w:rsid w:val="39BE0F10"/>
    <w:rsid w:val="3F1602A8"/>
    <w:rsid w:val="44E411A4"/>
    <w:rsid w:val="46F329BF"/>
    <w:rsid w:val="47A64B67"/>
    <w:rsid w:val="47C518D4"/>
    <w:rsid w:val="4BA34BD7"/>
    <w:rsid w:val="4D6F6815"/>
    <w:rsid w:val="505B2FF2"/>
    <w:rsid w:val="56A143BE"/>
    <w:rsid w:val="56FE1227"/>
    <w:rsid w:val="597A5FCA"/>
    <w:rsid w:val="5C931ACC"/>
    <w:rsid w:val="615B017F"/>
    <w:rsid w:val="61E433B1"/>
    <w:rsid w:val="6BAA1538"/>
    <w:rsid w:val="6DF202FE"/>
    <w:rsid w:val="6E7947A0"/>
    <w:rsid w:val="71ED2CC8"/>
    <w:rsid w:val="735F414B"/>
    <w:rsid w:val="74051691"/>
    <w:rsid w:val="74D67C55"/>
    <w:rsid w:val="782B5715"/>
    <w:rsid w:val="7A8D418E"/>
    <w:rsid w:val="7B411285"/>
    <w:rsid w:val="7BF338B1"/>
    <w:rsid w:val="7CEC1655"/>
    <w:rsid w:val="7ED44D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tLeast"/>
      <w:jc w:val="both"/>
    </w:pPr>
    <w:rPr>
      <w:rFonts w:hint="eastAsia" w:ascii="Times New Roman" w:hAnsi="Times New Roman" w:eastAsia="宋体" w:cs="Times New Roman"/>
      <w:kern w:val="2"/>
      <w:sz w:val="21"/>
      <w:szCs w:val="24"/>
      <w:lang w:val="en-US" w:eastAsia="zh-CN" w:bidi="ar-SA"/>
    </w:rPr>
  </w:style>
  <w:style w:type="paragraph" w:styleId="2">
    <w:name w:val="heading 1"/>
    <w:basedOn w:val="1"/>
    <w:next w:val="1"/>
    <w:link w:val="27"/>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14">
    <w:name w:val="Default Paragraph Font"/>
    <w:qFormat/>
    <w:uiPriority w:val="1"/>
  </w:style>
  <w:style w:type="table" w:default="1" w:styleId="13">
    <w:name w:val="Normal Table"/>
    <w:qFormat/>
    <w:uiPriority w:val="99"/>
    <w:tblPr>
      <w:tblCellMar>
        <w:top w:w="0" w:type="dxa"/>
        <w:left w:w="108" w:type="dxa"/>
        <w:bottom w:w="0" w:type="dxa"/>
        <w:right w:w="108" w:type="dxa"/>
      </w:tblCellMar>
    </w:tblPr>
  </w:style>
  <w:style w:type="paragraph" w:styleId="3">
    <w:name w:val="toa heading"/>
    <w:basedOn w:val="1"/>
    <w:next w:val="1"/>
    <w:qFormat/>
    <w:uiPriority w:val="0"/>
    <w:rPr>
      <w:rFonts w:ascii="Arial" w:hAnsi="Arial"/>
      <w:sz w:val="24"/>
      <w:szCs w:val="20"/>
    </w:rPr>
  </w:style>
  <w:style w:type="paragraph" w:styleId="4">
    <w:name w:val="Body Text"/>
    <w:basedOn w:val="1"/>
    <w:qFormat/>
    <w:uiPriority w:val="0"/>
    <w:rPr>
      <w:rFonts w:ascii="宋体"/>
      <w:sz w:val="32"/>
      <w:szCs w:val="20"/>
    </w:rPr>
  </w:style>
  <w:style w:type="paragraph" w:styleId="5">
    <w:name w:val="Body Text Indent"/>
    <w:basedOn w:val="1"/>
    <w:qFormat/>
    <w:uiPriority w:val="0"/>
    <w:pPr>
      <w:spacing w:after="120"/>
      <w:ind w:left="420" w:leftChars="200"/>
    </w:pPr>
  </w:style>
  <w:style w:type="paragraph" w:styleId="6">
    <w:name w:val="Plain Text"/>
    <w:basedOn w:val="1"/>
    <w:qFormat/>
    <w:uiPriority w:val="0"/>
    <w:pPr>
      <w:adjustRightInd w:val="0"/>
      <w:jc w:val="left"/>
      <w:textAlignment w:val="baseline"/>
    </w:pPr>
    <w:rPr>
      <w:rFonts w:hint="default" w:ascii="宋体" w:hAnsi="Courier New"/>
      <w:sz w:val="24"/>
      <w:szCs w:val="20"/>
    </w:rPr>
  </w:style>
  <w:style w:type="paragraph" w:styleId="7">
    <w:name w:val="Date"/>
    <w:basedOn w:val="1"/>
    <w:next w:val="1"/>
    <w:qFormat/>
    <w:uiPriority w:val="0"/>
    <w:rPr>
      <w:szCs w:val="20"/>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39"/>
    <w:pPr>
      <w:spacing w:before="120" w:after="120"/>
      <w:jc w:val="left"/>
    </w:pPr>
    <w:rPr>
      <w:rFonts w:ascii="Calibri" w:hAnsi="Calibri" w:cs="Calibri"/>
      <w:b/>
      <w:bCs/>
      <w:caps/>
      <w:sz w:val="20"/>
      <w:szCs w:val="20"/>
    </w:rPr>
  </w:style>
  <w:style w:type="paragraph" w:styleId="11">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2">
    <w:name w:val="Normal (Web)"/>
    <w:basedOn w:val="1"/>
    <w:qFormat/>
    <w:uiPriority w:val="99"/>
    <w:pPr>
      <w:widowControl/>
      <w:spacing w:before="100" w:beforeAutospacing="1" w:after="100" w:afterAutospacing="1"/>
      <w:jc w:val="left"/>
    </w:pPr>
    <w:rPr>
      <w:rFonts w:hint="default" w:ascii="宋体" w:hAnsi="宋体"/>
      <w:kern w:val="0"/>
      <w:sz w:val="24"/>
    </w:rPr>
  </w:style>
  <w:style w:type="character" w:styleId="15">
    <w:name w:val="page number"/>
    <w:basedOn w:val="14"/>
    <w:qFormat/>
    <w:uiPriority w:val="0"/>
    <w:rPr>
      <w:rFonts w:ascii="Times New Roman" w:hAnsi="Times New Roman" w:eastAsia="宋体" w:cs="Times New Roman"/>
    </w:rPr>
  </w:style>
  <w:style w:type="character" w:styleId="16">
    <w:name w:val="Hyperlink"/>
    <w:basedOn w:val="14"/>
    <w:qFormat/>
    <w:uiPriority w:val="99"/>
    <w:rPr>
      <w:rFonts w:ascii="Times New Roman" w:hAnsi="Times New Roman" w:eastAsia="宋体" w:cs="Times New Roman"/>
      <w:color w:val="000000"/>
      <w:szCs w:val="21"/>
      <w:u w:val="none"/>
    </w:rPr>
  </w:style>
  <w:style w:type="paragraph" w:customStyle="1" w:styleId="17">
    <w:name w:val="Char Char Char Char"/>
    <w:basedOn w:val="1"/>
    <w:qFormat/>
    <w:uiPriority w:val="0"/>
    <w:pPr>
      <w:spacing w:line="240" w:lineRule="auto"/>
    </w:pPr>
    <w:rPr>
      <w:rFonts w:hint="default"/>
      <w:kern w:val="0"/>
      <w:sz w:val="24"/>
      <w:szCs w:val="20"/>
    </w:rPr>
  </w:style>
  <w:style w:type="paragraph" w:customStyle="1" w:styleId="18">
    <w:name w:val="正文格式"/>
    <w:basedOn w:val="1"/>
    <w:qFormat/>
    <w:uiPriority w:val="0"/>
    <w:pPr>
      <w:widowControl/>
      <w:adjustRightInd w:val="0"/>
      <w:snapToGrid w:val="0"/>
      <w:spacing w:beforeLines="25" w:line="360" w:lineRule="auto"/>
      <w:ind w:left="178" w:right="44" w:rightChars="21" w:hanging="178" w:hangingChars="85"/>
      <w:jc w:val="left"/>
      <w:textAlignment w:val="baseline"/>
    </w:pPr>
    <w:rPr>
      <w:rFonts w:ascii="宋体" w:hAnsi="宋体"/>
      <w:bCs/>
      <w:kern w:val="0"/>
      <w:szCs w:val="21"/>
    </w:rPr>
  </w:style>
  <w:style w:type="paragraph" w:customStyle="1" w:styleId="19">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0">
    <w:name w:val="列出段落1"/>
    <w:basedOn w:val="1"/>
    <w:qFormat/>
    <w:uiPriority w:val="0"/>
    <w:pPr>
      <w:ind w:firstLine="420" w:firstLineChars="200"/>
    </w:pPr>
  </w:style>
  <w:style w:type="paragraph" w:customStyle="1" w:styleId="21">
    <w:name w:val="p0"/>
    <w:basedOn w:val="1"/>
    <w:qFormat/>
    <w:uiPriority w:val="0"/>
    <w:pPr>
      <w:widowControl/>
    </w:pPr>
    <w:rPr>
      <w:kern w:val="0"/>
      <w:szCs w:val="21"/>
    </w:rPr>
  </w:style>
  <w:style w:type="paragraph" w:customStyle="1" w:styleId="22">
    <w:name w:val="样式3"/>
    <w:basedOn w:val="6"/>
    <w:qFormat/>
    <w:uiPriority w:val="0"/>
    <w:pPr>
      <w:adjustRightInd/>
      <w:spacing w:line="0" w:lineRule="atLeast"/>
      <w:jc w:val="both"/>
      <w:textAlignment w:val="auto"/>
      <w:outlineLvl w:val="0"/>
    </w:pPr>
    <w:rPr>
      <w:rFonts w:ascii="Times New Roman" w:hAnsi="Times New Roman"/>
      <w:sz w:val="28"/>
    </w:rPr>
  </w:style>
  <w:style w:type="paragraph" w:customStyle="1" w:styleId="23">
    <w:name w:val="xl27"/>
    <w:basedOn w:val="1"/>
    <w:qFormat/>
    <w:uiPriority w:val="0"/>
    <w:pPr>
      <w:widowControl/>
      <w:spacing w:beforeAutospacing="1" w:afterAutospacing="1"/>
      <w:jc w:val="center"/>
      <w:textAlignment w:val="center"/>
    </w:pPr>
    <w:rPr>
      <w:rFonts w:ascii="Arial Unicode MS" w:hAnsi="Arial Unicode MS" w:eastAsia="Arial Unicode MS" w:cs="Arial Unicode MS"/>
      <w:kern w:val="0"/>
      <w:sz w:val="24"/>
    </w:rPr>
  </w:style>
  <w:style w:type="paragraph" w:customStyle="1" w:styleId="24">
    <w:name w:val="Table Paragraph"/>
    <w:basedOn w:val="1"/>
    <w:qFormat/>
    <w:uiPriority w:val="1"/>
    <w:rPr>
      <w:rFonts w:ascii="宋体" w:hAnsi="宋体" w:eastAsia="宋体" w:cs="宋体"/>
      <w:lang w:val="zh-CN" w:eastAsia="zh-CN" w:bidi="zh-CN"/>
    </w:rPr>
  </w:style>
  <w:style w:type="paragraph" w:customStyle="1" w:styleId="25">
    <w:name w:val="Table Text"/>
    <w:basedOn w:val="1"/>
    <w:semiHidden/>
    <w:qFormat/>
    <w:uiPriority w:val="0"/>
    <w:rPr>
      <w:rFonts w:ascii="宋体" w:hAnsi="宋体" w:eastAsia="宋体" w:cs="宋体"/>
      <w:sz w:val="18"/>
      <w:szCs w:val="18"/>
      <w:lang w:val="en-US" w:eastAsia="en-US" w:bidi="ar-SA"/>
    </w:rPr>
  </w:style>
  <w:style w:type="table" w:customStyle="1" w:styleId="26">
    <w:name w:val="Table Normal"/>
    <w:unhideWhenUsed/>
    <w:qFormat/>
    <w:uiPriority w:val="0"/>
    <w:tblPr>
      <w:tblCellMar>
        <w:top w:w="0" w:type="dxa"/>
        <w:left w:w="0" w:type="dxa"/>
        <w:bottom w:w="0" w:type="dxa"/>
        <w:right w:w="0" w:type="dxa"/>
      </w:tblCellMar>
    </w:tblPr>
  </w:style>
  <w:style w:type="character" w:customStyle="1" w:styleId="27">
    <w:name w:val="标题 1 Char"/>
    <w:link w:val="2"/>
    <w:qFormat/>
    <w:uiPriority w:val="0"/>
    <w:rPr>
      <w:b/>
      <w:kern w:val="44"/>
      <w:sz w:val="44"/>
    </w:rPr>
  </w:style>
  <w:style w:type="paragraph" w:customStyle="1" w:styleId="28">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37</Pages>
  <Words>13144</Words>
  <Characters>13871</Characters>
  <Paragraphs>996</Paragraphs>
  <TotalTime>81</TotalTime>
  <ScaleCrop>false</ScaleCrop>
  <LinksUpToDate>false</LinksUpToDate>
  <CharactersWithSpaces>14645</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2021-03-15T07:15:00Z</dcterms:created>
  <dc:creator>正方商务宾馆</dc:creator>
  <cp:lastModifiedBy>夏天</cp:lastModifiedBy>
  <dcterms:modified xsi:type="dcterms:W3CDTF">2025-06-19T07:32:18Z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02A2837C442B4990B1F0AB4E44DC93C2</vt:lpwstr>
  </property>
  <property fmtid="{D5CDD505-2E9C-101B-9397-08002B2CF9AE}" pid="4" name="KSOTemplateDocerSaveRecord">
    <vt:lpwstr>eyJoZGlkIjoiN2UzMmY0M2VmYmU3Nzg0MjdhYTI3NjgyNTZjNmJmZTMiLCJ1c2VySWQiOiI0NDk4Mzk0NTEifQ==</vt:lpwstr>
  </property>
</Properties>
</file>