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21C2478">
      <w:pPr>
        <w:spacing w:line="480" w:lineRule="auto"/>
        <w:jc w:val="center"/>
        <w:rPr>
          <w:rFonts w:hint="eastAsia" w:ascii="宋体" w:hAnsi="宋体" w:eastAsia="宋体" w:cs="宋体"/>
          <w:b/>
          <w:color w:val="000000"/>
          <w:kern w:val="16"/>
          <w:sz w:val="48"/>
          <w:szCs w:val="48"/>
          <w:highlight w:val="none"/>
          <w:lang w:eastAsia="zh-CN" w:bidi="ar"/>
        </w:rPr>
      </w:pPr>
      <w:bookmarkStart w:id="0" w:name="_Toc381880843"/>
    </w:p>
    <w:p w14:paraId="11A98D42">
      <w:pPr>
        <w:spacing w:line="480" w:lineRule="auto"/>
        <w:jc w:val="center"/>
        <w:rPr>
          <w:rFonts w:hint="eastAsia" w:ascii="宋体" w:hAnsi="宋体" w:eastAsia="宋体" w:cs="宋体"/>
          <w:b/>
          <w:color w:val="000000"/>
          <w:kern w:val="16"/>
          <w:sz w:val="48"/>
          <w:szCs w:val="48"/>
          <w:highlight w:val="none"/>
          <w:lang w:eastAsia="zh-CN" w:bidi="ar"/>
        </w:rPr>
      </w:pPr>
      <w:r>
        <w:rPr>
          <w:rFonts w:hint="eastAsia" w:ascii="宋体" w:hAnsi="宋体" w:cs="宋体"/>
          <w:b/>
          <w:color w:val="000000"/>
          <w:kern w:val="16"/>
          <w:sz w:val="48"/>
          <w:szCs w:val="48"/>
          <w:highlight w:val="none"/>
          <w:lang w:eastAsia="zh-CN" w:bidi="ar"/>
        </w:rPr>
        <w:t>邹城市钢山税务分局中央空调维修服务项目</w:t>
      </w:r>
    </w:p>
    <w:p w14:paraId="59F43EEF">
      <w:pPr>
        <w:spacing w:line="480" w:lineRule="auto"/>
        <w:jc w:val="center"/>
        <w:rPr>
          <w:rFonts w:hint="eastAsia" w:ascii="宋体" w:hAnsi="宋体" w:eastAsia="宋体" w:cs="宋体"/>
          <w:b/>
          <w:color w:val="000000"/>
          <w:kern w:val="16"/>
          <w:sz w:val="72"/>
          <w:szCs w:val="72"/>
          <w:highlight w:val="none"/>
          <w:lang w:bidi="ar"/>
        </w:rPr>
      </w:pPr>
    </w:p>
    <w:p w14:paraId="45CAB79A">
      <w:pPr>
        <w:spacing w:line="480" w:lineRule="auto"/>
        <w:jc w:val="center"/>
        <w:rPr>
          <w:rFonts w:hint="eastAsia" w:ascii="宋体" w:hAnsi="宋体" w:eastAsia="宋体" w:cs="宋体"/>
          <w:b/>
          <w:color w:val="000000"/>
          <w:kern w:val="16"/>
          <w:sz w:val="72"/>
          <w:szCs w:val="72"/>
          <w:highlight w:val="none"/>
          <w:lang w:bidi="ar"/>
        </w:rPr>
      </w:pPr>
    </w:p>
    <w:p w14:paraId="16113C58">
      <w:pPr>
        <w:spacing w:line="480" w:lineRule="auto"/>
        <w:jc w:val="center"/>
        <w:rPr>
          <w:rFonts w:hint="eastAsia" w:ascii="宋体" w:hAnsi="宋体" w:eastAsia="宋体" w:cs="宋体"/>
          <w:b/>
          <w:color w:val="000000"/>
          <w:kern w:val="16"/>
          <w:sz w:val="72"/>
          <w:szCs w:val="72"/>
          <w:highlight w:val="none"/>
          <w:lang w:bidi="ar"/>
        </w:rPr>
      </w:pPr>
    </w:p>
    <w:p w14:paraId="4D19401F">
      <w:pPr>
        <w:spacing w:line="480" w:lineRule="auto"/>
        <w:jc w:val="center"/>
        <w:rPr>
          <w:rFonts w:hint="eastAsia" w:ascii="宋体" w:hAnsi="宋体" w:eastAsia="宋体" w:cs="宋体"/>
          <w:b/>
          <w:color w:val="000000"/>
          <w:sz w:val="32"/>
          <w:szCs w:val="40"/>
          <w:highlight w:val="none"/>
        </w:rPr>
      </w:pPr>
      <w:r>
        <w:rPr>
          <w:rFonts w:hint="eastAsia" w:ascii="宋体" w:hAnsi="宋体" w:eastAsia="宋体" w:cs="宋体"/>
          <w:b/>
          <w:color w:val="000000"/>
          <w:kern w:val="16"/>
          <w:sz w:val="72"/>
          <w:szCs w:val="72"/>
          <w:highlight w:val="none"/>
          <w:lang w:bidi="ar"/>
        </w:rPr>
        <w:t>竞争性</w:t>
      </w:r>
      <w:r>
        <w:rPr>
          <w:rFonts w:hint="eastAsia" w:ascii="宋体" w:hAnsi="宋体" w:eastAsia="宋体" w:cs="宋体"/>
          <w:b/>
          <w:color w:val="000000"/>
          <w:kern w:val="16"/>
          <w:sz w:val="72"/>
          <w:szCs w:val="72"/>
          <w:highlight w:val="none"/>
          <w:lang w:eastAsia="zh-CN" w:bidi="ar"/>
        </w:rPr>
        <w:t>磋商</w:t>
      </w:r>
      <w:r>
        <w:rPr>
          <w:rFonts w:hint="eastAsia" w:ascii="宋体" w:hAnsi="宋体" w:eastAsia="宋体" w:cs="宋体"/>
          <w:b/>
          <w:color w:val="000000"/>
          <w:kern w:val="16"/>
          <w:sz w:val="72"/>
          <w:szCs w:val="72"/>
          <w:highlight w:val="none"/>
          <w:lang w:bidi="ar"/>
        </w:rPr>
        <w:t>文件</w:t>
      </w:r>
      <w:bookmarkEnd w:id="0"/>
    </w:p>
    <w:p w14:paraId="76EF97B9">
      <w:pPr>
        <w:jc w:val="center"/>
        <w:rPr>
          <w:rFonts w:hint="eastAsia" w:ascii="宋体" w:hAnsi="宋体" w:eastAsia="宋体" w:cs="宋体"/>
          <w:b/>
          <w:color w:val="000000"/>
          <w:kern w:val="16"/>
          <w:sz w:val="32"/>
          <w:szCs w:val="32"/>
          <w:highlight w:val="none"/>
          <w:lang w:val="en-US" w:eastAsia="zh-CN"/>
        </w:rPr>
      </w:pPr>
      <w:r>
        <w:rPr>
          <w:rFonts w:hint="eastAsia" w:ascii="宋体" w:hAnsi="宋体" w:eastAsia="宋体" w:cs="宋体"/>
          <w:b/>
          <w:color w:val="000000"/>
          <w:sz w:val="32"/>
          <w:szCs w:val="32"/>
          <w:highlight w:val="none"/>
          <w:lang w:bidi="ar"/>
        </w:rPr>
        <w:t>项目编号</w:t>
      </w:r>
      <w:r>
        <w:rPr>
          <w:rFonts w:hint="eastAsia" w:ascii="宋体" w:hAnsi="宋体" w:eastAsia="宋体" w:cs="宋体"/>
          <w:b/>
          <w:color w:val="000000"/>
          <w:sz w:val="32"/>
          <w:szCs w:val="32"/>
          <w:highlight w:val="none"/>
          <w:lang w:eastAsia="zh-CN" w:bidi="ar"/>
        </w:rPr>
        <w:t>：</w:t>
      </w:r>
      <w:r>
        <w:rPr>
          <w:rFonts w:hint="eastAsia" w:ascii="宋体" w:hAnsi="宋体" w:cs="宋体"/>
          <w:b/>
          <w:color w:val="000000"/>
          <w:sz w:val="32"/>
          <w:szCs w:val="32"/>
          <w:highlight w:val="none"/>
          <w:lang w:eastAsia="zh-CN" w:bidi="ar"/>
        </w:rPr>
        <w:t>ZCTW-2025-017</w:t>
      </w:r>
    </w:p>
    <w:p w14:paraId="274D0381">
      <w:pPr>
        <w:jc w:val="center"/>
        <w:rPr>
          <w:rFonts w:hint="eastAsia" w:ascii="宋体" w:hAnsi="宋体" w:eastAsia="宋体" w:cs="宋体"/>
          <w:b/>
          <w:color w:val="000000"/>
          <w:sz w:val="36"/>
          <w:szCs w:val="36"/>
          <w:highlight w:val="none"/>
        </w:rPr>
      </w:pPr>
    </w:p>
    <w:p w14:paraId="6B264947">
      <w:pPr>
        <w:pStyle w:val="7"/>
        <w:widowControl/>
        <w:rPr>
          <w:rFonts w:hint="eastAsia" w:ascii="宋体" w:hAnsi="宋体" w:eastAsia="宋体" w:cs="宋体"/>
          <w:b/>
          <w:color w:val="000000"/>
          <w:kern w:val="16"/>
          <w:sz w:val="52"/>
          <w:szCs w:val="52"/>
          <w:highlight w:val="none"/>
          <w:lang w:val="en-US" w:bidi="ar"/>
        </w:rPr>
      </w:pPr>
    </w:p>
    <w:p w14:paraId="2A19EB7C">
      <w:pPr>
        <w:pStyle w:val="7"/>
        <w:widowControl/>
        <w:rPr>
          <w:rFonts w:hint="eastAsia" w:ascii="宋体" w:hAnsi="宋体" w:eastAsia="宋体" w:cs="宋体"/>
          <w:b/>
          <w:color w:val="000000"/>
          <w:kern w:val="16"/>
          <w:sz w:val="52"/>
          <w:szCs w:val="52"/>
          <w:highlight w:val="none"/>
          <w:lang w:val="en-US" w:bidi="ar"/>
        </w:rPr>
      </w:pPr>
    </w:p>
    <w:p w14:paraId="254D6354">
      <w:pPr>
        <w:pStyle w:val="7"/>
        <w:widowControl/>
        <w:rPr>
          <w:rFonts w:hint="eastAsia" w:ascii="宋体" w:hAnsi="宋体" w:eastAsia="宋体" w:cs="宋体"/>
          <w:b/>
          <w:color w:val="000000"/>
          <w:kern w:val="16"/>
          <w:sz w:val="52"/>
          <w:szCs w:val="52"/>
          <w:highlight w:val="none"/>
          <w:lang w:val="en-US" w:bidi="ar"/>
        </w:rPr>
      </w:pPr>
    </w:p>
    <w:p w14:paraId="66F96B93">
      <w:pPr>
        <w:spacing w:line="360" w:lineRule="auto"/>
        <w:rPr>
          <w:rFonts w:hint="eastAsia" w:ascii="宋体" w:hAnsi="宋体" w:eastAsia="宋体" w:cs="宋体"/>
          <w:b/>
          <w:color w:val="000000"/>
          <w:sz w:val="32"/>
          <w:szCs w:val="20"/>
          <w:highlight w:val="none"/>
        </w:rPr>
      </w:pPr>
    </w:p>
    <w:p w14:paraId="456BF136">
      <w:pPr>
        <w:pStyle w:val="18"/>
        <w:widowControl/>
        <w:spacing w:line="640" w:lineRule="exact"/>
        <w:jc w:val="center"/>
        <w:rPr>
          <w:rFonts w:hint="eastAsia" w:ascii="宋体" w:hAnsi="宋体" w:eastAsia="宋体" w:cs="宋体"/>
          <w:b/>
          <w:color w:val="000000"/>
          <w:sz w:val="32"/>
          <w:szCs w:val="32"/>
          <w:highlight w:val="none"/>
          <w:lang w:eastAsia="zh-CN"/>
        </w:rPr>
      </w:pPr>
      <w:r>
        <w:rPr>
          <w:rFonts w:hint="eastAsia" w:ascii="宋体" w:hAnsi="宋体" w:eastAsia="宋体" w:cs="宋体"/>
          <w:b/>
          <w:color w:val="000000"/>
          <w:sz w:val="32"/>
          <w:szCs w:val="32"/>
          <w:highlight w:val="none"/>
        </w:rPr>
        <w:t>采 购 人：</w:t>
      </w:r>
      <w:r>
        <w:rPr>
          <w:rFonts w:hint="eastAsia" w:ascii="宋体" w:hAnsi="宋体" w:cs="宋体"/>
          <w:b/>
          <w:color w:val="000000"/>
          <w:sz w:val="32"/>
          <w:szCs w:val="32"/>
          <w:highlight w:val="none"/>
          <w:lang w:eastAsia="zh-CN"/>
        </w:rPr>
        <w:t>邹城市人民政府钢山街道办事处</w:t>
      </w:r>
    </w:p>
    <w:p w14:paraId="729BA968">
      <w:pPr>
        <w:pStyle w:val="18"/>
        <w:widowControl/>
        <w:spacing w:line="640" w:lineRule="exact"/>
        <w:jc w:val="center"/>
        <w:rPr>
          <w:rFonts w:hint="eastAsia" w:ascii="宋体" w:hAnsi="宋体" w:eastAsia="宋体" w:cs="宋体"/>
          <w:b/>
          <w:color w:val="000000"/>
          <w:sz w:val="32"/>
          <w:szCs w:val="32"/>
          <w:highlight w:val="none"/>
          <w:lang w:eastAsia="zh-CN"/>
        </w:rPr>
      </w:pPr>
      <w:r>
        <w:rPr>
          <w:rFonts w:hint="eastAsia" w:ascii="宋体" w:hAnsi="宋体" w:eastAsia="宋体" w:cs="宋体"/>
          <w:b/>
          <w:color w:val="000000"/>
          <w:sz w:val="32"/>
          <w:szCs w:val="32"/>
          <w:highlight w:val="none"/>
        </w:rPr>
        <w:t>代理机构：</w:t>
      </w:r>
      <w:r>
        <w:rPr>
          <w:rFonts w:hint="eastAsia" w:ascii="宋体" w:hAnsi="宋体" w:cs="宋体"/>
          <w:b/>
          <w:color w:val="000000"/>
          <w:sz w:val="32"/>
          <w:szCs w:val="32"/>
          <w:highlight w:val="none"/>
          <w:lang w:eastAsia="zh-CN"/>
        </w:rPr>
        <w:t>邹城天伟工程管理咨询有限公司</w:t>
      </w:r>
    </w:p>
    <w:p w14:paraId="6E9AB84E">
      <w:pPr>
        <w:tabs>
          <w:tab w:val="left" w:pos="1080"/>
        </w:tabs>
        <w:snapToGrid w:val="0"/>
        <w:spacing w:line="640" w:lineRule="exact"/>
        <w:jc w:val="center"/>
        <w:rPr>
          <w:rFonts w:hint="eastAsia" w:ascii="宋体" w:hAnsi="宋体" w:eastAsia="宋体" w:cs="宋体"/>
          <w:b/>
          <w:color w:val="000000"/>
          <w:sz w:val="32"/>
          <w:szCs w:val="32"/>
          <w:highlight w:val="none"/>
          <w:lang w:bidi="ar"/>
        </w:rPr>
      </w:pPr>
      <w:r>
        <w:rPr>
          <w:rFonts w:hint="eastAsia" w:ascii="宋体" w:hAnsi="宋体" w:eastAsia="宋体" w:cs="宋体"/>
          <w:b/>
          <w:color w:val="000000"/>
          <w:sz w:val="32"/>
          <w:szCs w:val="32"/>
          <w:highlight w:val="none"/>
          <w:lang w:bidi="ar"/>
        </w:rPr>
        <w:t>日    期：二〇二</w:t>
      </w:r>
      <w:r>
        <w:rPr>
          <w:rFonts w:hint="eastAsia" w:ascii="宋体" w:hAnsi="宋体" w:eastAsia="宋体" w:cs="宋体"/>
          <w:b/>
          <w:color w:val="000000"/>
          <w:sz w:val="32"/>
          <w:szCs w:val="32"/>
          <w:highlight w:val="none"/>
          <w:lang w:val="en-US" w:eastAsia="zh-CN" w:bidi="ar"/>
        </w:rPr>
        <w:t>五</w:t>
      </w:r>
      <w:r>
        <w:rPr>
          <w:rFonts w:hint="eastAsia" w:ascii="宋体" w:hAnsi="宋体" w:eastAsia="宋体" w:cs="宋体"/>
          <w:b/>
          <w:color w:val="000000"/>
          <w:sz w:val="32"/>
          <w:szCs w:val="32"/>
          <w:highlight w:val="none"/>
          <w:lang w:bidi="ar"/>
        </w:rPr>
        <w:t>年</w:t>
      </w:r>
      <w:r>
        <w:rPr>
          <w:rFonts w:hint="eastAsia" w:ascii="宋体" w:hAnsi="宋体" w:cs="宋体"/>
          <w:b/>
          <w:color w:val="000000"/>
          <w:sz w:val="32"/>
          <w:szCs w:val="32"/>
          <w:highlight w:val="none"/>
          <w:lang w:val="en-US" w:eastAsia="zh-CN" w:bidi="ar"/>
        </w:rPr>
        <w:t>六</w:t>
      </w:r>
      <w:r>
        <w:rPr>
          <w:rFonts w:hint="eastAsia" w:ascii="宋体" w:hAnsi="宋体" w:eastAsia="宋体" w:cs="宋体"/>
          <w:b/>
          <w:color w:val="000000"/>
          <w:sz w:val="32"/>
          <w:szCs w:val="32"/>
          <w:highlight w:val="none"/>
          <w:lang w:bidi="ar"/>
        </w:rPr>
        <w:t>月</w:t>
      </w:r>
    </w:p>
    <w:p w14:paraId="320ED392">
      <w:pPr>
        <w:tabs>
          <w:tab w:val="left" w:pos="1080"/>
        </w:tabs>
        <w:snapToGrid w:val="0"/>
        <w:spacing w:line="640" w:lineRule="exact"/>
        <w:jc w:val="center"/>
        <w:rPr>
          <w:rFonts w:hint="eastAsia" w:ascii="宋体" w:hAnsi="宋体" w:eastAsia="宋体" w:cs="宋体"/>
          <w:b/>
          <w:color w:val="000000"/>
          <w:sz w:val="24"/>
          <w:highlight w:val="none"/>
          <w:lang w:bidi="ar"/>
        </w:rPr>
        <w:sectPr>
          <w:headerReference r:id="rId3" w:type="default"/>
          <w:pgSz w:w="11906" w:h="16838"/>
          <w:pgMar w:top="1134" w:right="1134" w:bottom="1134" w:left="1134" w:header="851" w:footer="992" w:gutter="0"/>
          <w:pgNumType w:start="0"/>
          <w:cols w:space="720" w:num="1"/>
          <w:rtlGutter w:val="1"/>
          <w:docGrid w:type="lines" w:linePitch="292" w:charSpace="0"/>
        </w:sectPr>
      </w:pPr>
    </w:p>
    <w:p w14:paraId="6459A5D4">
      <w:pPr>
        <w:tabs>
          <w:tab w:val="left" w:pos="1080"/>
        </w:tabs>
        <w:snapToGrid w:val="0"/>
        <w:spacing w:line="640" w:lineRule="exact"/>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lang w:bidi="ar"/>
        </w:rPr>
        <w:t>目  录</w:t>
      </w:r>
    </w:p>
    <w:p w14:paraId="31F10AD6">
      <w:pPr>
        <w:pStyle w:val="11"/>
        <w:widowControl/>
        <w:tabs>
          <w:tab w:val="right" w:leader="dot" w:pos="9638"/>
        </w:tabs>
        <w:rPr>
          <w:rFonts w:hint="eastAsia" w:ascii="宋体" w:hAnsi="宋体" w:eastAsia="宋体" w:cs="宋体"/>
          <w:color w:val="000000"/>
          <w:sz w:val="24"/>
          <w:szCs w:val="24"/>
          <w:highlight w:val="none"/>
        </w:rPr>
      </w:pPr>
      <w:r>
        <w:rPr>
          <w:rFonts w:hint="eastAsia" w:ascii="宋体" w:hAnsi="宋体" w:eastAsia="宋体" w:cs="宋体"/>
          <w:b w:val="0"/>
          <w:caps w:val="0"/>
          <w:color w:val="000000"/>
          <w:sz w:val="24"/>
          <w:szCs w:val="24"/>
          <w:highlight w:val="none"/>
        </w:rPr>
        <w:fldChar w:fldCharType="begin"/>
      </w:r>
      <w:r>
        <w:rPr>
          <w:rFonts w:hint="eastAsia" w:ascii="宋体" w:hAnsi="宋体" w:eastAsia="宋体" w:cs="宋体"/>
          <w:b w:val="0"/>
          <w:caps w:val="0"/>
          <w:color w:val="000000"/>
          <w:sz w:val="24"/>
          <w:szCs w:val="24"/>
          <w:highlight w:val="none"/>
        </w:rPr>
        <w:instrText xml:space="preserve"> TOC \o "1-1" \h \z \u </w:instrText>
      </w:r>
      <w:r>
        <w:rPr>
          <w:rFonts w:hint="eastAsia" w:ascii="宋体" w:hAnsi="宋体" w:eastAsia="宋体" w:cs="宋体"/>
          <w:b w:val="0"/>
          <w:caps w:val="0"/>
          <w:color w:val="000000"/>
          <w:sz w:val="24"/>
          <w:szCs w:val="24"/>
          <w:highlight w:val="none"/>
        </w:rPr>
        <w:fldChar w:fldCharType="separate"/>
      </w:r>
      <w:r>
        <w:rPr>
          <w:rFonts w:hint="eastAsia" w:ascii="宋体" w:hAnsi="宋体" w:eastAsia="宋体" w:cs="宋体"/>
          <w:caps w:val="0"/>
          <w:color w:val="000000"/>
          <w:sz w:val="24"/>
          <w:szCs w:val="24"/>
          <w:highlight w:val="none"/>
        </w:rPr>
        <w:fldChar w:fldCharType="begin"/>
      </w:r>
      <w:r>
        <w:rPr>
          <w:rFonts w:hint="eastAsia" w:ascii="宋体" w:hAnsi="宋体" w:eastAsia="宋体" w:cs="宋体"/>
          <w:caps w:val="0"/>
          <w:color w:val="000000"/>
          <w:sz w:val="24"/>
          <w:szCs w:val="24"/>
          <w:highlight w:val="none"/>
        </w:rPr>
        <w:instrText xml:space="preserve"> HYPERLINK "" </w:instrText>
      </w:r>
      <w:r>
        <w:rPr>
          <w:rFonts w:hint="eastAsia" w:ascii="宋体" w:hAnsi="宋体" w:eastAsia="宋体" w:cs="宋体"/>
          <w:caps w:val="0"/>
          <w:color w:val="000000"/>
          <w:sz w:val="24"/>
          <w:szCs w:val="24"/>
          <w:highlight w:val="none"/>
        </w:rPr>
        <w:fldChar w:fldCharType="separate"/>
      </w:r>
      <w:r>
        <w:rPr>
          <w:rStyle w:val="17"/>
          <w:rFonts w:hint="eastAsia" w:ascii="宋体" w:hAnsi="宋体" w:eastAsia="宋体" w:cs="宋体"/>
          <w:bCs/>
          <w:color w:val="000000"/>
          <w:sz w:val="24"/>
          <w:szCs w:val="24"/>
          <w:highlight w:val="none"/>
          <w:u w:val="none"/>
        </w:rPr>
        <w:t>第一部分  竞争性磋商公告</w:t>
      </w:r>
      <w:r>
        <w:rPr>
          <w:rStyle w:val="17"/>
          <w:rFonts w:hint="eastAsia" w:ascii="宋体" w:hAnsi="宋体" w:eastAsia="宋体" w:cs="宋体"/>
          <w:bCs/>
          <w:color w:val="000000"/>
          <w:sz w:val="24"/>
          <w:szCs w:val="24"/>
          <w:highlight w:val="none"/>
          <w:u w:val="none"/>
        </w:rPr>
        <w:tab/>
      </w:r>
      <w:r>
        <w:rPr>
          <w:rFonts w:hint="eastAsia" w:ascii="宋体" w:hAnsi="宋体" w:eastAsia="宋体" w:cs="宋体"/>
          <w:bCs/>
          <w:color w:val="000000"/>
          <w:sz w:val="24"/>
          <w:szCs w:val="24"/>
          <w:highlight w:val="none"/>
        </w:rPr>
        <w:fldChar w:fldCharType="begin"/>
      </w:r>
      <w:r>
        <w:rPr>
          <w:rStyle w:val="17"/>
          <w:rFonts w:hint="eastAsia" w:ascii="宋体" w:hAnsi="宋体" w:eastAsia="宋体" w:cs="宋体"/>
          <w:bCs/>
          <w:color w:val="000000"/>
          <w:sz w:val="24"/>
          <w:szCs w:val="24"/>
          <w:highlight w:val="none"/>
          <w:u w:val="none"/>
        </w:rPr>
        <w:instrText xml:space="preserve"> PAGEREF _Toc29849 </w:instrText>
      </w:r>
      <w:r>
        <w:rPr>
          <w:rFonts w:hint="eastAsia" w:ascii="宋体" w:hAnsi="宋体" w:eastAsia="宋体" w:cs="宋体"/>
          <w:bCs/>
          <w:color w:val="000000"/>
          <w:sz w:val="24"/>
          <w:szCs w:val="24"/>
          <w:highlight w:val="none"/>
        </w:rPr>
        <w:fldChar w:fldCharType="separate"/>
      </w:r>
      <w:r>
        <w:rPr>
          <w:rStyle w:val="17"/>
          <w:rFonts w:hint="eastAsia" w:ascii="宋体" w:hAnsi="宋体" w:eastAsia="宋体" w:cs="宋体"/>
          <w:bCs/>
          <w:color w:val="000000"/>
          <w:sz w:val="24"/>
          <w:szCs w:val="24"/>
          <w:highlight w:val="none"/>
          <w:u w:val="none"/>
        </w:rPr>
        <w:t>2</w:t>
      </w:r>
      <w:r>
        <w:rPr>
          <w:rFonts w:hint="eastAsia" w:ascii="宋体" w:hAnsi="宋体" w:eastAsia="宋体" w:cs="宋体"/>
          <w:bCs/>
          <w:color w:val="000000"/>
          <w:sz w:val="24"/>
          <w:szCs w:val="24"/>
          <w:highlight w:val="none"/>
        </w:rPr>
        <w:fldChar w:fldCharType="end"/>
      </w:r>
      <w:r>
        <w:rPr>
          <w:rFonts w:hint="eastAsia" w:ascii="宋体" w:hAnsi="宋体" w:eastAsia="宋体" w:cs="宋体"/>
          <w:caps w:val="0"/>
          <w:color w:val="000000"/>
          <w:sz w:val="24"/>
          <w:szCs w:val="24"/>
          <w:highlight w:val="none"/>
        </w:rPr>
        <w:fldChar w:fldCharType="end"/>
      </w:r>
    </w:p>
    <w:p w14:paraId="26527538">
      <w:pPr>
        <w:pStyle w:val="11"/>
        <w:widowControl/>
        <w:tabs>
          <w:tab w:val="right" w:leader="dot" w:pos="9638"/>
        </w:tabs>
        <w:rPr>
          <w:rFonts w:hint="eastAsia" w:ascii="宋体" w:hAnsi="宋体" w:eastAsia="宋体" w:cs="宋体"/>
          <w:color w:val="000000"/>
          <w:sz w:val="24"/>
          <w:szCs w:val="24"/>
          <w:highlight w:val="none"/>
        </w:rPr>
      </w:pPr>
      <w:r>
        <w:rPr>
          <w:rFonts w:hint="eastAsia" w:ascii="宋体" w:hAnsi="宋体" w:eastAsia="宋体" w:cs="宋体"/>
          <w:caps w:val="0"/>
          <w:color w:val="000000"/>
          <w:sz w:val="24"/>
          <w:szCs w:val="24"/>
          <w:highlight w:val="none"/>
        </w:rPr>
        <w:fldChar w:fldCharType="begin"/>
      </w:r>
      <w:r>
        <w:rPr>
          <w:rFonts w:hint="eastAsia" w:ascii="宋体" w:hAnsi="宋体" w:eastAsia="宋体" w:cs="宋体"/>
          <w:caps w:val="0"/>
          <w:color w:val="000000"/>
          <w:sz w:val="24"/>
          <w:szCs w:val="24"/>
          <w:highlight w:val="none"/>
        </w:rPr>
        <w:instrText xml:space="preserve"> HYPERLINK "" </w:instrText>
      </w:r>
      <w:r>
        <w:rPr>
          <w:rFonts w:hint="eastAsia" w:ascii="宋体" w:hAnsi="宋体" w:eastAsia="宋体" w:cs="宋体"/>
          <w:caps w:val="0"/>
          <w:color w:val="000000"/>
          <w:sz w:val="24"/>
          <w:szCs w:val="24"/>
          <w:highlight w:val="none"/>
        </w:rPr>
        <w:fldChar w:fldCharType="separate"/>
      </w:r>
      <w:r>
        <w:rPr>
          <w:rStyle w:val="17"/>
          <w:rFonts w:hint="eastAsia" w:ascii="宋体" w:hAnsi="宋体" w:eastAsia="宋体" w:cs="宋体"/>
          <w:bCs/>
          <w:color w:val="000000"/>
          <w:sz w:val="24"/>
          <w:szCs w:val="24"/>
          <w:highlight w:val="none"/>
          <w:u w:val="none"/>
        </w:rPr>
        <w:t>第二部分  供应商须知及供应商须知前附表</w:t>
      </w:r>
      <w:r>
        <w:rPr>
          <w:rStyle w:val="17"/>
          <w:rFonts w:hint="eastAsia" w:ascii="宋体" w:hAnsi="宋体" w:eastAsia="宋体" w:cs="宋体"/>
          <w:bCs/>
          <w:color w:val="000000"/>
          <w:sz w:val="24"/>
          <w:szCs w:val="24"/>
          <w:highlight w:val="none"/>
          <w:u w:val="none"/>
        </w:rPr>
        <w:tab/>
      </w:r>
      <w:r>
        <w:rPr>
          <w:rStyle w:val="17"/>
          <w:rFonts w:hint="eastAsia" w:ascii="宋体" w:hAnsi="宋体" w:eastAsia="宋体" w:cs="宋体"/>
          <w:bCs/>
          <w:color w:val="000000"/>
          <w:sz w:val="24"/>
          <w:szCs w:val="24"/>
          <w:highlight w:val="none"/>
          <w:u w:val="none"/>
          <w:lang w:val="en-US" w:eastAsia="zh-CN"/>
        </w:rPr>
        <w:t>6</w:t>
      </w:r>
      <w:r>
        <w:rPr>
          <w:rFonts w:hint="eastAsia" w:ascii="宋体" w:hAnsi="宋体" w:eastAsia="宋体" w:cs="宋体"/>
          <w:caps w:val="0"/>
          <w:color w:val="000000"/>
          <w:sz w:val="24"/>
          <w:szCs w:val="24"/>
          <w:highlight w:val="none"/>
        </w:rPr>
        <w:fldChar w:fldCharType="end"/>
      </w:r>
    </w:p>
    <w:p w14:paraId="31723032">
      <w:pPr>
        <w:pStyle w:val="11"/>
        <w:widowControl/>
        <w:tabs>
          <w:tab w:val="right" w:leader="dot" w:pos="9638"/>
        </w:tabs>
        <w:rPr>
          <w:rFonts w:hint="eastAsia" w:ascii="宋体" w:hAnsi="宋体" w:eastAsia="宋体" w:cs="宋体"/>
          <w:color w:val="000000"/>
          <w:sz w:val="24"/>
          <w:szCs w:val="24"/>
          <w:highlight w:val="none"/>
        </w:rPr>
      </w:pPr>
      <w:r>
        <w:rPr>
          <w:rFonts w:hint="eastAsia" w:ascii="宋体" w:hAnsi="宋体" w:eastAsia="宋体" w:cs="宋体"/>
          <w:caps w:val="0"/>
          <w:color w:val="000000"/>
          <w:sz w:val="24"/>
          <w:szCs w:val="24"/>
          <w:highlight w:val="none"/>
        </w:rPr>
        <w:fldChar w:fldCharType="begin"/>
      </w:r>
      <w:r>
        <w:rPr>
          <w:rFonts w:hint="eastAsia" w:ascii="宋体" w:hAnsi="宋体" w:eastAsia="宋体" w:cs="宋体"/>
          <w:caps w:val="0"/>
          <w:color w:val="000000"/>
          <w:sz w:val="24"/>
          <w:szCs w:val="24"/>
          <w:highlight w:val="none"/>
        </w:rPr>
        <w:instrText xml:space="preserve"> HYPERLINK "" </w:instrText>
      </w:r>
      <w:r>
        <w:rPr>
          <w:rFonts w:hint="eastAsia" w:ascii="宋体" w:hAnsi="宋体" w:eastAsia="宋体" w:cs="宋体"/>
          <w:caps w:val="0"/>
          <w:color w:val="000000"/>
          <w:sz w:val="24"/>
          <w:szCs w:val="24"/>
          <w:highlight w:val="none"/>
        </w:rPr>
        <w:fldChar w:fldCharType="separate"/>
      </w:r>
      <w:r>
        <w:rPr>
          <w:rStyle w:val="17"/>
          <w:rFonts w:hint="eastAsia" w:ascii="宋体" w:hAnsi="宋体" w:eastAsia="宋体" w:cs="宋体"/>
          <w:bCs/>
          <w:color w:val="000000"/>
          <w:sz w:val="24"/>
          <w:szCs w:val="24"/>
          <w:highlight w:val="none"/>
          <w:u w:val="none"/>
        </w:rPr>
        <w:t>第三部分  磋商组织、步骤与评审方法</w:t>
      </w:r>
      <w:r>
        <w:rPr>
          <w:rStyle w:val="17"/>
          <w:rFonts w:hint="eastAsia" w:ascii="宋体" w:hAnsi="宋体" w:eastAsia="宋体" w:cs="宋体"/>
          <w:bCs/>
          <w:color w:val="000000"/>
          <w:sz w:val="24"/>
          <w:szCs w:val="24"/>
          <w:highlight w:val="none"/>
          <w:u w:val="none"/>
        </w:rPr>
        <w:tab/>
      </w:r>
      <w:r>
        <w:rPr>
          <w:rFonts w:hint="eastAsia" w:ascii="宋体" w:hAnsi="宋体" w:eastAsia="宋体" w:cs="宋体"/>
          <w:bCs/>
          <w:color w:val="000000"/>
          <w:sz w:val="24"/>
          <w:szCs w:val="24"/>
          <w:highlight w:val="none"/>
        </w:rPr>
        <w:fldChar w:fldCharType="begin"/>
      </w:r>
      <w:r>
        <w:rPr>
          <w:rStyle w:val="17"/>
          <w:rFonts w:hint="eastAsia" w:ascii="宋体" w:hAnsi="宋体" w:eastAsia="宋体" w:cs="宋体"/>
          <w:bCs/>
          <w:color w:val="000000"/>
          <w:sz w:val="24"/>
          <w:szCs w:val="24"/>
          <w:highlight w:val="none"/>
          <w:u w:val="none"/>
        </w:rPr>
        <w:instrText xml:space="preserve"> PAGEREF _Toc25531 </w:instrText>
      </w:r>
      <w:r>
        <w:rPr>
          <w:rFonts w:hint="eastAsia" w:ascii="宋体" w:hAnsi="宋体" w:eastAsia="宋体" w:cs="宋体"/>
          <w:bCs/>
          <w:color w:val="000000"/>
          <w:sz w:val="24"/>
          <w:szCs w:val="24"/>
          <w:highlight w:val="none"/>
        </w:rPr>
        <w:fldChar w:fldCharType="separate"/>
      </w:r>
      <w:r>
        <w:rPr>
          <w:rStyle w:val="17"/>
          <w:rFonts w:hint="eastAsia" w:ascii="宋体" w:hAnsi="宋体" w:eastAsia="宋体" w:cs="宋体"/>
          <w:bCs/>
          <w:color w:val="000000"/>
          <w:sz w:val="24"/>
          <w:szCs w:val="24"/>
          <w:highlight w:val="none"/>
          <w:u w:val="none"/>
        </w:rPr>
        <w:t>14</w:t>
      </w:r>
      <w:r>
        <w:rPr>
          <w:rFonts w:hint="eastAsia" w:ascii="宋体" w:hAnsi="宋体" w:eastAsia="宋体" w:cs="宋体"/>
          <w:bCs/>
          <w:color w:val="000000"/>
          <w:sz w:val="24"/>
          <w:szCs w:val="24"/>
          <w:highlight w:val="none"/>
        </w:rPr>
        <w:fldChar w:fldCharType="end"/>
      </w:r>
      <w:r>
        <w:rPr>
          <w:rFonts w:hint="eastAsia" w:ascii="宋体" w:hAnsi="宋体" w:eastAsia="宋体" w:cs="宋体"/>
          <w:caps w:val="0"/>
          <w:color w:val="000000"/>
          <w:sz w:val="24"/>
          <w:szCs w:val="24"/>
          <w:highlight w:val="none"/>
        </w:rPr>
        <w:fldChar w:fldCharType="end"/>
      </w:r>
    </w:p>
    <w:p w14:paraId="1DC7311D">
      <w:pPr>
        <w:pStyle w:val="11"/>
        <w:widowControl/>
        <w:tabs>
          <w:tab w:val="right" w:leader="dot" w:pos="9638"/>
        </w:tabs>
        <w:rPr>
          <w:rFonts w:hint="eastAsia" w:ascii="宋体" w:hAnsi="宋体" w:eastAsia="宋体" w:cs="宋体"/>
          <w:color w:val="000000"/>
          <w:sz w:val="24"/>
          <w:szCs w:val="24"/>
          <w:highlight w:val="none"/>
          <w:lang w:eastAsia="zh-CN"/>
        </w:rPr>
      </w:pPr>
      <w:r>
        <w:rPr>
          <w:rFonts w:hint="eastAsia" w:ascii="宋体" w:hAnsi="宋体" w:eastAsia="宋体" w:cs="宋体"/>
          <w:caps w:val="0"/>
          <w:color w:val="000000"/>
          <w:sz w:val="24"/>
          <w:szCs w:val="24"/>
          <w:highlight w:val="none"/>
        </w:rPr>
        <w:fldChar w:fldCharType="begin"/>
      </w:r>
      <w:r>
        <w:rPr>
          <w:rFonts w:hint="eastAsia" w:ascii="宋体" w:hAnsi="宋体" w:eastAsia="宋体" w:cs="宋体"/>
          <w:caps w:val="0"/>
          <w:color w:val="000000"/>
          <w:sz w:val="24"/>
          <w:szCs w:val="24"/>
          <w:highlight w:val="none"/>
        </w:rPr>
        <w:instrText xml:space="preserve"> HYPERLINK "" </w:instrText>
      </w:r>
      <w:r>
        <w:rPr>
          <w:rFonts w:hint="eastAsia" w:ascii="宋体" w:hAnsi="宋体" w:eastAsia="宋体" w:cs="宋体"/>
          <w:caps w:val="0"/>
          <w:color w:val="000000"/>
          <w:sz w:val="24"/>
          <w:szCs w:val="24"/>
          <w:highlight w:val="none"/>
        </w:rPr>
        <w:fldChar w:fldCharType="separate"/>
      </w:r>
      <w:r>
        <w:rPr>
          <w:rStyle w:val="17"/>
          <w:rFonts w:hint="eastAsia" w:ascii="宋体" w:hAnsi="宋体" w:eastAsia="宋体" w:cs="宋体"/>
          <w:bCs/>
          <w:color w:val="000000"/>
          <w:sz w:val="24"/>
          <w:szCs w:val="24"/>
          <w:highlight w:val="none"/>
          <w:u w:val="none"/>
        </w:rPr>
        <w:t xml:space="preserve">第四部分  </w:t>
      </w:r>
      <w:r>
        <w:rPr>
          <w:rStyle w:val="17"/>
          <w:rFonts w:hint="eastAsia" w:ascii="宋体" w:hAnsi="宋体" w:cs="宋体"/>
          <w:bCs/>
          <w:color w:val="000000"/>
          <w:kern w:val="0"/>
          <w:sz w:val="24"/>
          <w:szCs w:val="24"/>
          <w:highlight w:val="none"/>
          <w:u w:val="none"/>
          <w:lang w:eastAsia="zh-CN"/>
        </w:rPr>
        <w:t>采购内容</w:t>
      </w:r>
      <w:r>
        <w:rPr>
          <w:rStyle w:val="17"/>
          <w:rFonts w:hint="eastAsia" w:ascii="宋体" w:hAnsi="宋体" w:eastAsia="宋体" w:cs="宋体"/>
          <w:bCs/>
          <w:color w:val="000000"/>
          <w:kern w:val="0"/>
          <w:sz w:val="24"/>
          <w:szCs w:val="24"/>
          <w:highlight w:val="none"/>
          <w:u w:val="none"/>
        </w:rPr>
        <w:t>及要求</w:t>
      </w:r>
      <w:r>
        <w:rPr>
          <w:rStyle w:val="17"/>
          <w:rFonts w:hint="eastAsia" w:ascii="宋体" w:hAnsi="宋体" w:eastAsia="宋体" w:cs="宋体"/>
          <w:bCs/>
          <w:color w:val="000000"/>
          <w:sz w:val="24"/>
          <w:szCs w:val="24"/>
          <w:highlight w:val="none"/>
          <w:u w:val="none"/>
        </w:rPr>
        <w:tab/>
      </w:r>
      <w:r>
        <w:rPr>
          <w:rStyle w:val="17"/>
          <w:rFonts w:hint="eastAsia" w:ascii="宋体" w:hAnsi="宋体" w:eastAsia="宋体" w:cs="宋体"/>
          <w:bCs/>
          <w:color w:val="000000"/>
          <w:sz w:val="24"/>
          <w:szCs w:val="24"/>
          <w:highlight w:val="none"/>
          <w:u w:val="none"/>
        </w:rPr>
        <w:t>1</w:t>
      </w:r>
      <w:r>
        <w:rPr>
          <w:rFonts w:hint="eastAsia" w:ascii="宋体" w:hAnsi="宋体" w:eastAsia="宋体" w:cs="宋体"/>
          <w:caps w:val="0"/>
          <w:color w:val="000000"/>
          <w:sz w:val="24"/>
          <w:szCs w:val="24"/>
          <w:highlight w:val="none"/>
        </w:rPr>
        <w:fldChar w:fldCharType="end"/>
      </w:r>
      <w:r>
        <w:rPr>
          <w:rFonts w:hint="eastAsia" w:ascii="宋体" w:hAnsi="宋体" w:eastAsia="宋体" w:cs="宋体"/>
          <w:caps w:val="0"/>
          <w:color w:val="000000"/>
          <w:sz w:val="24"/>
          <w:szCs w:val="24"/>
          <w:highlight w:val="none"/>
          <w:lang w:val="en-US" w:eastAsia="zh-CN"/>
        </w:rPr>
        <w:t>6</w:t>
      </w:r>
    </w:p>
    <w:p w14:paraId="1C98C55E">
      <w:pPr>
        <w:pStyle w:val="11"/>
        <w:widowControl/>
        <w:tabs>
          <w:tab w:val="right" w:leader="dot" w:pos="9638"/>
        </w:tabs>
        <w:rPr>
          <w:rFonts w:hint="eastAsia" w:ascii="宋体" w:hAnsi="宋体" w:eastAsia="宋体" w:cs="宋体"/>
          <w:caps w:val="0"/>
          <w:color w:val="000000"/>
          <w:sz w:val="24"/>
          <w:szCs w:val="24"/>
          <w:highlight w:val="none"/>
        </w:rPr>
      </w:pPr>
      <w:r>
        <w:rPr>
          <w:rFonts w:hint="eastAsia" w:ascii="宋体" w:hAnsi="宋体" w:eastAsia="宋体" w:cs="宋体"/>
          <w:caps w:val="0"/>
          <w:color w:val="000000"/>
          <w:sz w:val="24"/>
          <w:szCs w:val="24"/>
          <w:highlight w:val="none"/>
        </w:rPr>
        <w:fldChar w:fldCharType="begin"/>
      </w:r>
      <w:r>
        <w:rPr>
          <w:rFonts w:hint="eastAsia" w:ascii="宋体" w:hAnsi="宋体" w:eastAsia="宋体" w:cs="宋体"/>
          <w:caps w:val="0"/>
          <w:color w:val="000000"/>
          <w:sz w:val="24"/>
          <w:szCs w:val="24"/>
          <w:highlight w:val="none"/>
        </w:rPr>
        <w:instrText xml:space="preserve"> HYPERLINK "" </w:instrText>
      </w:r>
      <w:r>
        <w:rPr>
          <w:rFonts w:hint="eastAsia" w:ascii="宋体" w:hAnsi="宋体" w:eastAsia="宋体" w:cs="宋体"/>
          <w:caps w:val="0"/>
          <w:color w:val="000000"/>
          <w:sz w:val="24"/>
          <w:szCs w:val="24"/>
          <w:highlight w:val="none"/>
        </w:rPr>
        <w:fldChar w:fldCharType="separate"/>
      </w:r>
      <w:r>
        <w:rPr>
          <w:rStyle w:val="17"/>
          <w:rFonts w:hint="eastAsia" w:ascii="宋体" w:hAnsi="宋体" w:eastAsia="宋体" w:cs="宋体"/>
          <w:bCs/>
          <w:color w:val="000000"/>
          <w:sz w:val="24"/>
          <w:szCs w:val="24"/>
          <w:highlight w:val="none"/>
          <w:u w:val="none"/>
        </w:rPr>
        <w:t>第五部分  合同授予</w:t>
      </w:r>
      <w:r>
        <w:rPr>
          <w:rStyle w:val="17"/>
          <w:rFonts w:hint="eastAsia" w:ascii="宋体" w:hAnsi="宋体" w:eastAsia="宋体" w:cs="宋体"/>
          <w:bCs/>
          <w:color w:val="000000"/>
          <w:sz w:val="24"/>
          <w:szCs w:val="24"/>
          <w:highlight w:val="none"/>
          <w:u w:val="none"/>
        </w:rPr>
        <w:tab/>
      </w:r>
      <w:r>
        <w:rPr>
          <w:rFonts w:hint="eastAsia" w:ascii="宋体" w:hAnsi="宋体" w:eastAsia="宋体" w:cs="宋体"/>
          <w:caps w:val="0"/>
          <w:color w:val="000000"/>
          <w:sz w:val="24"/>
          <w:szCs w:val="24"/>
          <w:highlight w:val="none"/>
        </w:rPr>
        <w:fldChar w:fldCharType="end"/>
      </w:r>
      <w:r>
        <w:rPr>
          <w:rFonts w:hint="eastAsia" w:ascii="宋体" w:hAnsi="宋体" w:eastAsia="宋体" w:cs="宋体"/>
          <w:caps w:val="0"/>
          <w:color w:val="000000"/>
          <w:sz w:val="24"/>
          <w:szCs w:val="24"/>
          <w:highlight w:val="none"/>
        </w:rPr>
        <w:t>18</w:t>
      </w:r>
    </w:p>
    <w:p w14:paraId="5E780990">
      <w:pPr>
        <w:pStyle w:val="11"/>
        <w:widowControl/>
        <w:tabs>
          <w:tab w:val="right" w:leader="dot" w:pos="9638"/>
        </w:tabs>
        <w:rPr>
          <w:rFonts w:hint="eastAsia" w:ascii="宋体" w:hAnsi="宋体" w:eastAsia="宋体" w:cs="宋体"/>
          <w:caps w:val="0"/>
          <w:color w:val="000000"/>
          <w:sz w:val="24"/>
          <w:szCs w:val="24"/>
          <w:highlight w:val="none"/>
        </w:rPr>
      </w:pPr>
      <w:r>
        <w:rPr>
          <w:rFonts w:hint="eastAsia" w:ascii="宋体" w:hAnsi="宋体" w:eastAsia="宋体" w:cs="宋体"/>
          <w:caps w:val="0"/>
          <w:color w:val="000000"/>
          <w:sz w:val="24"/>
          <w:szCs w:val="24"/>
          <w:highlight w:val="none"/>
        </w:rPr>
        <w:fldChar w:fldCharType="begin"/>
      </w:r>
      <w:r>
        <w:rPr>
          <w:rFonts w:hint="eastAsia" w:ascii="宋体" w:hAnsi="宋体" w:eastAsia="宋体" w:cs="宋体"/>
          <w:caps w:val="0"/>
          <w:color w:val="000000"/>
          <w:sz w:val="24"/>
          <w:szCs w:val="24"/>
          <w:highlight w:val="none"/>
        </w:rPr>
        <w:instrText xml:space="preserve"> HYPERLINK "file:///C:\\Users\\Administrator\\AppData\\Roaming\\FrdSoft\\Bid\\MyTemp\\b98d6c91d28b4dbc8864e5b57b00f313\\6690eb12-a97e-4e05-ab4e-df14ab0b7dc5.doc" \l "_Toc173" </w:instrText>
      </w:r>
      <w:r>
        <w:rPr>
          <w:rFonts w:hint="eastAsia" w:ascii="宋体" w:hAnsi="宋体" w:eastAsia="宋体" w:cs="宋体"/>
          <w:caps w:val="0"/>
          <w:color w:val="000000"/>
          <w:sz w:val="24"/>
          <w:szCs w:val="24"/>
          <w:highlight w:val="none"/>
        </w:rPr>
        <w:fldChar w:fldCharType="separate"/>
      </w:r>
      <w:r>
        <w:rPr>
          <w:rStyle w:val="17"/>
          <w:rFonts w:hint="eastAsia" w:ascii="宋体" w:hAnsi="宋体" w:eastAsia="宋体" w:cs="宋体"/>
          <w:bCs/>
          <w:color w:val="000000"/>
          <w:sz w:val="24"/>
          <w:szCs w:val="24"/>
          <w:highlight w:val="none"/>
          <w:u w:val="none"/>
        </w:rPr>
        <w:t xml:space="preserve">第六部分  </w:t>
      </w:r>
      <w:r>
        <w:rPr>
          <w:rStyle w:val="17"/>
          <w:rFonts w:hint="eastAsia" w:ascii="宋体" w:hAnsi="宋体" w:eastAsia="宋体" w:cs="宋体"/>
          <w:bCs/>
          <w:color w:val="000000"/>
          <w:sz w:val="24"/>
          <w:szCs w:val="24"/>
          <w:highlight w:val="none"/>
        </w:rPr>
        <w:t>磋商响应文件格式</w:t>
      </w:r>
      <w:r>
        <w:rPr>
          <w:rStyle w:val="17"/>
          <w:rFonts w:hint="eastAsia" w:ascii="宋体" w:hAnsi="宋体" w:eastAsia="宋体" w:cs="宋体"/>
          <w:bCs/>
          <w:color w:val="000000"/>
          <w:sz w:val="24"/>
          <w:szCs w:val="24"/>
          <w:highlight w:val="none"/>
          <w:u w:val="none"/>
        </w:rPr>
        <w:tab/>
      </w:r>
      <w:r>
        <w:rPr>
          <w:rStyle w:val="17"/>
          <w:rFonts w:hint="eastAsia" w:ascii="宋体" w:hAnsi="宋体" w:eastAsia="宋体" w:cs="宋体"/>
          <w:bCs/>
          <w:color w:val="000000"/>
          <w:sz w:val="24"/>
          <w:szCs w:val="24"/>
          <w:highlight w:val="none"/>
          <w:u w:val="none"/>
        </w:rPr>
        <w:t>23</w:t>
      </w:r>
      <w:r>
        <w:rPr>
          <w:rFonts w:hint="eastAsia" w:ascii="宋体" w:hAnsi="宋体" w:eastAsia="宋体" w:cs="宋体"/>
          <w:caps w:val="0"/>
          <w:color w:val="000000"/>
          <w:sz w:val="24"/>
          <w:szCs w:val="24"/>
          <w:highlight w:val="none"/>
        </w:rPr>
        <w:fldChar w:fldCharType="end"/>
      </w:r>
    </w:p>
    <w:p w14:paraId="3E0EB3E7">
      <w:pPr>
        <w:rPr>
          <w:rFonts w:hint="eastAsia" w:ascii="宋体" w:hAnsi="宋体" w:eastAsia="宋体" w:cs="宋体"/>
          <w:color w:val="000000"/>
          <w:highlight w:val="none"/>
        </w:rPr>
      </w:pPr>
    </w:p>
    <w:p w14:paraId="523289F8">
      <w:pPr>
        <w:pStyle w:val="11"/>
        <w:widowControl/>
        <w:tabs>
          <w:tab w:val="right" w:leader="dot" w:pos="9638"/>
        </w:tabs>
        <w:rPr>
          <w:rFonts w:hint="eastAsia" w:ascii="宋体" w:hAnsi="宋体" w:eastAsia="宋体" w:cs="宋体"/>
          <w:color w:val="000000"/>
          <w:sz w:val="24"/>
          <w:szCs w:val="24"/>
          <w:highlight w:val="none"/>
        </w:rPr>
      </w:pPr>
    </w:p>
    <w:p w14:paraId="1E288245">
      <w:pPr>
        <w:rPr>
          <w:rFonts w:hint="eastAsia" w:ascii="宋体" w:hAnsi="宋体" w:eastAsia="宋体" w:cs="宋体"/>
          <w:color w:val="000000"/>
          <w:sz w:val="24"/>
          <w:highlight w:val="none"/>
        </w:rPr>
      </w:pPr>
    </w:p>
    <w:p w14:paraId="7662D08D">
      <w:pPr>
        <w:pStyle w:val="4"/>
        <w:widowControl/>
        <w:rPr>
          <w:rFonts w:hint="eastAsia" w:ascii="宋体" w:hAnsi="宋体" w:eastAsia="宋体" w:cs="宋体"/>
          <w:color w:val="000000"/>
          <w:highlight w:val="none"/>
        </w:rPr>
      </w:pPr>
    </w:p>
    <w:p w14:paraId="3BFF3866">
      <w:pPr>
        <w:pStyle w:val="4"/>
        <w:widowControl/>
        <w:ind w:firstLine="1646" w:firstLineChars="686"/>
        <w:jc w:val="left"/>
        <w:rPr>
          <w:rFonts w:hint="eastAsia" w:ascii="宋体" w:hAnsi="宋体" w:eastAsia="宋体" w:cs="宋体"/>
          <w:color w:val="000000"/>
          <w:szCs w:val="21"/>
          <w:highlight w:val="none"/>
          <w:u w:val="single"/>
        </w:rPr>
      </w:pPr>
      <w:r>
        <w:rPr>
          <w:rFonts w:hint="eastAsia" w:ascii="宋体" w:hAnsi="宋体" w:eastAsia="宋体" w:cs="宋体"/>
          <w:bCs/>
          <w:caps/>
          <w:color w:val="000000"/>
          <w:highlight w:val="none"/>
        </w:rPr>
        <w:fldChar w:fldCharType="end"/>
      </w:r>
    </w:p>
    <w:p w14:paraId="7EA3DD3B">
      <w:pPr>
        <w:ind w:firstLine="1566" w:firstLineChars="650"/>
        <w:jc w:val="left"/>
        <w:rPr>
          <w:rFonts w:hint="eastAsia" w:ascii="宋体" w:hAnsi="宋体" w:eastAsia="宋体" w:cs="宋体"/>
          <w:b/>
          <w:caps/>
          <w:color w:val="000000"/>
          <w:sz w:val="24"/>
          <w:highlight w:val="none"/>
        </w:rPr>
      </w:pPr>
    </w:p>
    <w:p w14:paraId="096F90F6">
      <w:pPr>
        <w:ind w:firstLine="1566" w:firstLineChars="650"/>
        <w:jc w:val="left"/>
        <w:rPr>
          <w:rFonts w:hint="eastAsia" w:ascii="宋体" w:hAnsi="宋体" w:eastAsia="宋体" w:cs="宋体"/>
          <w:b/>
          <w:caps/>
          <w:color w:val="000000"/>
          <w:sz w:val="24"/>
          <w:highlight w:val="none"/>
        </w:rPr>
      </w:pPr>
    </w:p>
    <w:p w14:paraId="74157F94">
      <w:pPr>
        <w:ind w:firstLine="1566" w:firstLineChars="650"/>
        <w:jc w:val="left"/>
        <w:rPr>
          <w:rFonts w:hint="eastAsia" w:ascii="宋体" w:hAnsi="宋体" w:eastAsia="宋体" w:cs="宋体"/>
          <w:b/>
          <w:caps/>
          <w:color w:val="000000"/>
          <w:sz w:val="24"/>
          <w:highlight w:val="none"/>
        </w:rPr>
      </w:pPr>
    </w:p>
    <w:p w14:paraId="63AE996A">
      <w:pPr>
        <w:rPr>
          <w:rFonts w:hint="eastAsia" w:ascii="宋体" w:hAnsi="宋体" w:eastAsia="宋体" w:cs="宋体"/>
          <w:b/>
          <w:caps/>
          <w:color w:val="000000"/>
          <w:sz w:val="24"/>
          <w:highlight w:val="none"/>
          <w:lang w:bidi="ar"/>
        </w:rPr>
        <w:sectPr>
          <w:footerReference r:id="rId4" w:type="default"/>
          <w:pgSz w:w="11906" w:h="16838"/>
          <w:pgMar w:top="1440" w:right="1080" w:bottom="1440" w:left="1080" w:header="851" w:footer="992" w:gutter="0"/>
          <w:pgNumType w:start="1"/>
          <w:cols w:space="720" w:num="1"/>
          <w:rtlGutter w:val="1"/>
          <w:docGrid w:type="lines" w:linePitch="292" w:charSpace="0"/>
        </w:sectPr>
      </w:pPr>
    </w:p>
    <w:p w14:paraId="5B0EED42">
      <w:pPr>
        <w:spacing w:line="360" w:lineRule="auto"/>
        <w:jc w:val="center"/>
        <w:rPr>
          <w:rFonts w:hint="eastAsia" w:ascii="宋体" w:hAnsi="宋体" w:eastAsia="宋体" w:cs="宋体"/>
          <w:b/>
          <w:color w:val="000000"/>
          <w:kern w:val="0"/>
          <w:sz w:val="24"/>
          <w:highlight w:val="none"/>
          <w:shd w:val="clear" w:color="auto" w:fill="FFFFFF"/>
          <w:lang w:bidi="ar"/>
        </w:rPr>
      </w:pPr>
      <w:bookmarkStart w:id="1" w:name="_Toc449"/>
      <w:bookmarkStart w:id="2" w:name="_Toc10745"/>
      <w:bookmarkStart w:id="3" w:name="_Toc29849"/>
      <w:bookmarkStart w:id="4" w:name="_Toc475954178"/>
      <w:r>
        <w:rPr>
          <w:rFonts w:hint="eastAsia" w:ascii="宋体" w:hAnsi="宋体" w:eastAsia="宋体" w:cs="宋体"/>
          <w:b/>
          <w:color w:val="000000"/>
          <w:kern w:val="0"/>
          <w:sz w:val="24"/>
          <w:highlight w:val="none"/>
          <w:shd w:val="clear" w:color="auto" w:fill="FFFFFF"/>
          <w:lang w:bidi="ar"/>
        </w:rPr>
        <w:t>第一部分  竞争性磋商公告</w:t>
      </w:r>
    </w:p>
    <w:p w14:paraId="1AEF7138">
      <w:pPr>
        <w:widowControl/>
        <w:shd w:val="clear" w:color="auto" w:fill="FFFFFF"/>
        <w:tabs>
          <w:tab w:val="left" w:pos="840"/>
        </w:tabs>
        <w:spacing w:line="360" w:lineRule="auto"/>
        <w:jc w:val="center"/>
        <w:rPr>
          <w:rFonts w:hint="eastAsia" w:ascii="宋体" w:hAnsi="宋体" w:cs="宋体"/>
          <w:b/>
          <w:color w:val="000000"/>
          <w:kern w:val="0"/>
          <w:sz w:val="24"/>
          <w:highlight w:val="none"/>
          <w:shd w:val="clear" w:color="auto" w:fill="FFFFFF"/>
          <w:lang w:eastAsia="zh-CN" w:bidi="ar"/>
        </w:rPr>
      </w:pPr>
      <w:r>
        <w:rPr>
          <w:rFonts w:hint="eastAsia" w:ascii="宋体" w:hAnsi="宋体" w:cs="宋体"/>
          <w:b/>
          <w:color w:val="000000"/>
          <w:kern w:val="0"/>
          <w:sz w:val="24"/>
          <w:highlight w:val="none"/>
          <w:shd w:val="clear" w:color="auto" w:fill="FFFFFF"/>
          <w:lang w:eastAsia="zh-CN" w:bidi="ar"/>
        </w:rPr>
        <w:t>邹城市钢山税务分局中央空调维修服务项目</w:t>
      </w:r>
    </w:p>
    <w:p w14:paraId="01F709A4">
      <w:pPr>
        <w:widowControl/>
        <w:shd w:val="clear" w:color="auto" w:fill="FFFFFF"/>
        <w:tabs>
          <w:tab w:val="left" w:pos="840"/>
        </w:tabs>
        <w:spacing w:line="360" w:lineRule="auto"/>
        <w:jc w:val="center"/>
        <w:rPr>
          <w:rFonts w:hint="eastAsia" w:ascii="宋体" w:hAnsi="宋体" w:eastAsia="宋体" w:cs="宋体"/>
          <w:b/>
          <w:color w:val="000000"/>
          <w:sz w:val="24"/>
          <w:highlight w:val="none"/>
          <w:shd w:val="clear" w:color="auto" w:fill="FFFFFF"/>
        </w:rPr>
      </w:pPr>
      <w:r>
        <w:rPr>
          <w:rFonts w:hint="eastAsia" w:ascii="宋体" w:hAnsi="宋体" w:eastAsia="宋体" w:cs="宋体"/>
          <w:b/>
          <w:color w:val="000000"/>
          <w:kern w:val="16"/>
          <w:sz w:val="24"/>
          <w:highlight w:val="none"/>
          <w:shd w:val="clear" w:color="auto" w:fill="FFFFFF"/>
          <w:lang w:bidi="ar"/>
        </w:rPr>
        <w:t>竞争性磋商公告</w:t>
      </w:r>
      <w:r>
        <w:rPr>
          <w:rFonts w:hint="eastAsia" w:ascii="宋体" w:hAnsi="宋体" w:eastAsia="宋体" w:cs="宋体"/>
          <w:b/>
          <w:color w:val="000000"/>
          <w:sz w:val="24"/>
          <w:highlight w:val="none"/>
          <w:shd w:val="clear" w:color="auto" w:fill="FFFFFF"/>
          <w:lang w:bidi="ar"/>
        </w:rPr>
        <w:t xml:space="preserve"> </w:t>
      </w:r>
    </w:p>
    <w:p w14:paraId="1881DE71">
      <w:pPr>
        <w:widowControl/>
        <w:shd w:val="clear" w:color="auto" w:fill="FFFFFF"/>
        <w:tabs>
          <w:tab w:val="left" w:pos="840"/>
        </w:tabs>
        <w:spacing w:line="360" w:lineRule="auto"/>
        <w:jc w:val="left"/>
        <w:rPr>
          <w:rFonts w:hint="eastAsia" w:ascii="宋体" w:hAnsi="宋体" w:eastAsia="宋体" w:cs="宋体"/>
          <w:b/>
          <w:color w:val="000000"/>
          <w:kern w:val="0"/>
          <w:sz w:val="24"/>
          <w:szCs w:val="24"/>
          <w:highlight w:val="none"/>
          <w:shd w:val="clear" w:color="auto" w:fill="FFFFFF"/>
          <w:lang w:eastAsia="zh-CN"/>
        </w:rPr>
      </w:pPr>
      <w:r>
        <w:rPr>
          <w:rFonts w:hint="eastAsia" w:ascii="宋体" w:hAnsi="宋体" w:eastAsia="宋体" w:cs="宋体"/>
          <w:b/>
          <w:color w:val="000000"/>
          <w:sz w:val="24"/>
          <w:szCs w:val="24"/>
          <w:highlight w:val="none"/>
          <w:shd w:val="clear" w:color="auto" w:fill="FFFFFF"/>
          <w:lang w:bidi="ar"/>
        </w:rPr>
        <w:t>一、采   购   人：</w:t>
      </w:r>
      <w:r>
        <w:rPr>
          <w:rFonts w:hint="eastAsia" w:ascii="宋体" w:hAnsi="宋体" w:cs="宋体"/>
          <w:b/>
          <w:color w:val="000000"/>
          <w:sz w:val="24"/>
          <w:szCs w:val="24"/>
          <w:highlight w:val="none"/>
          <w:shd w:val="clear" w:color="auto" w:fill="FFFFFF"/>
          <w:lang w:eastAsia="zh-CN" w:bidi="ar"/>
        </w:rPr>
        <w:t>邹城市人民政府钢山街道办事处</w:t>
      </w:r>
    </w:p>
    <w:p w14:paraId="1071B12D">
      <w:pPr>
        <w:spacing w:line="360" w:lineRule="auto"/>
        <w:rPr>
          <w:rFonts w:hint="eastAsia" w:ascii="宋体" w:hAnsi="宋体" w:eastAsia="宋体" w:cs="宋体"/>
          <w:b/>
          <w:color w:val="000000"/>
          <w:sz w:val="24"/>
          <w:szCs w:val="24"/>
          <w:highlight w:val="none"/>
          <w:lang w:eastAsia="zh-CN"/>
        </w:rPr>
      </w:pPr>
      <w:r>
        <w:rPr>
          <w:rFonts w:hint="eastAsia" w:ascii="宋体" w:hAnsi="宋体" w:eastAsia="宋体" w:cs="宋体"/>
          <w:b/>
          <w:color w:val="000000"/>
          <w:sz w:val="24"/>
          <w:szCs w:val="24"/>
          <w:highlight w:val="none"/>
          <w:lang w:bidi="ar"/>
        </w:rPr>
        <w:t>二、采购项目名称：</w:t>
      </w:r>
      <w:r>
        <w:rPr>
          <w:rFonts w:hint="eastAsia" w:ascii="宋体" w:hAnsi="宋体" w:cs="宋体"/>
          <w:b/>
          <w:color w:val="000000"/>
          <w:sz w:val="24"/>
          <w:szCs w:val="24"/>
          <w:highlight w:val="none"/>
          <w:lang w:eastAsia="zh-CN" w:bidi="ar"/>
        </w:rPr>
        <w:t>邹城市钢山税务分局中央空调维修服务项目</w:t>
      </w:r>
    </w:p>
    <w:p w14:paraId="76975672">
      <w:pPr>
        <w:spacing w:line="360" w:lineRule="auto"/>
        <w:rPr>
          <w:rFonts w:hint="eastAsia" w:ascii="宋体" w:hAnsi="宋体" w:eastAsia="宋体" w:cs="宋体"/>
          <w:b/>
          <w:color w:val="000000"/>
          <w:sz w:val="24"/>
          <w:szCs w:val="24"/>
          <w:highlight w:val="none"/>
          <w:lang w:eastAsia="zh-CN" w:bidi="ar"/>
        </w:rPr>
      </w:pPr>
      <w:r>
        <w:rPr>
          <w:rFonts w:hint="eastAsia" w:ascii="宋体" w:hAnsi="宋体" w:eastAsia="宋体" w:cs="宋体"/>
          <w:b/>
          <w:color w:val="000000"/>
          <w:sz w:val="24"/>
          <w:szCs w:val="24"/>
          <w:highlight w:val="none"/>
          <w:lang w:bidi="ar"/>
        </w:rPr>
        <w:t>三、采购项目编号</w:t>
      </w:r>
      <w:r>
        <w:rPr>
          <w:rFonts w:hint="eastAsia" w:ascii="宋体" w:hAnsi="宋体" w:eastAsia="宋体" w:cs="宋体"/>
          <w:color w:val="000000"/>
          <w:sz w:val="24"/>
          <w:szCs w:val="24"/>
          <w:highlight w:val="none"/>
          <w:lang w:bidi="ar"/>
        </w:rPr>
        <w:t>：</w:t>
      </w:r>
      <w:r>
        <w:rPr>
          <w:rFonts w:hint="eastAsia" w:ascii="宋体" w:hAnsi="宋体" w:cs="宋体"/>
          <w:b/>
          <w:color w:val="000000"/>
          <w:sz w:val="24"/>
          <w:szCs w:val="24"/>
          <w:highlight w:val="none"/>
          <w:lang w:eastAsia="zh-CN" w:bidi="ar"/>
        </w:rPr>
        <w:t>ZCTW-2025-017</w:t>
      </w:r>
    </w:p>
    <w:p w14:paraId="0B1769C7">
      <w:pPr>
        <w:widowControl/>
        <w:shd w:val="clear" w:color="auto" w:fill="FFFFFF"/>
        <w:tabs>
          <w:tab w:val="left" w:pos="840"/>
        </w:tabs>
        <w:spacing w:line="360" w:lineRule="auto"/>
        <w:jc w:val="left"/>
        <w:rPr>
          <w:rFonts w:hint="eastAsia" w:ascii="宋体" w:hAnsi="宋体" w:eastAsia="宋体" w:cs="宋体"/>
          <w:b/>
          <w:color w:val="000000"/>
          <w:kern w:val="0"/>
          <w:sz w:val="24"/>
          <w:szCs w:val="24"/>
          <w:highlight w:val="none"/>
          <w:shd w:val="clear" w:color="auto" w:fill="FFFFFF"/>
        </w:rPr>
      </w:pPr>
      <w:r>
        <w:rPr>
          <w:rFonts w:hint="eastAsia" w:ascii="宋体" w:hAnsi="宋体" w:eastAsia="宋体" w:cs="宋体"/>
          <w:b/>
          <w:color w:val="000000"/>
          <w:kern w:val="0"/>
          <w:sz w:val="24"/>
          <w:szCs w:val="24"/>
          <w:highlight w:val="none"/>
          <w:shd w:val="clear" w:color="auto" w:fill="FFFFFF"/>
          <w:lang w:bidi="ar"/>
        </w:rPr>
        <w:t>四、</w:t>
      </w:r>
      <w:r>
        <w:rPr>
          <w:rFonts w:hint="eastAsia" w:ascii="宋体" w:hAnsi="宋体" w:cs="宋体"/>
          <w:b/>
          <w:color w:val="000000"/>
          <w:kern w:val="0"/>
          <w:sz w:val="24"/>
          <w:szCs w:val="24"/>
          <w:highlight w:val="none"/>
          <w:shd w:val="clear" w:color="auto" w:fill="FFFFFF"/>
          <w:lang w:val="en-US" w:eastAsia="zh-CN" w:bidi="ar"/>
        </w:rPr>
        <w:t>服务</w:t>
      </w:r>
      <w:r>
        <w:rPr>
          <w:rFonts w:hint="eastAsia" w:ascii="宋体" w:hAnsi="宋体" w:cs="宋体"/>
          <w:b/>
          <w:color w:val="000000"/>
          <w:kern w:val="0"/>
          <w:sz w:val="24"/>
          <w:szCs w:val="24"/>
          <w:highlight w:val="none"/>
          <w:shd w:val="clear" w:color="auto" w:fill="FFFFFF"/>
          <w:lang w:eastAsia="zh-CN" w:bidi="ar"/>
        </w:rPr>
        <w:t>采购内容</w:t>
      </w:r>
      <w:r>
        <w:rPr>
          <w:rFonts w:hint="eastAsia" w:ascii="宋体" w:hAnsi="宋体" w:eastAsia="宋体" w:cs="宋体"/>
          <w:b/>
          <w:color w:val="000000"/>
          <w:kern w:val="0"/>
          <w:sz w:val="24"/>
          <w:szCs w:val="24"/>
          <w:highlight w:val="none"/>
          <w:shd w:val="clear" w:color="auto" w:fill="FFFFFF"/>
          <w:lang w:bidi="ar"/>
        </w:rPr>
        <w:t>：</w:t>
      </w:r>
    </w:p>
    <w:p w14:paraId="36966994">
      <w:pPr>
        <w:widowControl/>
        <w:shd w:val="clear" w:color="auto" w:fill="FFFFFF"/>
        <w:tabs>
          <w:tab w:val="left" w:pos="840"/>
        </w:tabs>
        <w:spacing w:line="360" w:lineRule="auto"/>
        <w:ind w:firstLine="480" w:firstLineChars="200"/>
        <w:jc w:val="left"/>
        <w:rPr>
          <w:rFonts w:hint="default" w:ascii="宋体" w:hAnsi="宋体" w:eastAsia="宋体" w:cs="宋体"/>
          <w:b/>
          <w:bCs/>
          <w:color w:val="000000"/>
          <w:kern w:val="0"/>
          <w:sz w:val="24"/>
          <w:szCs w:val="24"/>
          <w:highlight w:val="none"/>
          <w:shd w:val="clear" w:color="auto" w:fill="FFFFFF"/>
          <w:lang w:val="en-US" w:eastAsia="zh-CN" w:bidi="ar"/>
        </w:rPr>
      </w:pPr>
      <w:r>
        <w:rPr>
          <w:rFonts w:hint="eastAsia" w:ascii="宋体" w:hAnsi="宋体" w:cs="宋体"/>
          <w:color w:val="000000"/>
          <w:sz w:val="24"/>
          <w:szCs w:val="24"/>
          <w:highlight w:val="none"/>
          <w:shd w:val="clear" w:color="auto" w:fill="FFFFFF"/>
          <w:lang w:eastAsia="zh-CN" w:bidi="ar"/>
        </w:rPr>
        <w:t>邹城市钢山税务分局中央空调维修服务项目</w:t>
      </w:r>
      <w:r>
        <w:rPr>
          <w:rFonts w:hint="eastAsia" w:ascii="宋体" w:hAnsi="宋体" w:eastAsia="宋体" w:cs="宋体"/>
          <w:color w:val="000000"/>
          <w:sz w:val="24"/>
          <w:szCs w:val="24"/>
          <w:highlight w:val="none"/>
          <w:shd w:val="clear" w:color="auto" w:fill="FFFFFF"/>
          <w:lang w:bidi="ar"/>
        </w:rPr>
        <w:t>，</w:t>
      </w:r>
      <w:r>
        <w:rPr>
          <w:rFonts w:hint="eastAsia" w:ascii="宋体" w:hAnsi="宋体" w:cs="宋体"/>
          <w:color w:val="000000"/>
          <w:sz w:val="24"/>
          <w:szCs w:val="24"/>
          <w:highlight w:val="none"/>
          <w:shd w:val="clear" w:color="auto" w:fill="FFFFFF"/>
          <w:lang w:eastAsia="zh-CN" w:bidi="ar"/>
        </w:rPr>
        <w:t>采购内容</w:t>
      </w:r>
      <w:r>
        <w:rPr>
          <w:rFonts w:hint="eastAsia" w:ascii="宋体" w:hAnsi="宋体" w:eastAsia="宋体" w:cs="宋体"/>
          <w:color w:val="000000"/>
          <w:sz w:val="24"/>
          <w:szCs w:val="24"/>
          <w:highlight w:val="none"/>
          <w:shd w:val="clear" w:color="auto" w:fill="FFFFFF"/>
          <w:lang w:eastAsia="zh-CN" w:bidi="ar"/>
        </w:rPr>
        <w:t>：</w:t>
      </w:r>
      <w:r>
        <w:rPr>
          <w:rFonts w:hint="eastAsia" w:ascii="宋体" w:hAnsi="宋体" w:cs="宋体"/>
          <w:color w:val="000000"/>
          <w:sz w:val="24"/>
          <w:szCs w:val="24"/>
          <w:highlight w:val="none"/>
          <w:shd w:val="clear" w:color="auto" w:fill="FFFFFF"/>
          <w:lang w:eastAsia="zh-CN" w:bidi="ar"/>
        </w:rPr>
        <w:t>邹城市钢山税务分局中央空调维修服务项目</w:t>
      </w:r>
      <w:r>
        <w:rPr>
          <w:rFonts w:hint="eastAsia" w:ascii="宋体" w:hAnsi="宋体" w:eastAsia="宋体" w:cs="宋体"/>
          <w:color w:val="000000"/>
          <w:sz w:val="24"/>
          <w:szCs w:val="24"/>
          <w:highlight w:val="none"/>
          <w:shd w:val="clear" w:color="auto" w:fill="FFFFFF"/>
          <w:lang w:eastAsia="zh-CN" w:bidi="ar"/>
        </w:rPr>
        <w:t>。（详见第四部分项目</w:t>
      </w:r>
      <w:r>
        <w:rPr>
          <w:rFonts w:hint="eastAsia" w:ascii="宋体" w:hAnsi="宋体" w:cs="宋体"/>
          <w:color w:val="000000"/>
          <w:sz w:val="24"/>
          <w:szCs w:val="24"/>
          <w:highlight w:val="none"/>
          <w:shd w:val="clear" w:color="auto" w:fill="FFFFFF"/>
          <w:lang w:eastAsia="zh-CN" w:bidi="ar"/>
        </w:rPr>
        <w:t>采购内容</w:t>
      </w:r>
      <w:r>
        <w:rPr>
          <w:rFonts w:hint="eastAsia" w:ascii="宋体" w:hAnsi="宋体" w:eastAsia="宋体" w:cs="宋体"/>
          <w:color w:val="000000"/>
          <w:sz w:val="24"/>
          <w:szCs w:val="24"/>
          <w:highlight w:val="none"/>
          <w:shd w:val="clear" w:color="auto" w:fill="FFFFFF"/>
          <w:lang w:eastAsia="zh-CN" w:bidi="ar"/>
        </w:rPr>
        <w:t>及要求）</w:t>
      </w:r>
      <w:r>
        <w:rPr>
          <w:rFonts w:hint="eastAsia" w:ascii="宋体" w:hAnsi="宋体" w:eastAsia="宋体" w:cs="宋体"/>
          <w:b/>
          <w:bCs/>
          <w:color w:val="000000"/>
          <w:kern w:val="0"/>
          <w:sz w:val="24"/>
          <w:szCs w:val="24"/>
          <w:highlight w:val="none"/>
          <w:shd w:val="clear" w:color="auto" w:fill="FFFFFF"/>
          <w:lang w:bidi="ar"/>
        </w:rPr>
        <w:t>采购预算</w:t>
      </w:r>
      <w:r>
        <w:rPr>
          <w:rFonts w:hint="eastAsia" w:ascii="宋体" w:hAnsi="宋体" w:eastAsia="宋体" w:cs="宋体"/>
          <w:b/>
          <w:bCs/>
          <w:color w:val="000000"/>
          <w:sz w:val="24"/>
          <w:szCs w:val="24"/>
          <w:highlight w:val="none"/>
          <w:shd w:val="clear" w:color="auto" w:fill="FFFFFF"/>
          <w:lang w:bidi="ar"/>
        </w:rPr>
        <w:t>：</w:t>
      </w:r>
      <w:r>
        <w:rPr>
          <w:rFonts w:hint="eastAsia" w:ascii="宋体" w:hAnsi="宋体" w:cs="宋体"/>
          <w:b/>
          <w:bCs/>
          <w:color w:val="000000"/>
          <w:sz w:val="24"/>
          <w:szCs w:val="24"/>
          <w:highlight w:val="none"/>
          <w:shd w:val="clear" w:color="auto" w:fill="FFFFFF"/>
          <w:lang w:val="en-US" w:eastAsia="zh-CN" w:bidi="ar"/>
        </w:rPr>
        <w:t>260091.80</w:t>
      </w:r>
      <w:r>
        <w:rPr>
          <w:rFonts w:hint="eastAsia" w:ascii="宋体" w:hAnsi="宋体" w:eastAsia="宋体" w:cs="宋体"/>
          <w:b/>
          <w:bCs/>
          <w:color w:val="000000"/>
          <w:sz w:val="24"/>
          <w:szCs w:val="24"/>
          <w:highlight w:val="none"/>
          <w:shd w:val="clear" w:color="auto" w:fill="FFFFFF"/>
          <w:lang w:val="en-US" w:eastAsia="zh-CN" w:bidi="ar"/>
        </w:rPr>
        <w:t>元。</w:t>
      </w:r>
    </w:p>
    <w:p w14:paraId="2CC7CEBB">
      <w:pPr>
        <w:widowControl/>
        <w:shd w:val="clear" w:color="auto" w:fill="FFFFFF"/>
        <w:tabs>
          <w:tab w:val="left" w:pos="840"/>
        </w:tabs>
        <w:spacing w:line="360" w:lineRule="auto"/>
        <w:jc w:val="left"/>
        <w:rPr>
          <w:rFonts w:hint="eastAsia" w:ascii="宋体" w:hAnsi="宋体" w:eastAsia="宋体" w:cs="宋体"/>
          <w:color w:val="000000"/>
          <w:sz w:val="24"/>
          <w:szCs w:val="24"/>
          <w:highlight w:val="none"/>
          <w:shd w:val="clear" w:color="auto" w:fill="FFFFFF"/>
        </w:rPr>
      </w:pPr>
      <w:r>
        <w:rPr>
          <w:rFonts w:hint="eastAsia" w:ascii="宋体" w:hAnsi="宋体" w:eastAsia="宋体" w:cs="宋体"/>
          <w:b/>
          <w:color w:val="000000"/>
          <w:kern w:val="2"/>
          <w:sz w:val="24"/>
          <w:szCs w:val="24"/>
          <w:highlight w:val="none"/>
          <w:shd w:val="clear" w:color="auto" w:fill="FFFFFF"/>
        </w:rPr>
        <w:t>五、供应商资格要求</w:t>
      </w:r>
      <w:r>
        <w:rPr>
          <w:rFonts w:hint="eastAsia" w:ascii="宋体" w:hAnsi="宋体" w:eastAsia="宋体" w:cs="宋体"/>
          <w:color w:val="000000"/>
          <w:sz w:val="24"/>
          <w:szCs w:val="24"/>
          <w:highlight w:val="none"/>
          <w:shd w:val="clear" w:color="auto" w:fill="FFFFFF"/>
        </w:rPr>
        <w:t>：</w:t>
      </w:r>
    </w:p>
    <w:p w14:paraId="50400E98">
      <w:pPr>
        <w:spacing w:line="360" w:lineRule="auto"/>
        <w:ind w:firstLine="480" w:firstLineChars="200"/>
        <w:rPr>
          <w:rFonts w:hint="eastAsia" w:ascii="宋体" w:hAnsi="宋体" w:eastAsia="宋体" w:cs="宋体"/>
          <w:bCs/>
          <w:color w:val="000000"/>
          <w:sz w:val="24"/>
          <w:szCs w:val="24"/>
          <w:highlight w:val="none"/>
          <w:lang w:eastAsia="zh-CN"/>
        </w:rPr>
      </w:pPr>
      <w:r>
        <w:rPr>
          <w:rFonts w:hint="eastAsia" w:ascii="宋体" w:hAnsi="宋体" w:eastAsia="宋体" w:cs="宋体"/>
          <w:bCs/>
          <w:color w:val="000000"/>
          <w:sz w:val="24"/>
          <w:szCs w:val="24"/>
          <w:highlight w:val="none"/>
          <w:lang w:eastAsia="zh-CN"/>
        </w:rPr>
        <w:t>1、参照《政府采购法》第二十二条规定的条件。</w:t>
      </w:r>
    </w:p>
    <w:p w14:paraId="5E43D0C7">
      <w:pPr>
        <w:spacing w:line="360" w:lineRule="auto"/>
        <w:ind w:firstLine="480" w:firstLineChars="200"/>
        <w:rPr>
          <w:rFonts w:hint="eastAsia" w:ascii="宋体" w:hAnsi="宋体" w:eastAsia="宋体" w:cs="宋体"/>
          <w:bCs/>
          <w:color w:val="000000"/>
          <w:sz w:val="24"/>
          <w:szCs w:val="24"/>
          <w:highlight w:val="none"/>
          <w:lang w:eastAsia="zh-CN"/>
        </w:rPr>
      </w:pPr>
      <w:r>
        <w:rPr>
          <w:rFonts w:hint="eastAsia" w:ascii="宋体" w:hAnsi="宋体" w:eastAsia="宋体" w:cs="宋体"/>
          <w:bCs/>
          <w:color w:val="000000"/>
          <w:sz w:val="24"/>
          <w:szCs w:val="24"/>
          <w:highlight w:val="none"/>
          <w:lang w:eastAsia="zh-CN"/>
        </w:rPr>
        <w:t>（1）具有独立承担民事责任的能力；</w:t>
      </w:r>
    </w:p>
    <w:p w14:paraId="2C66DE26">
      <w:pPr>
        <w:spacing w:line="360" w:lineRule="auto"/>
        <w:ind w:firstLine="480" w:firstLineChars="200"/>
        <w:rPr>
          <w:rFonts w:hint="eastAsia" w:ascii="宋体" w:hAnsi="宋体" w:eastAsia="宋体" w:cs="宋体"/>
          <w:bCs/>
          <w:color w:val="000000"/>
          <w:sz w:val="24"/>
          <w:szCs w:val="24"/>
          <w:highlight w:val="none"/>
          <w:lang w:eastAsia="zh-CN"/>
        </w:rPr>
      </w:pPr>
      <w:r>
        <w:rPr>
          <w:rFonts w:hint="eastAsia" w:ascii="宋体" w:hAnsi="宋体" w:eastAsia="宋体" w:cs="宋体"/>
          <w:bCs/>
          <w:color w:val="000000"/>
          <w:sz w:val="24"/>
          <w:szCs w:val="24"/>
          <w:highlight w:val="none"/>
          <w:lang w:eastAsia="zh-CN"/>
        </w:rPr>
        <w:t>（2）具有良好的商业信誉和健全的财务会计制度；</w:t>
      </w:r>
    </w:p>
    <w:p w14:paraId="158D8F86">
      <w:pPr>
        <w:spacing w:line="360" w:lineRule="auto"/>
        <w:ind w:firstLine="480" w:firstLineChars="200"/>
        <w:rPr>
          <w:rFonts w:hint="eastAsia" w:ascii="宋体" w:hAnsi="宋体" w:eastAsia="宋体" w:cs="宋体"/>
          <w:bCs/>
          <w:color w:val="000000"/>
          <w:sz w:val="24"/>
          <w:szCs w:val="24"/>
          <w:highlight w:val="none"/>
          <w:lang w:eastAsia="zh-CN"/>
        </w:rPr>
      </w:pPr>
      <w:r>
        <w:rPr>
          <w:rFonts w:hint="eastAsia" w:ascii="宋体" w:hAnsi="宋体" w:eastAsia="宋体" w:cs="宋体"/>
          <w:bCs/>
          <w:color w:val="000000"/>
          <w:sz w:val="24"/>
          <w:szCs w:val="24"/>
          <w:highlight w:val="none"/>
          <w:lang w:eastAsia="zh-CN"/>
        </w:rPr>
        <w:t>（3）具有履行合同所必需的设备和专业技术能力；</w:t>
      </w:r>
    </w:p>
    <w:p w14:paraId="6BBC7421">
      <w:pPr>
        <w:spacing w:line="360" w:lineRule="auto"/>
        <w:ind w:firstLine="480" w:firstLineChars="200"/>
        <w:rPr>
          <w:rFonts w:hint="eastAsia" w:ascii="宋体" w:hAnsi="宋体" w:eastAsia="宋体" w:cs="宋体"/>
          <w:bCs/>
          <w:color w:val="000000"/>
          <w:sz w:val="24"/>
          <w:szCs w:val="24"/>
          <w:highlight w:val="none"/>
          <w:lang w:eastAsia="zh-CN"/>
        </w:rPr>
      </w:pPr>
      <w:r>
        <w:rPr>
          <w:rFonts w:hint="eastAsia" w:ascii="宋体" w:hAnsi="宋体" w:eastAsia="宋体" w:cs="宋体"/>
          <w:bCs/>
          <w:color w:val="000000"/>
          <w:sz w:val="24"/>
          <w:szCs w:val="24"/>
          <w:highlight w:val="none"/>
          <w:lang w:eastAsia="zh-CN"/>
        </w:rPr>
        <w:t>（4）有依法缴纳税收和社会保障资金的良好记录；</w:t>
      </w:r>
    </w:p>
    <w:p w14:paraId="12091240">
      <w:pPr>
        <w:spacing w:line="360" w:lineRule="auto"/>
        <w:ind w:firstLine="480" w:firstLineChars="200"/>
        <w:rPr>
          <w:rFonts w:hint="eastAsia" w:ascii="宋体" w:hAnsi="宋体" w:eastAsia="宋体" w:cs="宋体"/>
          <w:bCs/>
          <w:color w:val="000000"/>
          <w:sz w:val="24"/>
          <w:szCs w:val="24"/>
          <w:highlight w:val="none"/>
          <w:lang w:eastAsia="zh-CN"/>
        </w:rPr>
      </w:pPr>
      <w:r>
        <w:rPr>
          <w:rFonts w:hint="eastAsia" w:ascii="宋体" w:hAnsi="宋体" w:eastAsia="宋体" w:cs="宋体"/>
          <w:bCs/>
          <w:color w:val="000000"/>
          <w:sz w:val="24"/>
          <w:szCs w:val="24"/>
          <w:highlight w:val="none"/>
          <w:lang w:eastAsia="zh-CN"/>
        </w:rPr>
        <w:t>（5）参加政府采购活动前三年内，在经营活动中没有重大违法记录；</w:t>
      </w:r>
    </w:p>
    <w:p w14:paraId="132879C3">
      <w:pPr>
        <w:spacing w:line="360" w:lineRule="auto"/>
        <w:ind w:firstLine="480" w:firstLineChars="200"/>
        <w:rPr>
          <w:rFonts w:hint="eastAsia" w:ascii="宋体" w:hAnsi="宋体" w:eastAsia="宋体" w:cs="宋体"/>
          <w:bCs/>
          <w:color w:val="000000"/>
          <w:sz w:val="24"/>
          <w:szCs w:val="24"/>
          <w:highlight w:val="none"/>
          <w:lang w:eastAsia="zh-CN"/>
        </w:rPr>
      </w:pPr>
      <w:r>
        <w:rPr>
          <w:rFonts w:hint="eastAsia" w:ascii="宋体" w:hAnsi="宋体" w:eastAsia="宋体" w:cs="宋体"/>
          <w:bCs/>
          <w:color w:val="000000"/>
          <w:sz w:val="24"/>
          <w:szCs w:val="24"/>
          <w:highlight w:val="none"/>
          <w:lang w:eastAsia="zh-CN"/>
        </w:rPr>
        <w:t>（6）法律、行政法规规定的其他条件。</w:t>
      </w:r>
    </w:p>
    <w:p w14:paraId="062107C0">
      <w:pPr>
        <w:spacing w:line="360" w:lineRule="auto"/>
        <w:ind w:firstLine="480" w:firstLineChars="200"/>
        <w:rPr>
          <w:rFonts w:hint="eastAsia" w:ascii="宋体" w:hAnsi="宋体" w:eastAsia="宋体" w:cs="宋体"/>
          <w:bCs/>
          <w:color w:val="000000"/>
          <w:sz w:val="24"/>
          <w:szCs w:val="24"/>
          <w:highlight w:val="none"/>
          <w:lang w:eastAsia="zh-CN"/>
        </w:rPr>
      </w:pPr>
      <w:r>
        <w:rPr>
          <w:rFonts w:hint="eastAsia" w:ascii="宋体" w:hAnsi="宋体" w:eastAsia="宋体" w:cs="宋体"/>
          <w:bCs/>
          <w:color w:val="000000"/>
          <w:sz w:val="24"/>
          <w:szCs w:val="24"/>
          <w:highlight w:val="none"/>
          <w:lang w:eastAsia="zh-CN"/>
        </w:rPr>
        <w:t>2、采购人可以根据采购项目的特殊要求，规定磋商响应方的特定条件，但不得以不合理的条件对磋商响应方实行差别待遇或者歧视待遇。</w:t>
      </w:r>
    </w:p>
    <w:p w14:paraId="2E01B679">
      <w:pPr>
        <w:spacing w:line="360" w:lineRule="auto"/>
        <w:ind w:firstLine="480" w:firstLineChars="200"/>
        <w:rPr>
          <w:rFonts w:hint="eastAsia" w:ascii="宋体" w:hAnsi="宋体" w:eastAsia="宋体" w:cs="宋体"/>
          <w:bCs/>
          <w:color w:val="000000"/>
          <w:sz w:val="24"/>
          <w:szCs w:val="24"/>
          <w:highlight w:val="none"/>
          <w:lang w:eastAsia="zh-CN"/>
        </w:rPr>
      </w:pPr>
      <w:r>
        <w:rPr>
          <w:rFonts w:hint="eastAsia" w:ascii="宋体" w:hAnsi="宋体" w:eastAsia="宋体" w:cs="宋体"/>
          <w:bCs/>
          <w:color w:val="000000"/>
          <w:sz w:val="24"/>
          <w:szCs w:val="24"/>
          <w:highlight w:val="none"/>
          <w:lang w:eastAsia="zh-CN"/>
        </w:rPr>
        <w:t>2.1单位负责人为同一人或者存在直接控股、管理关系的不同供应商，不得参加同一合同项下的政府采购活动；</w:t>
      </w:r>
    </w:p>
    <w:p w14:paraId="59AA3209">
      <w:pPr>
        <w:spacing w:line="360" w:lineRule="auto"/>
        <w:ind w:firstLine="480" w:firstLineChars="200"/>
        <w:rPr>
          <w:rFonts w:hint="eastAsia" w:ascii="宋体" w:hAnsi="宋体" w:eastAsia="宋体" w:cs="宋体"/>
          <w:bCs/>
          <w:color w:val="000000"/>
          <w:sz w:val="24"/>
          <w:szCs w:val="24"/>
          <w:highlight w:val="none"/>
          <w:lang w:eastAsia="zh-CN"/>
        </w:rPr>
      </w:pPr>
      <w:r>
        <w:rPr>
          <w:rFonts w:hint="eastAsia" w:ascii="宋体" w:hAnsi="宋体" w:eastAsia="宋体" w:cs="宋体"/>
          <w:bCs/>
          <w:color w:val="000000"/>
          <w:sz w:val="24"/>
          <w:szCs w:val="24"/>
          <w:highlight w:val="none"/>
          <w:lang w:eastAsia="zh-CN"/>
        </w:rPr>
        <w:t>2.2除单一来源采购项目外，为采购项目提供整体设计、规范编制或者项目管理、监理、检测等服务的供应商，不得再参加该采购项目的其他采购活动。</w:t>
      </w:r>
    </w:p>
    <w:p w14:paraId="2ED1E2F7">
      <w:pPr>
        <w:spacing w:line="360" w:lineRule="auto"/>
        <w:ind w:firstLine="482" w:firstLineChars="200"/>
        <w:rPr>
          <w:rFonts w:hint="eastAsia" w:ascii="宋体" w:hAnsi="宋体" w:eastAsia="宋体" w:cs="宋体"/>
          <w:b/>
          <w:bCs w:val="0"/>
          <w:color w:val="000000"/>
          <w:sz w:val="24"/>
          <w:szCs w:val="24"/>
          <w:highlight w:val="none"/>
          <w:lang w:eastAsia="zh-CN"/>
        </w:rPr>
      </w:pPr>
      <w:r>
        <w:rPr>
          <w:rFonts w:hint="eastAsia" w:ascii="宋体" w:hAnsi="宋体" w:eastAsia="宋体" w:cs="宋体"/>
          <w:b/>
          <w:bCs w:val="0"/>
          <w:color w:val="000000"/>
          <w:sz w:val="24"/>
          <w:szCs w:val="24"/>
          <w:highlight w:val="none"/>
          <w:lang w:eastAsia="zh-CN"/>
        </w:rPr>
        <w:t>2.3供应商应为具有供货能力并能独立完成维修服务工作，且符合以下条件：</w:t>
      </w:r>
    </w:p>
    <w:p w14:paraId="2E3B1BF3">
      <w:pPr>
        <w:spacing w:line="360" w:lineRule="auto"/>
        <w:ind w:firstLine="482" w:firstLineChars="200"/>
        <w:rPr>
          <w:rFonts w:hint="eastAsia" w:ascii="宋体" w:hAnsi="宋体" w:eastAsia="宋体" w:cs="宋体"/>
          <w:b/>
          <w:bCs w:val="0"/>
          <w:color w:val="000000"/>
          <w:sz w:val="24"/>
          <w:szCs w:val="24"/>
          <w:highlight w:val="none"/>
          <w:lang w:eastAsia="zh-CN"/>
        </w:rPr>
      </w:pPr>
      <w:r>
        <w:rPr>
          <w:rFonts w:hint="eastAsia" w:ascii="宋体" w:hAnsi="宋体" w:eastAsia="宋体" w:cs="宋体"/>
          <w:b/>
          <w:bCs w:val="0"/>
          <w:color w:val="000000"/>
          <w:sz w:val="24"/>
          <w:szCs w:val="24"/>
          <w:highlight w:val="none"/>
          <w:lang w:eastAsia="zh-CN"/>
        </w:rPr>
        <w:t>在中国境内注册，具有独立法人资格；具有履行合同的能力；没有处于被责令停业，投标资格被取消，财产被接管、冻结，破产状态；在最近三年内没有骗取中标和严重违约及重大工程质量问题。</w:t>
      </w:r>
    </w:p>
    <w:p w14:paraId="7548DB4D">
      <w:pPr>
        <w:spacing w:line="360" w:lineRule="auto"/>
        <w:ind w:firstLine="480" w:firstLineChars="200"/>
        <w:rPr>
          <w:rFonts w:hint="eastAsia" w:ascii="宋体" w:hAnsi="宋体" w:eastAsia="宋体" w:cs="宋体"/>
          <w:bCs/>
          <w:color w:val="000000"/>
          <w:sz w:val="24"/>
          <w:szCs w:val="24"/>
          <w:highlight w:val="none"/>
          <w:lang w:eastAsia="zh-CN"/>
        </w:rPr>
      </w:pPr>
      <w:r>
        <w:rPr>
          <w:rFonts w:hint="eastAsia" w:ascii="宋体" w:hAnsi="宋体" w:eastAsia="宋体" w:cs="宋体"/>
          <w:bCs/>
          <w:color w:val="000000"/>
          <w:sz w:val="24"/>
          <w:szCs w:val="24"/>
          <w:highlight w:val="none"/>
          <w:lang w:eastAsia="zh-CN"/>
        </w:rPr>
        <w:t>2.</w:t>
      </w:r>
      <w:r>
        <w:rPr>
          <w:rFonts w:hint="eastAsia" w:ascii="宋体" w:hAnsi="宋体" w:eastAsia="宋体" w:cs="宋体"/>
          <w:bCs/>
          <w:color w:val="000000"/>
          <w:sz w:val="24"/>
          <w:szCs w:val="24"/>
          <w:highlight w:val="none"/>
          <w:lang w:val="en-US" w:eastAsia="zh-CN"/>
        </w:rPr>
        <w:t>4</w:t>
      </w:r>
      <w:r>
        <w:rPr>
          <w:rFonts w:hint="eastAsia" w:ascii="宋体" w:hAnsi="宋体" w:eastAsia="宋体" w:cs="宋体"/>
          <w:bCs/>
          <w:color w:val="000000"/>
          <w:sz w:val="24"/>
          <w:szCs w:val="24"/>
          <w:highlight w:val="none"/>
          <w:lang w:eastAsia="zh-CN"/>
        </w:rPr>
        <w:t>本次竞争性磋商不接受联合体磋商。</w:t>
      </w:r>
    </w:p>
    <w:p w14:paraId="664B5129">
      <w:pPr>
        <w:pStyle w:val="13"/>
        <w:shd w:val="clear" w:color="auto" w:fill="FFFFFF"/>
        <w:spacing w:line="360" w:lineRule="auto"/>
        <w:ind w:firstLine="472" w:firstLineChars="196"/>
        <w:rPr>
          <w:rFonts w:hint="eastAsia" w:ascii="宋体" w:hAnsi="宋体" w:eastAsia="宋体" w:cs="宋体"/>
          <w:color w:val="000000"/>
          <w:sz w:val="24"/>
          <w:szCs w:val="24"/>
          <w:highlight w:val="none"/>
          <w:shd w:val="clear" w:color="auto" w:fill="FFFFFF"/>
        </w:rPr>
      </w:pPr>
      <w:r>
        <w:rPr>
          <w:rFonts w:hint="eastAsia" w:ascii="宋体" w:hAnsi="宋体" w:eastAsia="宋体" w:cs="宋体"/>
          <w:b/>
          <w:color w:val="000000"/>
          <w:kern w:val="2"/>
          <w:sz w:val="24"/>
          <w:szCs w:val="24"/>
          <w:highlight w:val="none"/>
          <w:shd w:val="clear" w:color="auto" w:fill="FFFFFF"/>
        </w:rPr>
        <w:t>六、磋商文件的获取</w:t>
      </w:r>
      <w:r>
        <w:rPr>
          <w:rFonts w:hint="eastAsia" w:ascii="宋体" w:hAnsi="宋体" w:eastAsia="宋体" w:cs="宋体"/>
          <w:color w:val="000000"/>
          <w:sz w:val="24"/>
          <w:szCs w:val="24"/>
          <w:highlight w:val="none"/>
          <w:shd w:val="clear" w:color="auto" w:fill="FFFFFF"/>
        </w:rPr>
        <w:t>：</w:t>
      </w:r>
    </w:p>
    <w:p w14:paraId="02FEF09F">
      <w:pPr>
        <w:tabs>
          <w:tab w:val="left" w:pos="315"/>
        </w:tabs>
        <w:spacing w:line="360" w:lineRule="auto"/>
        <w:ind w:firstLine="480" w:firstLineChars="200"/>
        <w:rPr>
          <w:rFonts w:hint="eastAsia" w:ascii="宋体" w:hAnsi="宋体" w:eastAsia="宋体" w:cs="宋体"/>
          <w:bCs/>
          <w:color w:val="000000"/>
          <w:kern w:val="0"/>
          <w:sz w:val="24"/>
          <w:szCs w:val="24"/>
          <w:highlight w:val="none"/>
        </w:rPr>
      </w:pPr>
      <w:r>
        <w:rPr>
          <w:rFonts w:hint="eastAsia" w:ascii="宋体" w:hAnsi="宋体" w:eastAsia="宋体" w:cs="宋体"/>
          <w:bCs/>
          <w:color w:val="000000"/>
          <w:kern w:val="0"/>
          <w:sz w:val="24"/>
          <w:szCs w:val="24"/>
          <w:highlight w:val="none"/>
          <w:lang w:bidi="ar"/>
        </w:rPr>
        <w:t>1、磋商文件的获取时间：</w:t>
      </w:r>
      <w:r>
        <w:rPr>
          <w:rFonts w:hint="eastAsia" w:ascii="宋体" w:hAnsi="宋体" w:eastAsia="宋体" w:cs="宋体"/>
          <w:bCs/>
          <w:color w:val="000000"/>
          <w:kern w:val="0"/>
          <w:sz w:val="24"/>
          <w:szCs w:val="24"/>
          <w:highlight w:val="none"/>
          <w:lang w:eastAsia="zh-CN" w:bidi="ar"/>
        </w:rPr>
        <w:t>2025</w:t>
      </w:r>
      <w:r>
        <w:rPr>
          <w:rFonts w:hint="eastAsia" w:ascii="宋体" w:hAnsi="宋体" w:eastAsia="宋体" w:cs="宋体"/>
          <w:bCs/>
          <w:color w:val="000000"/>
          <w:kern w:val="0"/>
          <w:sz w:val="24"/>
          <w:szCs w:val="24"/>
          <w:highlight w:val="none"/>
          <w:lang w:bidi="ar"/>
        </w:rPr>
        <w:t>年</w:t>
      </w:r>
      <w:r>
        <w:rPr>
          <w:rFonts w:hint="eastAsia" w:ascii="宋体" w:hAnsi="宋体" w:eastAsia="宋体" w:cs="宋体"/>
          <w:bCs/>
          <w:color w:val="000000"/>
          <w:kern w:val="0"/>
          <w:sz w:val="24"/>
          <w:szCs w:val="24"/>
          <w:highlight w:val="none"/>
          <w:lang w:val="en-US" w:eastAsia="zh-CN" w:bidi="ar"/>
        </w:rPr>
        <w:t>0</w:t>
      </w:r>
      <w:r>
        <w:rPr>
          <w:rFonts w:hint="eastAsia" w:ascii="宋体" w:hAnsi="宋体" w:cs="宋体"/>
          <w:bCs/>
          <w:color w:val="000000"/>
          <w:kern w:val="0"/>
          <w:sz w:val="24"/>
          <w:szCs w:val="24"/>
          <w:highlight w:val="none"/>
          <w:lang w:val="en-US" w:eastAsia="zh-CN" w:bidi="ar"/>
        </w:rPr>
        <w:t>6</w:t>
      </w:r>
      <w:r>
        <w:rPr>
          <w:rFonts w:hint="eastAsia" w:ascii="宋体" w:hAnsi="宋体" w:eastAsia="宋体" w:cs="宋体"/>
          <w:bCs/>
          <w:color w:val="000000"/>
          <w:kern w:val="0"/>
          <w:sz w:val="24"/>
          <w:szCs w:val="24"/>
          <w:highlight w:val="none"/>
          <w:lang w:val="en-US" w:eastAsia="zh-CN" w:bidi="ar"/>
        </w:rPr>
        <w:t>月</w:t>
      </w:r>
      <w:r>
        <w:rPr>
          <w:rFonts w:hint="eastAsia" w:ascii="宋体" w:hAnsi="宋体" w:cs="宋体"/>
          <w:bCs/>
          <w:color w:val="000000"/>
          <w:kern w:val="0"/>
          <w:sz w:val="24"/>
          <w:szCs w:val="24"/>
          <w:highlight w:val="none"/>
          <w:lang w:val="en-US" w:eastAsia="zh-CN" w:bidi="ar"/>
        </w:rPr>
        <w:t>09</w:t>
      </w:r>
      <w:r>
        <w:rPr>
          <w:rFonts w:hint="eastAsia" w:ascii="宋体" w:hAnsi="宋体" w:eastAsia="宋体" w:cs="宋体"/>
          <w:bCs/>
          <w:color w:val="000000"/>
          <w:kern w:val="0"/>
          <w:sz w:val="24"/>
          <w:szCs w:val="24"/>
          <w:highlight w:val="none"/>
          <w:lang w:val="en-US" w:eastAsia="zh-CN" w:bidi="ar"/>
        </w:rPr>
        <w:t>日</w:t>
      </w:r>
      <w:r>
        <w:rPr>
          <w:rFonts w:hint="eastAsia" w:ascii="宋体" w:hAnsi="宋体" w:eastAsia="宋体" w:cs="宋体"/>
          <w:bCs/>
          <w:color w:val="000000"/>
          <w:kern w:val="0"/>
          <w:sz w:val="24"/>
          <w:szCs w:val="24"/>
          <w:highlight w:val="none"/>
          <w:lang w:bidi="ar"/>
        </w:rPr>
        <w:t>-</w:t>
      </w:r>
      <w:r>
        <w:rPr>
          <w:rFonts w:hint="eastAsia" w:ascii="宋体" w:hAnsi="宋体" w:eastAsia="宋体" w:cs="宋体"/>
          <w:bCs/>
          <w:color w:val="000000"/>
          <w:kern w:val="0"/>
          <w:sz w:val="24"/>
          <w:szCs w:val="24"/>
          <w:highlight w:val="none"/>
          <w:lang w:eastAsia="zh-CN" w:bidi="ar"/>
        </w:rPr>
        <w:t>2025</w:t>
      </w:r>
      <w:r>
        <w:rPr>
          <w:rFonts w:hint="eastAsia" w:ascii="宋体" w:hAnsi="宋体" w:eastAsia="宋体" w:cs="宋体"/>
          <w:bCs/>
          <w:color w:val="000000"/>
          <w:kern w:val="0"/>
          <w:sz w:val="24"/>
          <w:szCs w:val="24"/>
          <w:highlight w:val="none"/>
          <w:lang w:bidi="ar"/>
        </w:rPr>
        <w:t>年</w:t>
      </w:r>
      <w:r>
        <w:rPr>
          <w:rFonts w:hint="eastAsia" w:ascii="宋体" w:hAnsi="宋体" w:eastAsia="宋体" w:cs="宋体"/>
          <w:bCs/>
          <w:color w:val="000000"/>
          <w:kern w:val="0"/>
          <w:sz w:val="24"/>
          <w:szCs w:val="24"/>
          <w:highlight w:val="none"/>
          <w:lang w:val="en-US" w:eastAsia="zh-CN" w:bidi="ar"/>
        </w:rPr>
        <w:t>0</w:t>
      </w:r>
      <w:r>
        <w:rPr>
          <w:rFonts w:hint="eastAsia" w:ascii="宋体" w:hAnsi="宋体" w:cs="宋体"/>
          <w:bCs/>
          <w:color w:val="000000"/>
          <w:kern w:val="0"/>
          <w:sz w:val="24"/>
          <w:szCs w:val="24"/>
          <w:highlight w:val="none"/>
          <w:lang w:val="en-US" w:eastAsia="zh-CN" w:bidi="ar"/>
        </w:rPr>
        <w:t>6</w:t>
      </w:r>
      <w:r>
        <w:rPr>
          <w:rFonts w:hint="eastAsia" w:ascii="宋体" w:hAnsi="宋体" w:eastAsia="宋体" w:cs="宋体"/>
          <w:bCs/>
          <w:color w:val="000000"/>
          <w:kern w:val="0"/>
          <w:sz w:val="24"/>
          <w:szCs w:val="24"/>
          <w:highlight w:val="none"/>
          <w:lang w:val="en-US" w:eastAsia="zh-CN" w:bidi="ar"/>
        </w:rPr>
        <w:t>月</w:t>
      </w:r>
      <w:r>
        <w:rPr>
          <w:rFonts w:hint="eastAsia" w:ascii="宋体" w:hAnsi="宋体" w:cs="宋体"/>
          <w:bCs/>
          <w:color w:val="000000"/>
          <w:kern w:val="0"/>
          <w:sz w:val="24"/>
          <w:szCs w:val="24"/>
          <w:highlight w:val="none"/>
          <w:lang w:val="en-US" w:eastAsia="zh-CN" w:bidi="ar"/>
        </w:rPr>
        <w:t>20</w:t>
      </w:r>
      <w:r>
        <w:rPr>
          <w:rFonts w:hint="eastAsia" w:ascii="宋体" w:hAnsi="宋体" w:eastAsia="宋体" w:cs="宋体"/>
          <w:bCs/>
          <w:color w:val="000000"/>
          <w:kern w:val="0"/>
          <w:sz w:val="24"/>
          <w:szCs w:val="24"/>
          <w:highlight w:val="none"/>
          <w:lang w:val="en-US" w:eastAsia="zh-CN" w:bidi="ar"/>
        </w:rPr>
        <w:t>日</w:t>
      </w:r>
      <w:r>
        <w:rPr>
          <w:rFonts w:hint="eastAsia" w:ascii="宋体" w:hAnsi="宋体" w:eastAsia="宋体" w:cs="宋体"/>
          <w:bCs/>
          <w:color w:val="000000"/>
          <w:kern w:val="0"/>
          <w:sz w:val="24"/>
          <w:szCs w:val="24"/>
          <w:highlight w:val="none"/>
          <w:lang w:bidi="ar"/>
        </w:rPr>
        <w:t>；</w:t>
      </w:r>
    </w:p>
    <w:p w14:paraId="7D73E29A">
      <w:pPr>
        <w:tabs>
          <w:tab w:val="left" w:pos="315"/>
        </w:tabs>
        <w:spacing w:line="360" w:lineRule="auto"/>
        <w:ind w:firstLine="480" w:firstLineChars="200"/>
        <w:rPr>
          <w:rFonts w:hint="eastAsia" w:ascii="宋体" w:hAnsi="宋体" w:eastAsia="宋体" w:cs="宋体"/>
          <w:bCs/>
          <w:color w:val="000000"/>
          <w:kern w:val="0"/>
          <w:sz w:val="24"/>
          <w:szCs w:val="24"/>
          <w:highlight w:val="none"/>
          <w:lang w:bidi="ar"/>
        </w:rPr>
      </w:pPr>
      <w:r>
        <w:rPr>
          <w:rFonts w:hint="eastAsia" w:ascii="宋体" w:hAnsi="宋体" w:eastAsia="宋体" w:cs="宋体"/>
          <w:bCs/>
          <w:color w:val="000000"/>
          <w:kern w:val="0"/>
          <w:sz w:val="24"/>
          <w:szCs w:val="24"/>
          <w:highlight w:val="none"/>
          <w:lang w:bidi="ar"/>
        </w:rPr>
        <w:t>2、磋商文件的获取方式：网上下载；磋商响应方不必办理报名手续，登录邹城市外宣网(http://www.mencius.gov.cn/)-</w:t>
      </w:r>
      <w:r>
        <w:rPr>
          <w:rFonts w:hint="eastAsia" w:ascii="宋体" w:hAnsi="宋体" w:eastAsia="宋体" w:cs="宋体"/>
          <w:bCs/>
          <w:color w:val="000000"/>
          <w:kern w:val="0"/>
          <w:sz w:val="24"/>
          <w:szCs w:val="24"/>
          <w:highlight w:val="none"/>
          <w:lang w:val="en-US" w:eastAsia="zh-CN" w:bidi="ar"/>
        </w:rPr>
        <w:t>乡镇</w:t>
      </w:r>
      <w:r>
        <w:rPr>
          <w:rFonts w:hint="eastAsia" w:ascii="宋体" w:hAnsi="宋体" w:eastAsia="宋体" w:cs="宋体"/>
          <w:bCs/>
          <w:color w:val="000000"/>
          <w:kern w:val="0"/>
          <w:sz w:val="24"/>
          <w:szCs w:val="24"/>
          <w:highlight w:val="none"/>
          <w:lang w:bidi="ar"/>
        </w:rPr>
        <w:t>采购直接点击公告下方附件下载竞争性磋商文件。</w:t>
      </w:r>
    </w:p>
    <w:p w14:paraId="590C428C">
      <w:pPr>
        <w:tabs>
          <w:tab w:val="left" w:pos="315"/>
        </w:tabs>
        <w:spacing w:line="360" w:lineRule="auto"/>
        <w:ind w:firstLine="472" w:firstLineChars="196"/>
        <w:rPr>
          <w:rFonts w:hint="eastAsia" w:ascii="宋体" w:hAnsi="宋体" w:eastAsia="宋体" w:cs="宋体"/>
          <w:b/>
          <w:color w:val="000000"/>
          <w:kern w:val="0"/>
          <w:sz w:val="24"/>
          <w:szCs w:val="24"/>
          <w:highlight w:val="none"/>
        </w:rPr>
      </w:pPr>
      <w:r>
        <w:rPr>
          <w:rFonts w:hint="eastAsia" w:ascii="宋体" w:hAnsi="宋体" w:eastAsia="宋体" w:cs="宋体"/>
          <w:b/>
          <w:color w:val="000000"/>
          <w:kern w:val="0"/>
          <w:sz w:val="24"/>
          <w:szCs w:val="24"/>
          <w:highlight w:val="none"/>
          <w:lang w:bidi="ar"/>
        </w:rPr>
        <w:t>七、磋商响应文件的递交：</w:t>
      </w:r>
    </w:p>
    <w:p w14:paraId="74C693CE">
      <w:pPr>
        <w:tabs>
          <w:tab w:val="left" w:pos="315"/>
        </w:tabs>
        <w:spacing w:line="360" w:lineRule="auto"/>
        <w:ind w:firstLine="480" w:firstLineChars="200"/>
        <w:rPr>
          <w:rFonts w:hint="eastAsia" w:ascii="宋体" w:hAnsi="宋体" w:eastAsia="宋体" w:cs="宋体"/>
          <w:color w:val="000000"/>
          <w:kern w:val="0"/>
          <w:sz w:val="24"/>
          <w:szCs w:val="24"/>
          <w:highlight w:val="none"/>
        </w:rPr>
      </w:pPr>
      <w:r>
        <w:rPr>
          <w:rFonts w:hint="eastAsia" w:ascii="宋体" w:hAnsi="宋体" w:eastAsia="宋体" w:cs="宋体"/>
          <w:bCs/>
          <w:color w:val="000000"/>
          <w:sz w:val="24"/>
          <w:szCs w:val="24"/>
          <w:highlight w:val="none"/>
          <w:lang w:bidi="ar"/>
        </w:rPr>
        <w:t>1、</w:t>
      </w:r>
      <w:r>
        <w:rPr>
          <w:rFonts w:hint="eastAsia" w:ascii="宋体" w:hAnsi="宋体" w:cs="宋体"/>
          <w:color w:val="000000"/>
          <w:kern w:val="0"/>
          <w:sz w:val="24"/>
          <w:szCs w:val="24"/>
          <w:highlight w:val="none"/>
          <w:lang w:eastAsia="zh-CN" w:bidi="ar"/>
        </w:rPr>
        <w:t>邹城市人民政府钢山街道办事处</w:t>
      </w:r>
      <w:r>
        <w:rPr>
          <w:rFonts w:hint="eastAsia" w:ascii="宋体" w:hAnsi="宋体" w:eastAsia="宋体" w:cs="宋体"/>
          <w:bCs/>
          <w:color w:val="000000"/>
          <w:sz w:val="24"/>
          <w:szCs w:val="24"/>
          <w:highlight w:val="none"/>
          <w:lang w:bidi="ar"/>
        </w:rPr>
        <w:t>于</w:t>
      </w:r>
      <w:r>
        <w:rPr>
          <w:rFonts w:hint="eastAsia" w:ascii="宋体" w:hAnsi="宋体" w:eastAsia="宋体" w:cs="宋体"/>
          <w:bCs/>
          <w:color w:val="000000"/>
          <w:kern w:val="0"/>
          <w:sz w:val="24"/>
          <w:szCs w:val="24"/>
          <w:highlight w:val="none"/>
          <w:lang w:eastAsia="zh-CN" w:bidi="ar"/>
        </w:rPr>
        <w:t>2025</w:t>
      </w:r>
      <w:r>
        <w:rPr>
          <w:rFonts w:hint="eastAsia" w:ascii="宋体" w:hAnsi="宋体" w:eastAsia="宋体" w:cs="宋体"/>
          <w:bCs/>
          <w:color w:val="000000"/>
          <w:kern w:val="0"/>
          <w:sz w:val="24"/>
          <w:szCs w:val="24"/>
          <w:highlight w:val="none"/>
          <w:lang w:bidi="ar"/>
        </w:rPr>
        <w:t>年</w:t>
      </w:r>
      <w:r>
        <w:rPr>
          <w:rFonts w:hint="eastAsia" w:ascii="宋体" w:hAnsi="宋体" w:eastAsia="宋体" w:cs="宋体"/>
          <w:bCs/>
          <w:color w:val="000000"/>
          <w:kern w:val="0"/>
          <w:sz w:val="24"/>
          <w:szCs w:val="24"/>
          <w:highlight w:val="none"/>
          <w:lang w:val="en-US" w:eastAsia="zh-CN" w:bidi="ar"/>
        </w:rPr>
        <w:t>0</w:t>
      </w:r>
      <w:r>
        <w:rPr>
          <w:rFonts w:hint="eastAsia" w:ascii="宋体" w:hAnsi="宋体" w:cs="宋体"/>
          <w:bCs/>
          <w:color w:val="000000"/>
          <w:kern w:val="0"/>
          <w:sz w:val="24"/>
          <w:szCs w:val="24"/>
          <w:highlight w:val="none"/>
          <w:lang w:val="en-US" w:eastAsia="zh-CN" w:bidi="ar"/>
        </w:rPr>
        <w:t>6</w:t>
      </w:r>
      <w:r>
        <w:rPr>
          <w:rFonts w:hint="eastAsia" w:ascii="宋体" w:hAnsi="宋体" w:eastAsia="宋体" w:cs="宋体"/>
          <w:bCs/>
          <w:color w:val="000000"/>
          <w:kern w:val="0"/>
          <w:sz w:val="24"/>
          <w:szCs w:val="24"/>
          <w:highlight w:val="none"/>
          <w:lang w:val="en-US" w:eastAsia="zh-CN" w:bidi="ar"/>
        </w:rPr>
        <w:t>月</w:t>
      </w:r>
      <w:r>
        <w:rPr>
          <w:rFonts w:hint="eastAsia" w:ascii="宋体" w:hAnsi="宋体" w:cs="宋体"/>
          <w:bCs/>
          <w:color w:val="000000"/>
          <w:kern w:val="0"/>
          <w:sz w:val="24"/>
          <w:szCs w:val="24"/>
          <w:highlight w:val="none"/>
          <w:lang w:val="en-US" w:eastAsia="zh-CN" w:bidi="ar"/>
        </w:rPr>
        <w:t>20</w:t>
      </w:r>
      <w:r>
        <w:rPr>
          <w:rFonts w:hint="eastAsia" w:ascii="宋体" w:hAnsi="宋体" w:eastAsia="宋体" w:cs="宋体"/>
          <w:bCs/>
          <w:color w:val="000000"/>
          <w:kern w:val="0"/>
          <w:sz w:val="24"/>
          <w:szCs w:val="24"/>
          <w:highlight w:val="none"/>
          <w:lang w:val="en-US" w:eastAsia="zh-CN" w:bidi="ar"/>
        </w:rPr>
        <w:t>日</w:t>
      </w:r>
      <w:r>
        <w:rPr>
          <w:rFonts w:hint="eastAsia" w:ascii="宋体" w:hAnsi="宋体" w:cs="宋体"/>
          <w:bCs/>
          <w:color w:val="000000"/>
          <w:kern w:val="0"/>
          <w:sz w:val="24"/>
          <w:szCs w:val="24"/>
          <w:highlight w:val="none"/>
          <w:lang w:val="en-US" w:eastAsia="zh-CN" w:bidi="ar"/>
        </w:rPr>
        <w:t>14</w:t>
      </w:r>
      <w:r>
        <w:rPr>
          <w:rFonts w:hint="eastAsia" w:ascii="宋体" w:hAnsi="宋体" w:eastAsia="宋体" w:cs="宋体"/>
          <w:b w:val="0"/>
          <w:bCs/>
          <w:color w:val="000000"/>
          <w:sz w:val="24"/>
          <w:szCs w:val="24"/>
          <w:highlight w:val="none"/>
          <w:u w:val="none"/>
          <w:lang w:bidi="ar"/>
        </w:rPr>
        <w:t>时</w:t>
      </w:r>
      <w:r>
        <w:rPr>
          <w:rFonts w:hint="eastAsia" w:ascii="宋体" w:hAnsi="宋体" w:cs="宋体"/>
          <w:b w:val="0"/>
          <w:bCs/>
          <w:color w:val="000000"/>
          <w:sz w:val="24"/>
          <w:szCs w:val="24"/>
          <w:highlight w:val="none"/>
          <w:u w:val="none"/>
          <w:lang w:val="en-US" w:eastAsia="zh-CN" w:bidi="ar"/>
        </w:rPr>
        <w:t>0</w:t>
      </w:r>
      <w:r>
        <w:rPr>
          <w:rFonts w:hint="eastAsia" w:ascii="宋体" w:hAnsi="宋体" w:eastAsia="宋体" w:cs="宋体"/>
          <w:b w:val="0"/>
          <w:bCs/>
          <w:color w:val="000000"/>
          <w:sz w:val="24"/>
          <w:szCs w:val="24"/>
          <w:highlight w:val="none"/>
          <w:u w:val="none"/>
          <w:lang w:val="en-US" w:eastAsia="zh-CN" w:bidi="ar"/>
        </w:rPr>
        <w:t>0</w:t>
      </w:r>
      <w:r>
        <w:rPr>
          <w:rFonts w:hint="eastAsia" w:ascii="宋体" w:hAnsi="宋体" w:eastAsia="宋体" w:cs="宋体"/>
          <w:b w:val="0"/>
          <w:bCs/>
          <w:color w:val="000000"/>
          <w:sz w:val="24"/>
          <w:szCs w:val="24"/>
          <w:highlight w:val="none"/>
          <w:u w:val="none"/>
          <w:lang w:bidi="ar"/>
        </w:rPr>
        <w:t>分</w:t>
      </w:r>
      <w:r>
        <w:rPr>
          <w:rFonts w:hint="eastAsia" w:ascii="宋体" w:hAnsi="宋体" w:eastAsia="宋体" w:cs="宋体"/>
          <w:b/>
          <w:color w:val="000000"/>
          <w:sz w:val="24"/>
          <w:szCs w:val="24"/>
          <w:highlight w:val="none"/>
          <w:lang w:bidi="ar"/>
        </w:rPr>
        <w:t>（北京时间）</w:t>
      </w:r>
      <w:r>
        <w:rPr>
          <w:rFonts w:hint="eastAsia" w:ascii="宋体" w:hAnsi="宋体" w:eastAsia="宋体" w:cs="宋体"/>
          <w:bCs/>
          <w:color w:val="000000"/>
          <w:sz w:val="24"/>
          <w:szCs w:val="24"/>
          <w:highlight w:val="none"/>
          <w:lang w:bidi="ar"/>
        </w:rPr>
        <w:t>磋商开始前在</w:t>
      </w:r>
      <w:r>
        <w:rPr>
          <w:rFonts w:hint="eastAsia" w:ascii="宋体" w:hAnsi="宋体" w:cs="宋体"/>
          <w:b/>
          <w:bCs/>
          <w:color w:val="000000"/>
          <w:kern w:val="0"/>
          <w:sz w:val="24"/>
          <w:szCs w:val="24"/>
          <w:highlight w:val="none"/>
          <w:u w:val="single"/>
          <w:lang w:eastAsia="zh-CN" w:bidi="ar"/>
        </w:rPr>
        <w:t>邹城市钢山街道</w:t>
      </w:r>
      <w:r>
        <w:rPr>
          <w:rFonts w:hint="eastAsia" w:ascii="宋体" w:hAnsi="宋体" w:eastAsia="宋体" w:cs="宋体"/>
          <w:b/>
          <w:bCs/>
          <w:color w:val="000000"/>
          <w:kern w:val="0"/>
          <w:sz w:val="24"/>
          <w:szCs w:val="24"/>
          <w:highlight w:val="none"/>
          <w:u w:val="single"/>
          <w:lang w:bidi="ar"/>
        </w:rPr>
        <w:t>公共资源交易中心开标室</w:t>
      </w:r>
      <w:r>
        <w:rPr>
          <w:rFonts w:hint="eastAsia" w:ascii="宋体" w:hAnsi="宋体" w:eastAsia="宋体" w:cs="宋体"/>
          <w:color w:val="000000"/>
          <w:kern w:val="0"/>
          <w:sz w:val="24"/>
          <w:szCs w:val="24"/>
          <w:highlight w:val="none"/>
          <w:lang w:bidi="ar"/>
        </w:rPr>
        <w:t>受理供应商磋商响应文件的递交；</w:t>
      </w:r>
    </w:p>
    <w:p w14:paraId="6C719385">
      <w:pPr>
        <w:spacing w:line="360" w:lineRule="auto"/>
        <w:ind w:firstLine="480" w:firstLineChars="200"/>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lang w:bidi="ar"/>
        </w:rPr>
        <w:t>2、逾期送达或未送达指定地点的磋商响应文件</w:t>
      </w:r>
      <w:r>
        <w:rPr>
          <w:rFonts w:hint="eastAsia" w:ascii="宋体" w:hAnsi="宋体" w:eastAsia="宋体" w:cs="宋体"/>
          <w:color w:val="000000"/>
          <w:kern w:val="0"/>
          <w:sz w:val="24"/>
          <w:szCs w:val="24"/>
          <w:highlight w:val="none"/>
          <w:lang w:bidi="ar"/>
        </w:rPr>
        <w:t>，以及不按照竞争性磋商文件要求密封的磋商响应文件，采购人不予受理</w:t>
      </w:r>
      <w:r>
        <w:rPr>
          <w:rFonts w:hint="eastAsia" w:ascii="宋体" w:hAnsi="宋体" w:eastAsia="宋体" w:cs="宋体"/>
          <w:bCs/>
          <w:color w:val="000000"/>
          <w:sz w:val="24"/>
          <w:szCs w:val="24"/>
          <w:highlight w:val="none"/>
          <w:lang w:bidi="ar"/>
        </w:rPr>
        <w:t>。</w:t>
      </w:r>
    </w:p>
    <w:p w14:paraId="58FB9EBB">
      <w:pPr>
        <w:tabs>
          <w:tab w:val="left" w:pos="315"/>
        </w:tabs>
        <w:spacing w:line="360" w:lineRule="auto"/>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lang w:bidi="ar"/>
        </w:rPr>
        <w:t>八、磋商时间与地点：</w:t>
      </w:r>
    </w:p>
    <w:p w14:paraId="17641C75">
      <w:pPr>
        <w:widowControl/>
        <w:shd w:val="clear" w:color="auto" w:fill="FFFFFF"/>
        <w:spacing w:line="360" w:lineRule="auto"/>
        <w:ind w:firstLine="480"/>
        <w:jc w:val="left"/>
        <w:rPr>
          <w:rFonts w:hint="eastAsia" w:ascii="宋体" w:hAnsi="宋体" w:eastAsia="宋体" w:cs="宋体"/>
          <w:color w:val="000000"/>
          <w:kern w:val="0"/>
          <w:sz w:val="24"/>
          <w:szCs w:val="24"/>
          <w:highlight w:val="none"/>
          <w:shd w:val="clear" w:color="auto" w:fill="FFFFFF"/>
        </w:rPr>
      </w:pPr>
      <w:r>
        <w:rPr>
          <w:rFonts w:hint="eastAsia" w:ascii="宋体" w:hAnsi="宋体" w:eastAsia="宋体" w:cs="宋体"/>
          <w:color w:val="000000"/>
          <w:sz w:val="24"/>
          <w:szCs w:val="24"/>
          <w:highlight w:val="none"/>
          <w:shd w:val="clear" w:color="auto" w:fill="FFFFFF"/>
          <w:lang w:bidi="ar"/>
        </w:rPr>
        <w:t>时间：</w:t>
      </w:r>
      <w:r>
        <w:rPr>
          <w:rFonts w:hint="eastAsia" w:ascii="宋体" w:hAnsi="宋体" w:eastAsia="宋体" w:cs="宋体"/>
          <w:bCs/>
          <w:color w:val="000000"/>
          <w:kern w:val="0"/>
          <w:sz w:val="24"/>
          <w:szCs w:val="24"/>
          <w:highlight w:val="none"/>
          <w:lang w:eastAsia="zh-CN" w:bidi="ar"/>
        </w:rPr>
        <w:t>2025年</w:t>
      </w:r>
      <w:r>
        <w:rPr>
          <w:rFonts w:hint="eastAsia" w:ascii="宋体" w:hAnsi="宋体" w:eastAsia="宋体" w:cs="宋体"/>
          <w:bCs/>
          <w:color w:val="000000"/>
          <w:kern w:val="0"/>
          <w:sz w:val="24"/>
          <w:szCs w:val="24"/>
          <w:highlight w:val="none"/>
          <w:lang w:val="en-US" w:eastAsia="zh-CN" w:bidi="ar"/>
        </w:rPr>
        <w:t>0</w:t>
      </w:r>
      <w:r>
        <w:rPr>
          <w:rFonts w:hint="eastAsia" w:ascii="宋体" w:hAnsi="宋体" w:cs="宋体"/>
          <w:bCs/>
          <w:color w:val="000000"/>
          <w:kern w:val="0"/>
          <w:sz w:val="24"/>
          <w:szCs w:val="24"/>
          <w:highlight w:val="none"/>
          <w:lang w:val="en-US" w:eastAsia="zh-CN" w:bidi="ar"/>
        </w:rPr>
        <w:t>6</w:t>
      </w:r>
      <w:r>
        <w:rPr>
          <w:rFonts w:hint="eastAsia" w:ascii="宋体" w:hAnsi="宋体" w:eastAsia="宋体" w:cs="宋体"/>
          <w:bCs/>
          <w:color w:val="000000"/>
          <w:kern w:val="0"/>
          <w:sz w:val="24"/>
          <w:szCs w:val="24"/>
          <w:highlight w:val="none"/>
          <w:lang w:eastAsia="zh-CN" w:bidi="ar"/>
        </w:rPr>
        <w:t>月</w:t>
      </w:r>
      <w:r>
        <w:rPr>
          <w:rFonts w:hint="eastAsia" w:ascii="宋体" w:hAnsi="宋体" w:cs="宋体"/>
          <w:bCs/>
          <w:color w:val="000000"/>
          <w:kern w:val="0"/>
          <w:sz w:val="24"/>
          <w:szCs w:val="24"/>
          <w:highlight w:val="none"/>
          <w:lang w:val="en-US" w:eastAsia="zh-CN" w:bidi="ar"/>
        </w:rPr>
        <w:t>20</w:t>
      </w:r>
      <w:r>
        <w:rPr>
          <w:rFonts w:hint="eastAsia" w:ascii="宋体" w:hAnsi="宋体" w:eastAsia="宋体" w:cs="宋体"/>
          <w:bCs/>
          <w:color w:val="000000"/>
          <w:kern w:val="0"/>
          <w:sz w:val="24"/>
          <w:szCs w:val="24"/>
          <w:highlight w:val="none"/>
          <w:lang w:eastAsia="zh-CN" w:bidi="ar"/>
        </w:rPr>
        <w:t>日</w:t>
      </w:r>
      <w:r>
        <w:rPr>
          <w:rFonts w:hint="eastAsia" w:ascii="宋体" w:hAnsi="宋体" w:cs="宋体"/>
          <w:bCs/>
          <w:color w:val="000000"/>
          <w:kern w:val="0"/>
          <w:sz w:val="24"/>
          <w:szCs w:val="24"/>
          <w:highlight w:val="none"/>
          <w:lang w:val="en-US" w:eastAsia="zh-CN" w:bidi="ar"/>
        </w:rPr>
        <w:t>14</w:t>
      </w:r>
      <w:r>
        <w:rPr>
          <w:rFonts w:hint="eastAsia" w:ascii="宋体" w:hAnsi="宋体" w:eastAsia="宋体" w:cs="宋体"/>
          <w:bCs/>
          <w:color w:val="000000"/>
          <w:kern w:val="0"/>
          <w:sz w:val="24"/>
          <w:szCs w:val="24"/>
          <w:highlight w:val="none"/>
          <w:lang w:eastAsia="zh-CN" w:bidi="ar"/>
        </w:rPr>
        <w:t>时</w:t>
      </w:r>
      <w:r>
        <w:rPr>
          <w:rFonts w:hint="eastAsia" w:ascii="宋体" w:hAnsi="宋体" w:cs="宋体"/>
          <w:bCs/>
          <w:color w:val="000000"/>
          <w:kern w:val="0"/>
          <w:sz w:val="24"/>
          <w:szCs w:val="24"/>
          <w:highlight w:val="none"/>
          <w:lang w:val="en-US" w:eastAsia="zh-CN" w:bidi="ar"/>
        </w:rPr>
        <w:t>0</w:t>
      </w:r>
      <w:r>
        <w:rPr>
          <w:rFonts w:hint="eastAsia" w:ascii="宋体" w:hAnsi="宋体" w:eastAsia="宋体" w:cs="宋体"/>
          <w:bCs/>
          <w:color w:val="000000"/>
          <w:kern w:val="0"/>
          <w:sz w:val="24"/>
          <w:szCs w:val="24"/>
          <w:highlight w:val="none"/>
          <w:lang w:eastAsia="zh-CN" w:bidi="ar"/>
        </w:rPr>
        <w:t>0分</w:t>
      </w:r>
      <w:r>
        <w:rPr>
          <w:rFonts w:hint="eastAsia" w:ascii="宋体" w:hAnsi="宋体" w:eastAsia="宋体" w:cs="宋体"/>
          <w:color w:val="000000"/>
          <w:sz w:val="24"/>
          <w:szCs w:val="24"/>
          <w:highlight w:val="none"/>
          <w:shd w:val="clear" w:color="auto" w:fill="FFFFFF"/>
          <w:lang w:bidi="ar"/>
        </w:rPr>
        <w:t>（北京时间）</w:t>
      </w:r>
    </w:p>
    <w:p w14:paraId="5A1004D4">
      <w:pPr>
        <w:widowControl/>
        <w:shd w:val="clear" w:color="auto" w:fill="FFFFFF"/>
        <w:spacing w:line="360" w:lineRule="auto"/>
        <w:ind w:firstLine="480"/>
        <w:jc w:val="left"/>
        <w:rPr>
          <w:rFonts w:hint="eastAsia" w:ascii="宋体" w:hAnsi="宋体" w:eastAsia="宋体" w:cs="宋体"/>
          <w:color w:val="000000"/>
          <w:spacing w:val="-8"/>
          <w:sz w:val="24"/>
          <w:szCs w:val="24"/>
          <w:highlight w:val="none"/>
          <w:shd w:val="clear" w:color="auto" w:fill="FFFFFF"/>
        </w:rPr>
      </w:pPr>
      <w:r>
        <w:rPr>
          <w:rFonts w:hint="eastAsia" w:ascii="宋体" w:hAnsi="宋体" w:eastAsia="宋体" w:cs="宋体"/>
          <w:color w:val="000000"/>
          <w:sz w:val="24"/>
          <w:szCs w:val="24"/>
          <w:highlight w:val="none"/>
          <w:shd w:val="clear" w:color="auto" w:fill="FFFFFF"/>
          <w:lang w:bidi="ar"/>
        </w:rPr>
        <w:t>地点：</w:t>
      </w:r>
      <w:r>
        <w:rPr>
          <w:rFonts w:hint="eastAsia" w:ascii="宋体" w:hAnsi="宋体" w:cs="宋体"/>
          <w:color w:val="000000"/>
          <w:spacing w:val="-8"/>
          <w:sz w:val="24"/>
          <w:szCs w:val="24"/>
          <w:highlight w:val="none"/>
          <w:shd w:val="clear" w:color="auto" w:fill="FFFFFF"/>
          <w:lang w:eastAsia="zh-CN" w:bidi="ar"/>
        </w:rPr>
        <w:t>邹城市钢山街道</w:t>
      </w:r>
      <w:r>
        <w:rPr>
          <w:rFonts w:hint="eastAsia" w:ascii="宋体" w:hAnsi="宋体" w:eastAsia="宋体" w:cs="宋体"/>
          <w:color w:val="000000"/>
          <w:spacing w:val="-8"/>
          <w:sz w:val="24"/>
          <w:szCs w:val="24"/>
          <w:highlight w:val="none"/>
          <w:shd w:val="clear" w:color="auto" w:fill="FFFFFF"/>
          <w:lang w:bidi="ar"/>
        </w:rPr>
        <w:t>公共资源交易中心开标室。</w:t>
      </w:r>
    </w:p>
    <w:p w14:paraId="55FB8720">
      <w:pPr>
        <w:tabs>
          <w:tab w:val="left" w:pos="315"/>
        </w:tabs>
        <w:spacing w:line="360" w:lineRule="auto"/>
        <w:ind w:firstLine="482" w:firstLineChars="200"/>
        <w:rPr>
          <w:rFonts w:hint="eastAsia" w:ascii="宋体" w:hAnsi="宋体" w:eastAsia="宋体" w:cs="宋体"/>
          <w:b/>
          <w:color w:val="000000"/>
          <w:kern w:val="0"/>
          <w:sz w:val="24"/>
          <w:szCs w:val="24"/>
          <w:highlight w:val="none"/>
        </w:rPr>
      </w:pPr>
      <w:r>
        <w:rPr>
          <w:rFonts w:hint="eastAsia" w:ascii="宋体" w:hAnsi="宋体" w:eastAsia="宋体" w:cs="宋体"/>
          <w:b/>
          <w:color w:val="000000"/>
          <w:kern w:val="0"/>
          <w:sz w:val="24"/>
          <w:szCs w:val="24"/>
          <w:highlight w:val="none"/>
          <w:lang w:bidi="ar"/>
        </w:rPr>
        <w:t>九、</w:t>
      </w:r>
      <w:r>
        <w:rPr>
          <w:rFonts w:hint="eastAsia" w:ascii="宋体" w:hAnsi="宋体" w:eastAsia="宋体" w:cs="宋体"/>
          <w:b/>
          <w:color w:val="000000"/>
          <w:sz w:val="24"/>
          <w:szCs w:val="24"/>
          <w:highlight w:val="none"/>
          <w:lang w:bidi="ar"/>
        </w:rPr>
        <w:t>联系方式</w:t>
      </w:r>
      <w:r>
        <w:rPr>
          <w:rFonts w:hint="eastAsia" w:ascii="宋体" w:hAnsi="宋体" w:eastAsia="宋体" w:cs="宋体"/>
          <w:b/>
          <w:color w:val="000000"/>
          <w:kern w:val="0"/>
          <w:sz w:val="24"/>
          <w:szCs w:val="24"/>
          <w:highlight w:val="none"/>
          <w:lang w:bidi="ar"/>
        </w:rPr>
        <w:t>：</w:t>
      </w:r>
    </w:p>
    <w:p w14:paraId="08065444">
      <w:pPr>
        <w:spacing w:line="360" w:lineRule="auto"/>
        <w:ind w:firstLine="480" w:firstLineChars="200"/>
        <w:rPr>
          <w:rFonts w:hint="eastAsia" w:ascii="宋体" w:hAnsi="宋体" w:eastAsia="宋体" w:cs="宋体"/>
          <w:b w:val="0"/>
          <w:bCs/>
          <w:color w:val="000000"/>
          <w:sz w:val="24"/>
          <w:szCs w:val="24"/>
          <w:highlight w:val="none"/>
          <w:lang w:eastAsia="zh-CN" w:bidi="ar"/>
        </w:rPr>
      </w:pPr>
      <w:r>
        <w:rPr>
          <w:rFonts w:hint="eastAsia" w:ascii="宋体" w:hAnsi="宋体" w:eastAsia="宋体" w:cs="宋体"/>
          <w:b w:val="0"/>
          <w:bCs/>
          <w:color w:val="000000"/>
          <w:sz w:val="24"/>
          <w:szCs w:val="24"/>
          <w:highlight w:val="none"/>
          <w:lang w:bidi="ar"/>
        </w:rPr>
        <w:t>采 购 人：</w:t>
      </w:r>
      <w:r>
        <w:rPr>
          <w:rFonts w:hint="eastAsia" w:ascii="宋体" w:hAnsi="宋体" w:cs="宋体"/>
          <w:b w:val="0"/>
          <w:bCs/>
          <w:color w:val="000000"/>
          <w:sz w:val="24"/>
          <w:szCs w:val="24"/>
          <w:highlight w:val="none"/>
          <w:lang w:eastAsia="zh-CN" w:bidi="ar"/>
        </w:rPr>
        <w:t>邹城市人民政府钢山街道办事处</w:t>
      </w:r>
    </w:p>
    <w:p w14:paraId="6F99453E">
      <w:pPr>
        <w:spacing w:line="360" w:lineRule="auto"/>
        <w:ind w:firstLine="480" w:firstLineChars="200"/>
        <w:rPr>
          <w:rFonts w:hint="eastAsia" w:ascii="宋体" w:hAnsi="宋体" w:eastAsia="宋体" w:cs="宋体"/>
          <w:b w:val="0"/>
          <w:bCs/>
          <w:color w:val="000000"/>
          <w:sz w:val="24"/>
          <w:szCs w:val="24"/>
          <w:highlight w:val="none"/>
          <w:lang w:eastAsia="zh-CN" w:bidi="ar"/>
        </w:rPr>
      </w:pPr>
      <w:r>
        <w:rPr>
          <w:rFonts w:hint="eastAsia" w:ascii="宋体" w:hAnsi="宋体" w:eastAsia="宋体" w:cs="宋体"/>
          <w:b w:val="0"/>
          <w:bCs/>
          <w:color w:val="000000"/>
          <w:sz w:val="24"/>
          <w:szCs w:val="24"/>
          <w:highlight w:val="none"/>
          <w:lang w:bidi="ar"/>
        </w:rPr>
        <w:t>办公地址：</w:t>
      </w:r>
      <w:r>
        <w:rPr>
          <w:rFonts w:hint="eastAsia" w:ascii="宋体" w:hAnsi="宋体" w:cs="宋体"/>
          <w:b w:val="0"/>
          <w:bCs/>
          <w:color w:val="000000"/>
          <w:sz w:val="24"/>
          <w:szCs w:val="24"/>
          <w:highlight w:val="none"/>
          <w:lang w:eastAsia="zh-CN" w:bidi="ar"/>
        </w:rPr>
        <w:t>邹城市钢山街道</w:t>
      </w:r>
    </w:p>
    <w:p w14:paraId="78CFA213">
      <w:pPr>
        <w:spacing w:line="360" w:lineRule="auto"/>
        <w:ind w:firstLine="480" w:firstLineChars="200"/>
        <w:rPr>
          <w:rFonts w:hint="eastAsia" w:ascii="宋体" w:hAnsi="宋体" w:eastAsia="宋体" w:cs="宋体"/>
          <w:b w:val="0"/>
          <w:bCs/>
          <w:color w:val="auto"/>
          <w:sz w:val="24"/>
          <w:szCs w:val="24"/>
          <w:highlight w:val="none"/>
          <w:lang w:val="en-US" w:eastAsia="zh-CN" w:bidi="ar"/>
        </w:rPr>
      </w:pPr>
      <w:r>
        <w:rPr>
          <w:rFonts w:hint="eastAsia" w:ascii="宋体" w:hAnsi="宋体" w:eastAsia="宋体" w:cs="宋体"/>
          <w:b w:val="0"/>
          <w:bCs/>
          <w:color w:val="auto"/>
          <w:sz w:val="24"/>
          <w:szCs w:val="24"/>
          <w:highlight w:val="none"/>
          <w:lang w:bidi="ar"/>
        </w:rPr>
        <w:t>联 系 人：</w:t>
      </w:r>
      <w:r>
        <w:rPr>
          <w:rFonts w:hint="eastAsia" w:ascii="宋体" w:hAnsi="宋体" w:cs="宋体"/>
          <w:b w:val="0"/>
          <w:bCs/>
          <w:color w:val="auto"/>
          <w:sz w:val="24"/>
          <w:szCs w:val="24"/>
          <w:highlight w:val="none"/>
          <w:lang w:val="en-US" w:eastAsia="zh-CN" w:bidi="ar"/>
        </w:rPr>
        <w:t>祁主任</w:t>
      </w:r>
    </w:p>
    <w:p w14:paraId="15AEB52D">
      <w:pPr>
        <w:spacing w:line="360" w:lineRule="auto"/>
        <w:ind w:firstLine="480" w:firstLineChars="200"/>
        <w:rPr>
          <w:rFonts w:hint="default" w:ascii="宋体" w:hAnsi="宋体" w:eastAsia="宋体" w:cs="宋体"/>
          <w:b w:val="0"/>
          <w:bCs/>
          <w:color w:val="000000"/>
          <w:sz w:val="24"/>
          <w:szCs w:val="24"/>
          <w:highlight w:val="none"/>
          <w:lang w:val="en-US" w:eastAsia="zh-CN" w:bidi="ar"/>
        </w:rPr>
      </w:pPr>
      <w:r>
        <w:rPr>
          <w:rFonts w:hint="eastAsia" w:ascii="宋体" w:hAnsi="宋体" w:eastAsia="宋体" w:cs="宋体"/>
          <w:b w:val="0"/>
          <w:bCs/>
          <w:color w:val="auto"/>
          <w:sz w:val="24"/>
          <w:szCs w:val="24"/>
          <w:highlight w:val="none"/>
          <w:lang w:bidi="ar"/>
        </w:rPr>
        <w:t>联系电话：</w:t>
      </w:r>
      <w:r>
        <w:rPr>
          <w:rFonts w:hint="eastAsia" w:ascii="宋体" w:hAnsi="宋体" w:cs="宋体"/>
          <w:b w:val="0"/>
          <w:bCs/>
          <w:color w:val="auto"/>
          <w:sz w:val="24"/>
          <w:szCs w:val="24"/>
          <w:highlight w:val="none"/>
          <w:lang w:val="en-US" w:eastAsia="zh-CN" w:bidi="ar"/>
        </w:rPr>
        <w:t>13863777688</w:t>
      </w:r>
    </w:p>
    <w:p w14:paraId="69119BC0">
      <w:pPr>
        <w:spacing w:line="360" w:lineRule="auto"/>
        <w:ind w:firstLine="480" w:firstLineChars="200"/>
        <w:rPr>
          <w:rFonts w:hint="eastAsia" w:ascii="宋体" w:hAnsi="宋体" w:eastAsia="宋体" w:cs="宋体"/>
          <w:b w:val="0"/>
          <w:bCs/>
          <w:color w:val="000000"/>
          <w:sz w:val="24"/>
          <w:szCs w:val="24"/>
          <w:highlight w:val="none"/>
          <w:lang w:eastAsia="zh-CN" w:bidi="ar"/>
        </w:rPr>
      </w:pPr>
      <w:r>
        <w:rPr>
          <w:rFonts w:hint="eastAsia" w:ascii="宋体" w:hAnsi="宋体" w:eastAsia="宋体" w:cs="宋体"/>
          <w:b w:val="0"/>
          <w:bCs/>
          <w:color w:val="000000"/>
          <w:sz w:val="24"/>
          <w:szCs w:val="24"/>
          <w:highlight w:val="none"/>
          <w:lang w:bidi="ar"/>
        </w:rPr>
        <w:t>代理机构：</w:t>
      </w:r>
      <w:r>
        <w:rPr>
          <w:rFonts w:hint="eastAsia" w:ascii="宋体" w:hAnsi="宋体" w:eastAsia="宋体" w:cs="宋体"/>
          <w:b w:val="0"/>
          <w:bCs/>
          <w:color w:val="000000"/>
          <w:sz w:val="24"/>
          <w:szCs w:val="24"/>
          <w:highlight w:val="none"/>
          <w:lang w:eastAsia="zh-CN" w:bidi="ar"/>
        </w:rPr>
        <w:t>邹城天伟工程管理咨询有限公司</w:t>
      </w:r>
    </w:p>
    <w:p w14:paraId="3A774E7E">
      <w:pPr>
        <w:spacing w:line="360" w:lineRule="auto"/>
        <w:ind w:firstLine="480" w:firstLineChars="200"/>
        <w:rPr>
          <w:rFonts w:hint="eastAsia" w:ascii="宋体" w:hAnsi="宋体" w:eastAsia="宋体" w:cs="宋体"/>
          <w:b w:val="0"/>
          <w:bCs/>
          <w:color w:val="000000"/>
          <w:sz w:val="24"/>
          <w:szCs w:val="24"/>
          <w:highlight w:val="none"/>
          <w:lang w:eastAsia="zh-CN" w:bidi="ar"/>
        </w:rPr>
      </w:pPr>
      <w:r>
        <w:rPr>
          <w:rFonts w:hint="eastAsia" w:ascii="宋体" w:hAnsi="宋体" w:eastAsia="宋体" w:cs="宋体"/>
          <w:b w:val="0"/>
          <w:bCs/>
          <w:color w:val="000000"/>
          <w:sz w:val="24"/>
          <w:szCs w:val="24"/>
          <w:highlight w:val="none"/>
          <w:lang w:bidi="ar"/>
        </w:rPr>
        <w:t>地    址：</w:t>
      </w:r>
      <w:r>
        <w:rPr>
          <w:rFonts w:hint="eastAsia" w:ascii="宋体" w:hAnsi="宋体" w:eastAsia="宋体" w:cs="宋体"/>
          <w:b w:val="0"/>
          <w:bCs/>
          <w:color w:val="000000"/>
          <w:sz w:val="24"/>
          <w:szCs w:val="24"/>
          <w:highlight w:val="none"/>
          <w:lang w:eastAsia="zh-CN" w:bidi="ar"/>
        </w:rPr>
        <w:t>邹城市万德广场1号楼</w:t>
      </w:r>
    </w:p>
    <w:p w14:paraId="44527D7E">
      <w:pPr>
        <w:spacing w:line="360" w:lineRule="auto"/>
        <w:ind w:firstLine="480" w:firstLineChars="200"/>
        <w:rPr>
          <w:rFonts w:hint="default" w:ascii="宋体" w:hAnsi="宋体" w:eastAsia="宋体" w:cs="宋体"/>
          <w:b w:val="0"/>
          <w:bCs/>
          <w:color w:val="000000"/>
          <w:sz w:val="24"/>
          <w:szCs w:val="24"/>
          <w:highlight w:val="none"/>
          <w:lang w:val="en-US" w:eastAsia="zh-CN" w:bidi="ar"/>
        </w:rPr>
      </w:pPr>
      <w:r>
        <w:rPr>
          <w:rFonts w:hint="eastAsia" w:ascii="宋体" w:hAnsi="宋体" w:eastAsia="宋体" w:cs="宋体"/>
          <w:b w:val="0"/>
          <w:bCs/>
          <w:color w:val="000000"/>
          <w:sz w:val="24"/>
          <w:szCs w:val="24"/>
          <w:highlight w:val="none"/>
          <w:lang w:bidi="ar"/>
        </w:rPr>
        <w:t>联 系 人：</w:t>
      </w:r>
      <w:r>
        <w:rPr>
          <w:rFonts w:hint="eastAsia" w:ascii="宋体" w:hAnsi="宋体" w:eastAsia="宋体" w:cs="宋体"/>
          <w:b w:val="0"/>
          <w:bCs/>
          <w:color w:val="000000"/>
          <w:sz w:val="24"/>
          <w:szCs w:val="24"/>
          <w:highlight w:val="none"/>
          <w:lang w:val="en-US" w:eastAsia="zh-CN" w:bidi="ar"/>
        </w:rPr>
        <w:t>孙福鹏</w:t>
      </w:r>
    </w:p>
    <w:p w14:paraId="5E06D687">
      <w:pPr>
        <w:spacing w:line="360" w:lineRule="auto"/>
        <w:ind w:firstLine="480" w:firstLineChars="200"/>
        <w:rPr>
          <w:rFonts w:hint="default" w:ascii="宋体" w:hAnsi="宋体" w:eastAsia="宋体" w:cs="宋体"/>
          <w:b w:val="0"/>
          <w:bCs/>
          <w:color w:val="000000"/>
          <w:sz w:val="24"/>
          <w:szCs w:val="24"/>
          <w:highlight w:val="none"/>
          <w:lang w:val="en-US" w:eastAsia="zh-CN" w:bidi="ar"/>
        </w:rPr>
      </w:pPr>
      <w:r>
        <w:rPr>
          <w:rFonts w:hint="eastAsia" w:ascii="宋体" w:hAnsi="宋体" w:eastAsia="宋体" w:cs="宋体"/>
          <w:b w:val="0"/>
          <w:bCs/>
          <w:color w:val="000000"/>
          <w:sz w:val="24"/>
          <w:szCs w:val="24"/>
          <w:highlight w:val="none"/>
          <w:lang w:bidi="ar"/>
        </w:rPr>
        <w:t>联系电话：</w:t>
      </w:r>
      <w:r>
        <w:rPr>
          <w:rFonts w:hint="eastAsia" w:ascii="宋体" w:hAnsi="宋体" w:eastAsia="宋体" w:cs="宋体"/>
          <w:b w:val="0"/>
          <w:bCs/>
          <w:color w:val="000000"/>
          <w:sz w:val="24"/>
          <w:szCs w:val="24"/>
          <w:highlight w:val="none"/>
          <w:lang w:val="en-US" w:eastAsia="zh-CN" w:bidi="ar"/>
        </w:rPr>
        <w:t>15254775779</w:t>
      </w:r>
    </w:p>
    <w:p w14:paraId="530D2AFA">
      <w:pPr>
        <w:spacing w:line="360" w:lineRule="auto"/>
        <w:ind w:firstLine="480" w:firstLineChars="200"/>
        <w:rPr>
          <w:rFonts w:hint="eastAsia" w:ascii="宋体" w:hAnsi="宋体" w:eastAsia="宋体" w:cs="宋体"/>
          <w:b w:val="0"/>
          <w:bCs/>
          <w:color w:val="000000"/>
          <w:sz w:val="24"/>
          <w:szCs w:val="24"/>
          <w:highlight w:val="none"/>
          <w:lang w:bidi="ar"/>
        </w:rPr>
      </w:pPr>
      <w:r>
        <w:rPr>
          <w:rFonts w:hint="eastAsia" w:ascii="宋体" w:hAnsi="宋体" w:eastAsia="宋体" w:cs="宋体"/>
          <w:b w:val="0"/>
          <w:bCs/>
          <w:color w:val="000000"/>
          <w:sz w:val="24"/>
          <w:szCs w:val="24"/>
          <w:highlight w:val="none"/>
          <w:lang w:bidi="ar"/>
        </w:rPr>
        <w:t>电子邮箱：</w:t>
      </w:r>
      <w:r>
        <w:rPr>
          <w:rFonts w:hint="eastAsia" w:ascii="宋体" w:hAnsi="宋体" w:eastAsia="宋体" w:cs="宋体"/>
          <w:bCs/>
          <w:color w:val="000000"/>
          <w:sz w:val="24"/>
          <w:highlight w:val="none"/>
          <w:lang w:val="en-US" w:eastAsia="zh-CN" w:bidi="ar"/>
        </w:rPr>
        <w:t>zcntgczx@163.com</w:t>
      </w:r>
    </w:p>
    <w:p w14:paraId="1450A7B3">
      <w:pPr>
        <w:spacing w:line="360" w:lineRule="auto"/>
        <w:ind w:firstLine="482" w:firstLineChars="200"/>
        <w:rPr>
          <w:rFonts w:hint="eastAsia" w:ascii="宋体" w:hAnsi="宋体" w:eastAsia="宋体" w:cs="宋体"/>
          <w:b/>
          <w:color w:val="000000"/>
          <w:sz w:val="24"/>
          <w:szCs w:val="24"/>
          <w:highlight w:val="none"/>
          <w:lang w:bidi="ar"/>
        </w:rPr>
      </w:pPr>
      <w:r>
        <w:rPr>
          <w:rFonts w:hint="eastAsia" w:ascii="宋体" w:hAnsi="宋体" w:eastAsia="宋体" w:cs="宋体"/>
          <w:b/>
          <w:color w:val="000000"/>
          <w:sz w:val="24"/>
          <w:szCs w:val="24"/>
          <w:highlight w:val="none"/>
          <w:lang w:bidi="ar"/>
        </w:rPr>
        <w:t>十、重要说明</w:t>
      </w:r>
    </w:p>
    <w:p w14:paraId="0F24613B">
      <w:pPr>
        <w:spacing w:line="360" w:lineRule="auto"/>
        <w:ind w:firstLine="480" w:firstLineChars="200"/>
        <w:rPr>
          <w:rFonts w:hint="eastAsia" w:ascii="宋体" w:hAnsi="宋体" w:eastAsia="宋体" w:cs="宋体"/>
          <w:bCs/>
          <w:color w:val="000000"/>
          <w:sz w:val="24"/>
          <w:szCs w:val="24"/>
          <w:highlight w:val="none"/>
          <w:lang w:bidi="ar"/>
        </w:rPr>
      </w:pPr>
      <w:r>
        <w:rPr>
          <w:rFonts w:hint="eastAsia" w:ascii="宋体" w:hAnsi="宋体" w:eastAsia="宋体" w:cs="宋体"/>
          <w:bCs/>
          <w:color w:val="000000"/>
          <w:sz w:val="24"/>
          <w:szCs w:val="24"/>
          <w:highlight w:val="none"/>
          <w:lang w:bidi="ar"/>
        </w:rPr>
        <w:t>1、竞争性磋商文件一经在邹城市外宣网（http://www.mencius.gov.cn/）发布，视作已发放给所有潜在供应商（发布时间即为发出磋商文件的时间），各供应商应随时关注邹城市外宣网下载电子版磋商文件，否则所造成的一切后果由供应商自负 。</w:t>
      </w:r>
    </w:p>
    <w:p w14:paraId="686CF348">
      <w:pPr>
        <w:spacing w:line="360" w:lineRule="auto"/>
        <w:ind w:firstLine="480" w:firstLineChars="200"/>
        <w:rPr>
          <w:rFonts w:hint="eastAsia" w:ascii="宋体" w:hAnsi="宋体" w:eastAsia="宋体" w:cs="宋体"/>
          <w:bCs/>
          <w:color w:val="000000"/>
          <w:sz w:val="24"/>
          <w:szCs w:val="24"/>
          <w:highlight w:val="none"/>
          <w:lang w:bidi="ar"/>
        </w:rPr>
      </w:pPr>
      <w:r>
        <w:rPr>
          <w:rFonts w:hint="eastAsia" w:ascii="宋体" w:hAnsi="宋体" w:eastAsia="宋体" w:cs="宋体"/>
          <w:bCs/>
          <w:color w:val="000000"/>
          <w:sz w:val="24"/>
          <w:szCs w:val="24"/>
          <w:highlight w:val="none"/>
          <w:lang w:bidi="ar"/>
        </w:rPr>
        <w:t>2、本项目如有必要澄清和修改需要发布变更公告的，将在本网站及时发布。请各潜在供应商及时关注相关信息。同时，依据相关法律法规规定，变更公告一旦发布即视为以书面形式通知所有潜在供应商。</w:t>
      </w:r>
    </w:p>
    <w:p w14:paraId="0AE0A48E">
      <w:pPr>
        <w:pStyle w:val="4"/>
        <w:rPr>
          <w:rFonts w:hint="eastAsia" w:ascii="宋体" w:hAnsi="宋体" w:eastAsia="宋体" w:cs="宋体"/>
          <w:color w:val="000000"/>
          <w:sz w:val="24"/>
          <w:szCs w:val="24"/>
          <w:highlight w:val="none"/>
          <w:lang w:bidi="ar"/>
        </w:rPr>
      </w:pPr>
    </w:p>
    <w:p w14:paraId="75F00426">
      <w:pPr>
        <w:spacing w:line="360" w:lineRule="auto"/>
        <w:ind w:firstLine="480" w:firstLineChars="200"/>
        <w:jc w:val="right"/>
        <w:rPr>
          <w:rFonts w:hint="eastAsia" w:ascii="宋体" w:hAnsi="宋体" w:eastAsia="宋体" w:cs="宋体"/>
          <w:bCs/>
          <w:color w:val="000000"/>
          <w:sz w:val="24"/>
          <w:szCs w:val="24"/>
          <w:highlight w:val="none"/>
          <w:lang w:eastAsia="zh-CN" w:bidi="ar"/>
        </w:rPr>
      </w:pPr>
      <w:r>
        <w:rPr>
          <w:rFonts w:hint="eastAsia" w:ascii="宋体" w:hAnsi="宋体" w:cs="宋体"/>
          <w:bCs/>
          <w:color w:val="000000"/>
          <w:sz w:val="24"/>
          <w:szCs w:val="24"/>
          <w:highlight w:val="none"/>
          <w:lang w:eastAsia="zh-CN" w:bidi="ar"/>
        </w:rPr>
        <w:t>邹城市人民政府钢山街道办事处</w:t>
      </w:r>
    </w:p>
    <w:bookmarkEnd w:id="1"/>
    <w:bookmarkEnd w:id="2"/>
    <w:bookmarkEnd w:id="3"/>
    <w:bookmarkEnd w:id="4"/>
    <w:p w14:paraId="7E67CF5F">
      <w:pPr>
        <w:tabs>
          <w:tab w:val="left" w:pos="315"/>
        </w:tabs>
        <w:spacing w:line="360" w:lineRule="auto"/>
        <w:jc w:val="right"/>
        <w:rPr>
          <w:rFonts w:hint="eastAsia" w:ascii="宋体" w:hAnsi="宋体" w:eastAsia="宋体" w:cs="宋体"/>
          <w:bCs/>
          <w:color w:val="000000"/>
          <w:sz w:val="24"/>
          <w:szCs w:val="24"/>
          <w:highlight w:val="none"/>
          <w:lang w:eastAsia="zh-CN" w:bidi="ar"/>
        </w:rPr>
      </w:pPr>
      <w:bookmarkStart w:id="5" w:name="_Toc5469"/>
      <w:r>
        <w:rPr>
          <w:rFonts w:hint="eastAsia" w:ascii="宋体" w:hAnsi="宋体" w:eastAsia="宋体" w:cs="宋体"/>
          <w:bCs/>
          <w:color w:val="000000"/>
          <w:sz w:val="24"/>
          <w:szCs w:val="24"/>
          <w:highlight w:val="none"/>
          <w:lang w:eastAsia="zh-CN" w:bidi="ar"/>
        </w:rPr>
        <w:t>邹城天伟工程管理咨询有限公司</w:t>
      </w:r>
    </w:p>
    <w:p w14:paraId="6A6FAA7A">
      <w:pPr>
        <w:tabs>
          <w:tab w:val="left" w:pos="315"/>
        </w:tabs>
        <w:spacing w:line="360" w:lineRule="auto"/>
        <w:jc w:val="right"/>
        <w:rPr>
          <w:rFonts w:hint="eastAsia" w:ascii="宋体" w:hAnsi="宋体" w:eastAsia="宋体" w:cs="宋体"/>
          <w:color w:val="000000"/>
          <w:sz w:val="24"/>
          <w:szCs w:val="24"/>
          <w:highlight w:val="none"/>
          <w:shd w:val="clear" w:color="auto" w:fill="FFFFFF"/>
          <w:lang w:bidi="ar"/>
        </w:rPr>
      </w:pPr>
      <w:r>
        <w:rPr>
          <w:rFonts w:hint="eastAsia" w:ascii="宋体" w:hAnsi="宋体" w:eastAsia="宋体" w:cs="宋体"/>
          <w:color w:val="000000"/>
          <w:sz w:val="24"/>
          <w:szCs w:val="24"/>
          <w:highlight w:val="none"/>
          <w:shd w:val="clear" w:color="auto" w:fill="FFFFFF"/>
          <w:lang w:eastAsia="zh-CN" w:bidi="ar"/>
        </w:rPr>
        <w:t>2025</w:t>
      </w:r>
      <w:r>
        <w:rPr>
          <w:rFonts w:hint="eastAsia" w:ascii="宋体" w:hAnsi="宋体" w:eastAsia="宋体" w:cs="宋体"/>
          <w:color w:val="000000"/>
          <w:sz w:val="24"/>
          <w:szCs w:val="24"/>
          <w:highlight w:val="none"/>
          <w:shd w:val="clear" w:color="auto" w:fill="FFFFFF"/>
          <w:lang w:bidi="ar"/>
        </w:rPr>
        <w:t>年</w:t>
      </w:r>
      <w:r>
        <w:rPr>
          <w:rFonts w:hint="eastAsia" w:ascii="宋体" w:hAnsi="宋体" w:eastAsia="宋体" w:cs="宋体"/>
          <w:color w:val="000000"/>
          <w:sz w:val="24"/>
          <w:szCs w:val="24"/>
          <w:highlight w:val="none"/>
          <w:shd w:val="clear" w:color="auto" w:fill="FFFFFF"/>
          <w:lang w:val="en-US" w:eastAsia="zh-CN" w:bidi="ar"/>
        </w:rPr>
        <w:t>0</w:t>
      </w:r>
      <w:r>
        <w:rPr>
          <w:rFonts w:hint="eastAsia" w:ascii="宋体" w:hAnsi="宋体" w:cs="宋体"/>
          <w:color w:val="000000"/>
          <w:sz w:val="24"/>
          <w:szCs w:val="24"/>
          <w:highlight w:val="none"/>
          <w:shd w:val="clear" w:color="auto" w:fill="FFFFFF"/>
          <w:lang w:val="en-US" w:eastAsia="zh-CN" w:bidi="ar"/>
        </w:rPr>
        <w:t>6</w:t>
      </w:r>
      <w:r>
        <w:rPr>
          <w:rFonts w:hint="eastAsia" w:ascii="宋体" w:hAnsi="宋体" w:eastAsia="宋体" w:cs="宋体"/>
          <w:color w:val="000000"/>
          <w:sz w:val="24"/>
          <w:szCs w:val="24"/>
          <w:highlight w:val="none"/>
          <w:shd w:val="clear" w:color="auto" w:fill="FFFFFF"/>
          <w:lang w:val="en-US" w:eastAsia="zh-CN" w:bidi="ar"/>
        </w:rPr>
        <w:t>月</w:t>
      </w:r>
      <w:r>
        <w:rPr>
          <w:rFonts w:hint="eastAsia" w:ascii="宋体" w:hAnsi="宋体" w:cs="宋体"/>
          <w:color w:val="000000"/>
          <w:sz w:val="24"/>
          <w:szCs w:val="24"/>
          <w:highlight w:val="none"/>
          <w:shd w:val="clear" w:color="auto" w:fill="FFFFFF"/>
          <w:lang w:val="en-US" w:eastAsia="zh-CN" w:bidi="ar"/>
        </w:rPr>
        <w:t>09</w:t>
      </w:r>
      <w:r>
        <w:rPr>
          <w:rFonts w:hint="eastAsia" w:ascii="宋体" w:hAnsi="宋体" w:eastAsia="宋体" w:cs="宋体"/>
          <w:color w:val="000000"/>
          <w:sz w:val="24"/>
          <w:szCs w:val="24"/>
          <w:highlight w:val="none"/>
          <w:shd w:val="clear" w:color="auto" w:fill="FFFFFF"/>
          <w:lang w:val="en-US" w:eastAsia="zh-CN" w:bidi="ar"/>
        </w:rPr>
        <w:t>日</w:t>
      </w:r>
    </w:p>
    <w:p w14:paraId="3993D1D8">
      <w:pPr>
        <w:pStyle w:val="4"/>
        <w:rPr>
          <w:rFonts w:hint="eastAsia" w:ascii="宋体" w:hAnsi="宋体" w:eastAsia="宋体" w:cs="宋体"/>
          <w:color w:val="000000"/>
          <w:sz w:val="24"/>
          <w:szCs w:val="24"/>
          <w:highlight w:val="none"/>
          <w:lang w:bidi="ar"/>
        </w:rPr>
        <w:sectPr>
          <w:pgSz w:w="11906" w:h="16838"/>
          <w:pgMar w:top="1440" w:right="1080" w:bottom="1440" w:left="1080" w:header="851" w:footer="992" w:gutter="0"/>
          <w:cols w:space="720" w:num="1"/>
          <w:rtlGutter w:val="1"/>
          <w:docGrid w:type="lines" w:linePitch="292" w:charSpace="0"/>
        </w:sectPr>
      </w:pPr>
    </w:p>
    <w:p w14:paraId="04BEDC09">
      <w:pPr>
        <w:tabs>
          <w:tab w:val="left" w:pos="315"/>
        </w:tabs>
        <w:spacing w:line="360" w:lineRule="auto"/>
        <w:jc w:val="center"/>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lang w:bidi="ar"/>
        </w:rPr>
        <w:t xml:space="preserve">第二部分  </w:t>
      </w:r>
      <w:r>
        <w:rPr>
          <w:rFonts w:hint="eastAsia" w:ascii="宋体" w:hAnsi="宋体" w:eastAsia="宋体" w:cs="宋体"/>
          <w:b/>
          <w:color w:val="000000"/>
          <w:sz w:val="24"/>
          <w:szCs w:val="24"/>
          <w:highlight w:val="none"/>
        </w:rPr>
        <w:t>供应商须知及供应商须知前附表</w:t>
      </w:r>
    </w:p>
    <w:p w14:paraId="519AB8E7">
      <w:pPr>
        <w:pStyle w:val="19"/>
        <w:adjustRightInd/>
        <w:spacing w:line="360" w:lineRule="auto"/>
        <w:jc w:val="center"/>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一、供应商须知前附表</w:t>
      </w:r>
    </w:p>
    <w:tbl>
      <w:tblPr>
        <w:tblStyle w:val="15"/>
        <w:tblW w:w="100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1"/>
        <w:gridCol w:w="2211"/>
        <w:gridCol w:w="7214"/>
      </w:tblGrid>
      <w:tr w14:paraId="6082E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jc w:val="center"/>
        </w:trPr>
        <w:tc>
          <w:tcPr>
            <w:tcW w:w="671" w:type="dxa"/>
            <w:noWrap w:val="0"/>
            <w:vAlign w:val="center"/>
          </w:tcPr>
          <w:p w14:paraId="70301F88">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项号</w:t>
            </w:r>
          </w:p>
        </w:tc>
        <w:tc>
          <w:tcPr>
            <w:tcW w:w="2211" w:type="dxa"/>
            <w:noWrap w:val="0"/>
            <w:vAlign w:val="center"/>
          </w:tcPr>
          <w:p w14:paraId="29439829">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内容</w:t>
            </w:r>
          </w:p>
        </w:tc>
        <w:tc>
          <w:tcPr>
            <w:tcW w:w="7214" w:type="dxa"/>
            <w:noWrap w:val="0"/>
            <w:vAlign w:val="center"/>
          </w:tcPr>
          <w:p w14:paraId="7EAAEDE1">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说明与要求</w:t>
            </w:r>
          </w:p>
        </w:tc>
      </w:tr>
      <w:tr w14:paraId="2B42A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1" w:type="dxa"/>
            <w:noWrap w:val="0"/>
            <w:vAlign w:val="center"/>
          </w:tcPr>
          <w:p w14:paraId="0A5B505E">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w:t>
            </w:r>
          </w:p>
        </w:tc>
        <w:tc>
          <w:tcPr>
            <w:tcW w:w="2211" w:type="dxa"/>
            <w:noWrap w:val="0"/>
            <w:vAlign w:val="center"/>
          </w:tcPr>
          <w:p w14:paraId="0BE2DA96">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项目名称</w:t>
            </w:r>
          </w:p>
        </w:tc>
        <w:tc>
          <w:tcPr>
            <w:tcW w:w="7214" w:type="dxa"/>
            <w:noWrap w:val="0"/>
            <w:vAlign w:val="center"/>
          </w:tcPr>
          <w:p w14:paraId="3A486C6E">
            <w:pPr>
              <w:spacing w:line="360" w:lineRule="auto"/>
              <w:jc w:val="center"/>
              <w:rPr>
                <w:rFonts w:hint="eastAsia" w:ascii="宋体" w:hAnsi="宋体" w:eastAsia="宋体" w:cs="宋体"/>
                <w:color w:val="000000"/>
                <w:sz w:val="24"/>
                <w:szCs w:val="24"/>
                <w:highlight w:val="none"/>
                <w:lang w:eastAsia="zh-CN"/>
              </w:rPr>
            </w:pPr>
            <w:r>
              <w:rPr>
                <w:rFonts w:hint="eastAsia" w:ascii="宋体" w:hAnsi="宋体" w:cs="宋体"/>
                <w:color w:val="000000"/>
                <w:sz w:val="24"/>
                <w:szCs w:val="24"/>
                <w:highlight w:val="none"/>
                <w:lang w:eastAsia="zh-CN"/>
              </w:rPr>
              <w:t>邹城市钢山税务分局中央空调维修服务项目</w:t>
            </w:r>
          </w:p>
        </w:tc>
      </w:tr>
      <w:tr w14:paraId="5798C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671" w:type="dxa"/>
            <w:noWrap w:val="0"/>
            <w:vAlign w:val="center"/>
          </w:tcPr>
          <w:p w14:paraId="499409E6">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w:t>
            </w:r>
          </w:p>
        </w:tc>
        <w:tc>
          <w:tcPr>
            <w:tcW w:w="2211" w:type="dxa"/>
            <w:noWrap w:val="0"/>
            <w:vAlign w:val="center"/>
          </w:tcPr>
          <w:p w14:paraId="4E32FB60">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项目编号</w:t>
            </w:r>
          </w:p>
        </w:tc>
        <w:tc>
          <w:tcPr>
            <w:tcW w:w="7214" w:type="dxa"/>
            <w:noWrap w:val="0"/>
            <w:vAlign w:val="center"/>
          </w:tcPr>
          <w:p w14:paraId="75D536E5">
            <w:pPr>
              <w:spacing w:line="360" w:lineRule="auto"/>
              <w:jc w:val="center"/>
              <w:rPr>
                <w:rFonts w:hint="eastAsia" w:ascii="宋体" w:hAnsi="宋体" w:eastAsia="宋体" w:cs="宋体"/>
                <w:color w:val="000000"/>
                <w:sz w:val="24"/>
                <w:szCs w:val="24"/>
                <w:highlight w:val="none"/>
                <w:lang w:eastAsia="zh-CN"/>
              </w:rPr>
            </w:pPr>
            <w:r>
              <w:rPr>
                <w:rFonts w:hint="eastAsia" w:ascii="宋体" w:hAnsi="宋体" w:cs="宋体"/>
                <w:color w:val="000000"/>
                <w:sz w:val="24"/>
                <w:szCs w:val="24"/>
                <w:highlight w:val="none"/>
                <w:lang w:eastAsia="zh-CN"/>
              </w:rPr>
              <w:t>ZCTW-2025-017</w:t>
            </w:r>
          </w:p>
        </w:tc>
      </w:tr>
      <w:tr w14:paraId="53FC2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671" w:type="dxa"/>
            <w:noWrap w:val="0"/>
            <w:vAlign w:val="center"/>
          </w:tcPr>
          <w:p w14:paraId="056525EA">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w:t>
            </w:r>
          </w:p>
        </w:tc>
        <w:tc>
          <w:tcPr>
            <w:tcW w:w="2211" w:type="dxa"/>
            <w:noWrap w:val="0"/>
            <w:vAlign w:val="center"/>
          </w:tcPr>
          <w:p w14:paraId="261CF19C">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服务</w:t>
            </w:r>
            <w:r>
              <w:rPr>
                <w:rFonts w:hint="eastAsia" w:ascii="宋体" w:hAnsi="宋体" w:eastAsia="宋体" w:cs="宋体"/>
                <w:color w:val="000000"/>
                <w:sz w:val="24"/>
                <w:szCs w:val="24"/>
                <w:highlight w:val="none"/>
              </w:rPr>
              <w:t>地点</w:t>
            </w:r>
          </w:p>
        </w:tc>
        <w:tc>
          <w:tcPr>
            <w:tcW w:w="7214" w:type="dxa"/>
            <w:noWrap w:val="0"/>
            <w:vAlign w:val="center"/>
          </w:tcPr>
          <w:p w14:paraId="719A6F32">
            <w:pPr>
              <w:spacing w:line="360" w:lineRule="auto"/>
              <w:jc w:val="center"/>
              <w:rPr>
                <w:rFonts w:hint="default"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邹城市税务局钢山分局</w:t>
            </w:r>
          </w:p>
        </w:tc>
      </w:tr>
      <w:tr w14:paraId="45282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671" w:type="dxa"/>
            <w:noWrap w:val="0"/>
            <w:vAlign w:val="center"/>
          </w:tcPr>
          <w:p w14:paraId="5B7B3460">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w:t>
            </w:r>
          </w:p>
        </w:tc>
        <w:tc>
          <w:tcPr>
            <w:tcW w:w="2211" w:type="dxa"/>
            <w:noWrap w:val="0"/>
            <w:vAlign w:val="center"/>
          </w:tcPr>
          <w:p w14:paraId="0BD8B8A1">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服务期</w:t>
            </w:r>
          </w:p>
        </w:tc>
        <w:tc>
          <w:tcPr>
            <w:tcW w:w="7214" w:type="dxa"/>
            <w:noWrap w:val="0"/>
            <w:vAlign w:val="center"/>
          </w:tcPr>
          <w:p w14:paraId="470B3A0E">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b w:val="0"/>
                <w:bCs w:val="0"/>
                <w:color w:val="auto"/>
                <w:sz w:val="24"/>
                <w:szCs w:val="24"/>
                <w:highlight w:val="none"/>
                <w:lang w:eastAsia="zh-CN"/>
              </w:rPr>
              <w:t>合同签订之日起</w:t>
            </w:r>
            <w:r>
              <w:rPr>
                <w:rFonts w:hint="eastAsia" w:ascii="宋体" w:hAnsi="宋体" w:cs="宋体"/>
                <w:b w:val="0"/>
                <w:bCs w:val="0"/>
                <w:color w:val="auto"/>
                <w:sz w:val="24"/>
                <w:szCs w:val="24"/>
                <w:highlight w:val="none"/>
                <w:lang w:val="en-US" w:eastAsia="zh-CN"/>
              </w:rPr>
              <w:t>15</w:t>
            </w:r>
            <w:r>
              <w:rPr>
                <w:rFonts w:hint="eastAsia" w:ascii="宋体" w:hAnsi="宋体" w:eastAsia="宋体" w:cs="宋体"/>
                <w:b w:val="0"/>
                <w:bCs w:val="0"/>
                <w:color w:val="auto"/>
                <w:sz w:val="24"/>
                <w:szCs w:val="24"/>
                <w:highlight w:val="none"/>
                <w:lang w:val="en-US" w:eastAsia="zh-CN"/>
              </w:rPr>
              <w:t>日历天</w:t>
            </w:r>
          </w:p>
        </w:tc>
      </w:tr>
      <w:tr w14:paraId="4F517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0" w:hRule="atLeast"/>
          <w:jc w:val="center"/>
        </w:trPr>
        <w:tc>
          <w:tcPr>
            <w:tcW w:w="671" w:type="dxa"/>
            <w:noWrap w:val="0"/>
            <w:vAlign w:val="center"/>
          </w:tcPr>
          <w:p w14:paraId="32CC9945">
            <w:pPr>
              <w:spacing w:line="360" w:lineRule="auto"/>
              <w:jc w:val="center"/>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lang w:val="en-US" w:eastAsia="zh-CN"/>
              </w:rPr>
              <w:t>5</w:t>
            </w:r>
          </w:p>
        </w:tc>
        <w:tc>
          <w:tcPr>
            <w:tcW w:w="2211" w:type="dxa"/>
            <w:noWrap w:val="0"/>
            <w:vAlign w:val="center"/>
          </w:tcPr>
          <w:p w14:paraId="1D6D3DD6">
            <w:pPr>
              <w:spacing w:line="360" w:lineRule="auto"/>
              <w:jc w:val="center"/>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采购内容</w:t>
            </w:r>
          </w:p>
        </w:tc>
        <w:tc>
          <w:tcPr>
            <w:tcW w:w="7214" w:type="dxa"/>
            <w:noWrap w:val="0"/>
            <w:vAlign w:val="center"/>
          </w:tcPr>
          <w:p w14:paraId="1DC44F1F">
            <w:pPr>
              <w:widowControl/>
              <w:shd w:val="clear" w:color="auto" w:fill="FFFFFF"/>
              <w:tabs>
                <w:tab w:val="left" w:pos="840"/>
              </w:tabs>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邹城市钢山税务分局中央空调维修服务</w:t>
            </w:r>
            <w:r>
              <w:rPr>
                <w:rFonts w:hint="eastAsia" w:ascii="宋体" w:hAnsi="宋体" w:eastAsia="宋体" w:cs="宋体"/>
                <w:color w:val="auto"/>
                <w:sz w:val="24"/>
                <w:szCs w:val="24"/>
                <w:highlight w:val="none"/>
                <w:lang w:eastAsia="zh-CN"/>
              </w:rPr>
              <w:t>。（详见第四部分项目</w:t>
            </w:r>
            <w:r>
              <w:rPr>
                <w:rFonts w:hint="eastAsia" w:ascii="宋体" w:hAnsi="宋体" w:cs="宋体"/>
                <w:color w:val="auto"/>
                <w:sz w:val="24"/>
                <w:szCs w:val="24"/>
                <w:highlight w:val="none"/>
                <w:lang w:eastAsia="zh-CN"/>
              </w:rPr>
              <w:t>采购内容</w:t>
            </w:r>
            <w:r>
              <w:rPr>
                <w:rFonts w:hint="eastAsia" w:ascii="宋体" w:hAnsi="宋体" w:eastAsia="宋体" w:cs="宋体"/>
                <w:color w:val="auto"/>
                <w:sz w:val="24"/>
                <w:szCs w:val="24"/>
                <w:highlight w:val="none"/>
                <w:lang w:eastAsia="zh-CN"/>
              </w:rPr>
              <w:t>及要求）</w:t>
            </w:r>
          </w:p>
        </w:tc>
      </w:tr>
      <w:tr w14:paraId="29DC4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671" w:type="dxa"/>
            <w:noWrap w:val="0"/>
            <w:vAlign w:val="center"/>
          </w:tcPr>
          <w:p w14:paraId="35763DC0">
            <w:pPr>
              <w:spacing w:line="360" w:lineRule="auto"/>
              <w:jc w:val="center"/>
              <w:rPr>
                <w:rFonts w:hint="eastAsia" w:ascii="宋体" w:hAnsi="宋体" w:eastAsia="宋体" w:cs="宋体"/>
                <w:b w:val="0"/>
                <w:bCs/>
                <w:color w:val="000000"/>
                <w:sz w:val="24"/>
                <w:szCs w:val="24"/>
                <w:highlight w:val="none"/>
                <w:lang w:eastAsia="zh-CN"/>
              </w:rPr>
            </w:pPr>
            <w:r>
              <w:rPr>
                <w:rFonts w:hint="eastAsia" w:ascii="宋体" w:hAnsi="宋体" w:eastAsia="宋体" w:cs="宋体"/>
                <w:b w:val="0"/>
                <w:bCs/>
                <w:color w:val="000000"/>
                <w:sz w:val="24"/>
                <w:szCs w:val="24"/>
                <w:highlight w:val="none"/>
                <w:lang w:val="en-US" w:eastAsia="zh-CN"/>
              </w:rPr>
              <w:t>6</w:t>
            </w:r>
          </w:p>
        </w:tc>
        <w:tc>
          <w:tcPr>
            <w:tcW w:w="2211" w:type="dxa"/>
            <w:noWrap w:val="0"/>
            <w:vAlign w:val="center"/>
          </w:tcPr>
          <w:p w14:paraId="57EE52F8">
            <w:pPr>
              <w:spacing w:line="360" w:lineRule="auto"/>
              <w:ind w:left="0" w:leftChars="0" w:right="0" w:rightChars="0" w:firstLine="0" w:firstLineChars="0"/>
              <w:jc w:val="center"/>
              <w:rPr>
                <w:rFonts w:hint="eastAsia" w:ascii="宋体" w:hAnsi="宋体" w:eastAsia="宋体" w:cs="宋体"/>
                <w:b w:val="0"/>
                <w:bCs/>
                <w:color w:val="auto"/>
                <w:sz w:val="24"/>
                <w:szCs w:val="24"/>
                <w:highlight w:val="none"/>
                <w:lang w:val="zh-CN"/>
              </w:rPr>
            </w:pPr>
            <w:r>
              <w:rPr>
                <w:rFonts w:hint="eastAsia" w:ascii="宋体" w:hAnsi="宋体" w:eastAsia="宋体" w:cs="宋体"/>
                <w:b w:val="0"/>
                <w:bCs/>
                <w:color w:val="auto"/>
                <w:sz w:val="24"/>
                <w:szCs w:val="24"/>
                <w:highlight w:val="none"/>
                <w:lang w:val="zh-CN"/>
              </w:rPr>
              <w:t>付款方式</w:t>
            </w:r>
          </w:p>
        </w:tc>
        <w:tc>
          <w:tcPr>
            <w:tcW w:w="7214" w:type="dxa"/>
            <w:noWrap w:val="0"/>
            <w:vAlign w:val="center"/>
          </w:tcPr>
          <w:p w14:paraId="00D498E5">
            <w:pPr>
              <w:widowControl/>
              <w:shd w:val="clear" w:color="auto" w:fill="FFFFFF"/>
              <w:tabs>
                <w:tab w:val="left" w:pos="840"/>
              </w:tabs>
              <w:spacing w:line="360" w:lineRule="auto"/>
              <w:ind w:firstLine="480" w:firstLineChars="200"/>
              <w:jc w:val="left"/>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本项目无预付款，设备维修完成经甲方验收合格后无息付清。</w:t>
            </w:r>
          </w:p>
          <w:p w14:paraId="503784D5">
            <w:pPr>
              <w:widowControl/>
              <w:shd w:val="clear" w:color="auto" w:fill="FFFFFF"/>
              <w:tabs>
                <w:tab w:val="left" w:pos="840"/>
              </w:tabs>
              <w:spacing w:line="360" w:lineRule="auto"/>
              <w:ind w:firstLine="480" w:firstLineChars="200"/>
              <w:jc w:val="left"/>
              <w:rPr>
                <w:rFonts w:hint="default" w:ascii="宋体" w:hAnsi="宋体" w:eastAsia="宋体" w:cs="宋体"/>
                <w:b w:val="0"/>
                <w:bCs/>
                <w:color w:val="auto"/>
                <w:sz w:val="24"/>
                <w:szCs w:val="24"/>
                <w:highlight w:val="none"/>
                <w:shd w:val="clear" w:color="auto" w:fill="92CDDC"/>
                <w:lang w:val="en-US" w:eastAsia="zh-CN"/>
              </w:rPr>
            </w:pPr>
            <w:r>
              <w:rPr>
                <w:rFonts w:hint="default" w:ascii="宋体" w:hAnsi="宋体" w:cs="宋体"/>
                <w:color w:val="auto"/>
                <w:sz w:val="24"/>
                <w:szCs w:val="24"/>
                <w:highlight w:val="none"/>
                <w:lang w:val="en-US" w:eastAsia="zh-CN"/>
              </w:rPr>
              <w:t>采购人支付款项前，成交供应商必须按采购人要求提供符合财务制度要求的增值税发票（收据），以便采购人凭发票（发票）付款，否则采购人有权延迟付款而不承担任何违约责任。</w:t>
            </w:r>
          </w:p>
        </w:tc>
      </w:tr>
      <w:tr w14:paraId="15E1C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671" w:type="dxa"/>
            <w:noWrap w:val="0"/>
            <w:vAlign w:val="center"/>
          </w:tcPr>
          <w:p w14:paraId="1D8664A0">
            <w:pPr>
              <w:spacing w:line="360" w:lineRule="auto"/>
              <w:jc w:val="center"/>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lang w:val="en-US" w:eastAsia="zh-CN"/>
              </w:rPr>
              <w:t>7</w:t>
            </w:r>
          </w:p>
        </w:tc>
        <w:tc>
          <w:tcPr>
            <w:tcW w:w="2211" w:type="dxa"/>
            <w:noWrap w:val="0"/>
            <w:vAlign w:val="center"/>
          </w:tcPr>
          <w:p w14:paraId="6829EDC6">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供应商资格要求</w:t>
            </w:r>
          </w:p>
        </w:tc>
        <w:tc>
          <w:tcPr>
            <w:tcW w:w="7214" w:type="dxa"/>
            <w:noWrap w:val="0"/>
            <w:vAlign w:val="center"/>
          </w:tcPr>
          <w:p w14:paraId="65EDA4BB">
            <w:pPr>
              <w:pStyle w:val="12"/>
              <w:spacing w:line="360" w:lineRule="auto"/>
              <w:jc w:val="center"/>
              <w:rPr>
                <w:rFonts w:hint="eastAsia" w:ascii="宋体" w:hAnsi="宋体" w:eastAsia="宋体" w:cs="宋体"/>
                <w:color w:val="000000"/>
                <w:kern w:val="2"/>
                <w:sz w:val="24"/>
                <w:szCs w:val="24"/>
                <w:highlight w:val="none"/>
              </w:rPr>
            </w:pPr>
            <w:r>
              <w:rPr>
                <w:rFonts w:hint="eastAsia" w:ascii="宋体" w:hAnsi="宋体" w:eastAsia="宋体" w:cs="宋体"/>
                <w:color w:val="000000"/>
                <w:kern w:val="2"/>
                <w:sz w:val="24"/>
                <w:szCs w:val="24"/>
                <w:highlight w:val="none"/>
              </w:rPr>
              <w:t>详见供应商须知“三、供应商应具备的条件”</w:t>
            </w:r>
          </w:p>
        </w:tc>
      </w:tr>
      <w:tr w14:paraId="56B41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671" w:type="dxa"/>
            <w:noWrap w:val="0"/>
            <w:vAlign w:val="center"/>
          </w:tcPr>
          <w:p w14:paraId="7B8B4662">
            <w:pPr>
              <w:spacing w:line="360" w:lineRule="auto"/>
              <w:jc w:val="center"/>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lang w:val="en-US" w:eastAsia="zh-CN"/>
              </w:rPr>
              <w:t>8</w:t>
            </w:r>
          </w:p>
        </w:tc>
        <w:tc>
          <w:tcPr>
            <w:tcW w:w="2211" w:type="dxa"/>
            <w:noWrap w:val="0"/>
            <w:vAlign w:val="center"/>
          </w:tcPr>
          <w:p w14:paraId="34B719BA">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资格审查方式</w:t>
            </w:r>
          </w:p>
        </w:tc>
        <w:tc>
          <w:tcPr>
            <w:tcW w:w="7214" w:type="dxa"/>
            <w:noWrap w:val="0"/>
            <w:vAlign w:val="center"/>
          </w:tcPr>
          <w:p w14:paraId="2B9A31DF">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资格后审</w:t>
            </w:r>
          </w:p>
        </w:tc>
      </w:tr>
      <w:tr w14:paraId="40926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671" w:type="dxa"/>
            <w:noWrap w:val="0"/>
            <w:vAlign w:val="center"/>
          </w:tcPr>
          <w:p w14:paraId="53FD536A">
            <w:pPr>
              <w:spacing w:line="360" w:lineRule="auto"/>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9</w:t>
            </w:r>
          </w:p>
        </w:tc>
        <w:tc>
          <w:tcPr>
            <w:tcW w:w="2211" w:type="dxa"/>
            <w:noWrap w:val="0"/>
            <w:vAlign w:val="center"/>
          </w:tcPr>
          <w:p w14:paraId="41122C97">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磋商有效期</w:t>
            </w:r>
          </w:p>
        </w:tc>
        <w:tc>
          <w:tcPr>
            <w:tcW w:w="7214" w:type="dxa"/>
            <w:noWrap w:val="0"/>
            <w:vAlign w:val="center"/>
          </w:tcPr>
          <w:p w14:paraId="08CBFB46">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自递交磋商响应文件截止之日起60个日历天。</w:t>
            </w:r>
          </w:p>
        </w:tc>
      </w:tr>
      <w:tr w14:paraId="535BB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671" w:type="dxa"/>
            <w:noWrap w:val="0"/>
            <w:vAlign w:val="center"/>
          </w:tcPr>
          <w:p w14:paraId="4875F6CA">
            <w:pPr>
              <w:spacing w:line="360" w:lineRule="auto"/>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10</w:t>
            </w:r>
          </w:p>
        </w:tc>
        <w:tc>
          <w:tcPr>
            <w:tcW w:w="2211" w:type="dxa"/>
            <w:noWrap w:val="0"/>
            <w:vAlign w:val="center"/>
          </w:tcPr>
          <w:p w14:paraId="1BC2138B">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磋商响应文件份数</w:t>
            </w:r>
          </w:p>
        </w:tc>
        <w:tc>
          <w:tcPr>
            <w:tcW w:w="7214" w:type="dxa"/>
            <w:noWrap w:val="0"/>
            <w:vAlign w:val="center"/>
          </w:tcPr>
          <w:p w14:paraId="55156A34">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一份正本，四份副本；</w:t>
            </w:r>
          </w:p>
        </w:tc>
      </w:tr>
      <w:tr w14:paraId="10041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2" w:hRule="atLeast"/>
          <w:jc w:val="center"/>
        </w:trPr>
        <w:tc>
          <w:tcPr>
            <w:tcW w:w="671" w:type="dxa"/>
            <w:noWrap w:val="0"/>
            <w:vAlign w:val="center"/>
          </w:tcPr>
          <w:p w14:paraId="0ED2091A">
            <w:pPr>
              <w:spacing w:line="360" w:lineRule="auto"/>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11</w:t>
            </w:r>
          </w:p>
        </w:tc>
        <w:tc>
          <w:tcPr>
            <w:tcW w:w="2211" w:type="dxa"/>
            <w:noWrap w:val="0"/>
            <w:vAlign w:val="center"/>
          </w:tcPr>
          <w:p w14:paraId="5D2636D1">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响应文件的密封</w:t>
            </w:r>
          </w:p>
        </w:tc>
        <w:tc>
          <w:tcPr>
            <w:tcW w:w="7214" w:type="dxa"/>
            <w:noWrap w:val="0"/>
            <w:vAlign w:val="center"/>
          </w:tcPr>
          <w:p w14:paraId="04C3CFE6">
            <w:pPr>
              <w:spacing w:line="360" w:lineRule="auto"/>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1、密封套应标注项目名称、采购人名称等内容，密封套封口处应加盖供应商单位公章或由授权委托人签字。</w:t>
            </w:r>
          </w:p>
          <w:p w14:paraId="2D747572">
            <w:pPr>
              <w:spacing w:line="360" w:lineRule="auto"/>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2、未按照上述要求密封及在密封套标注的，其响应文件将被拒绝。</w:t>
            </w:r>
          </w:p>
        </w:tc>
      </w:tr>
      <w:tr w14:paraId="386C1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jc w:val="center"/>
        </w:trPr>
        <w:tc>
          <w:tcPr>
            <w:tcW w:w="671" w:type="dxa"/>
            <w:noWrap w:val="0"/>
            <w:vAlign w:val="center"/>
          </w:tcPr>
          <w:p w14:paraId="01062EE8">
            <w:pPr>
              <w:spacing w:line="360" w:lineRule="auto"/>
              <w:jc w:val="center"/>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1</w:t>
            </w:r>
            <w:r>
              <w:rPr>
                <w:rFonts w:hint="eastAsia" w:ascii="宋体" w:hAnsi="宋体" w:eastAsia="宋体" w:cs="宋体"/>
                <w:color w:val="000000"/>
                <w:sz w:val="24"/>
                <w:szCs w:val="24"/>
                <w:highlight w:val="none"/>
                <w:lang w:val="en-US" w:eastAsia="zh-CN"/>
              </w:rPr>
              <w:t>2</w:t>
            </w:r>
          </w:p>
        </w:tc>
        <w:tc>
          <w:tcPr>
            <w:tcW w:w="2211" w:type="dxa"/>
            <w:noWrap w:val="0"/>
            <w:vAlign w:val="center"/>
          </w:tcPr>
          <w:p w14:paraId="0FBF0D7D">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响应文件装订要求</w:t>
            </w:r>
          </w:p>
        </w:tc>
        <w:tc>
          <w:tcPr>
            <w:tcW w:w="7214" w:type="dxa"/>
            <w:noWrap w:val="0"/>
            <w:vAlign w:val="center"/>
          </w:tcPr>
          <w:p w14:paraId="0B3844D6">
            <w:pPr>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1、响应文件的正本与副本应分别装订成册。</w:t>
            </w:r>
          </w:p>
          <w:p w14:paraId="42F25819">
            <w:pPr>
              <w:spacing w:line="360" w:lineRule="auto"/>
              <w:rPr>
                <w:rFonts w:hint="eastAsia" w:ascii="宋体" w:hAnsi="宋体" w:eastAsia="宋体" w:cs="宋体"/>
                <w:bCs/>
                <w:color w:val="000000"/>
                <w:sz w:val="24"/>
                <w:szCs w:val="24"/>
                <w:highlight w:val="none"/>
              </w:rPr>
            </w:pPr>
            <w:r>
              <w:rPr>
                <w:rFonts w:hint="eastAsia" w:ascii="宋体" w:hAnsi="宋体" w:eastAsia="宋体" w:cs="宋体"/>
                <w:color w:val="000000"/>
                <w:sz w:val="24"/>
                <w:szCs w:val="24"/>
                <w:highlight w:val="none"/>
              </w:rPr>
              <w:t>2、响应文件每册均须采用胶装方式装订，装订须牢固不易拆散和换页，不得采用活页方式装订。</w:t>
            </w:r>
          </w:p>
        </w:tc>
      </w:tr>
      <w:tr w14:paraId="020D1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671" w:type="dxa"/>
            <w:noWrap w:val="0"/>
            <w:vAlign w:val="center"/>
          </w:tcPr>
          <w:p w14:paraId="245915BF">
            <w:pPr>
              <w:spacing w:line="360" w:lineRule="auto"/>
              <w:jc w:val="center"/>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1</w:t>
            </w:r>
            <w:r>
              <w:rPr>
                <w:rFonts w:hint="eastAsia" w:ascii="宋体" w:hAnsi="宋体" w:eastAsia="宋体" w:cs="宋体"/>
                <w:color w:val="000000"/>
                <w:sz w:val="24"/>
                <w:szCs w:val="24"/>
                <w:highlight w:val="none"/>
                <w:lang w:val="en-US" w:eastAsia="zh-CN"/>
              </w:rPr>
              <w:t>3</w:t>
            </w:r>
          </w:p>
        </w:tc>
        <w:tc>
          <w:tcPr>
            <w:tcW w:w="2211" w:type="dxa"/>
            <w:noWrap w:val="0"/>
            <w:vAlign w:val="center"/>
          </w:tcPr>
          <w:p w14:paraId="18710C73">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磋商响应文件递交地点及截止时间</w:t>
            </w:r>
          </w:p>
        </w:tc>
        <w:tc>
          <w:tcPr>
            <w:tcW w:w="7214" w:type="dxa"/>
            <w:noWrap w:val="0"/>
            <w:vAlign w:val="center"/>
          </w:tcPr>
          <w:p w14:paraId="4203AC04">
            <w:pPr>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递交地点：</w:t>
            </w:r>
            <w:r>
              <w:rPr>
                <w:rFonts w:hint="eastAsia" w:ascii="宋体" w:hAnsi="宋体" w:cs="宋体"/>
                <w:bCs/>
                <w:color w:val="000000"/>
                <w:kern w:val="0"/>
                <w:sz w:val="24"/>
                <w:szCs w:val="24"/>
                <w:highlight w:val="none"/>
                <w:lang w:eastAsia="zh-CN"/>
              </w:rPr>
              <w:t>邹城市钢山街道</w:t>
            </w:r>
            <w:r>
              <w:rPr>
                <w:rFonts w:hint="eastAsia" w:ascii="宋体" w:hAnsi="宋体" w:eastAsia="宋体" w:cs="宋体"/>
                <w:bCs/>
                <w:color w:val="000000"/>
                <w:kern w:val="0"/>
                <w:sz w:val="24"/>
                <w:szCs w:val="24"/>
                <w:highlight w:val="none"/>
                <w:lang w:eastAsia="zh-CN"/>
              </w:rPr>
              <w:t>公共资源交易中心</w:t>
            </w:r>
            <w:r>
              <w:rPr>
                <w:rFonts w:hint="eastAsia" w:ascii="宋体" w:hAnsi="宋体" w:eastAsia="宋体" w:cs="宋体"/>
                <w:bCs/>
                <w:color w:val="000000"/>
                <w:kern w:val="0"/>
                <w:sz w:val="24"/>
                <w:szCs w:val="24"/>
                <w:highlight w:val="none"/>
              </w:rPr>
              <w:t>开标室</w:t>
            </w:r>
          </w:p>
          <w:p w14:paraId="480BFC10">
            <w:pPr>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截止时间：</w:t>
            </w:r>
            <w:r>
              <w:rPr>
                <w:rFonts w:hint="eastAsia" w:ascii="宋体" w:hAnsi="宋体" w:eastAsia="宋体" w:cs="宋体"/>
                <w:bCs/>
                <w:color w:val="000000"/>
                <w:kern w:val="0"/>
                <w:sz w:val="24"/>
                <w:szCs w:val="24"/>
                <w:highlight w:val="none"/>
                <w:lang w:eastAsia="zh-CN" w:bidi="ar"/>
              </w:rPr>
              <w:t>2025</w:t>
            </w:r>
            <w:r>
              <w:rPr>
                <w:rFonts w:hint="eastAsia" w:ascii="宋体" w:hAnsi="宋体" w:eastAsia="宋体" w:cs="宋体"/>
                <w:bCs/>
                <w:color w:val="000000"/>
                <w:kern w:val="0"/>
                <w:sz w:val="24"/>
                <w:szCs w:val="24"/>
                <w:highlight w:val="none"/>
                <w:lang w:bidi="ar"/>
              </w:rPr>
              <w:t>年</w:t>
            </w:r>
            <w:r>
              <w:rPr>
                <w:rFonts w:hint="eastAsia" w:ascii="宋体" w:hAnsi="宋体" w:eastAsia="宋体" w:cs="宋体"/>
                <w:bCs/>
                <w:color w:val="000000"/>
                <w:kern w:val="0"/>
                <w:sz w:val="24"/>
                <w:szCs w:val="24"/>
                <w:highlight w:val="none"/>
                <w:lang w:val="en-US" w:eastAsia="zh-CN" w:bidi="ar"/>
              </w:rPr>
              <w:t>0</w:t>
            </w:r>
            <w:r>
              <w:rPr>
                <w:rFonts w:hint="eastAsia" w:ascii="宋体" w:hAnsi="宋体" w:cs="宋体"/>
                <w:bCs/>
                <w:color w:val="000000"/>
                <w:kern w:val="0"/>
                <w:sz w:val="24"/>
                <w:szCs w:val="24"/>
                <w:highlight w:val="none"/>
                <w:lang w:val="en-US" w:eastAsia="zh-CN" w:bidi="ar"/>
              </w:rPr>
              <w:t>6</w:t>
            </w:r>
            <w:r>
              <w:rPr>
                <w:rFonts w:hint="eastAsia" w:ascii="宋体" w:hAnsi="宋体" w:eastAsia="宋体" w:cs="宋体"/>
                <w:bCs/>
                <w:color w:val="000000"/>
                <w:kern w:val="0"/>
                <w:sz w:val="24"/>
                <w:szCs w:val="24"/>
                <w:highlight w:val="none"/>
                <w:lang w:val="en-US" w:eastAsia="zh-CN" w:bidi="ar"/>
              </w:rPr>
              <w:t>月</w:t>
            </w:r>
            <w:r>
              <w:rPr>
                <w:rFonts w:hint="eastAsia" w:ascii="宋体" w:hAnsi="宋体" w:cs="宋体"/>
                <w:bCs/>
                <w:color w:val="000000"/>
                <w:kern w:val="0"/>
                <w:sz w:val="24"/>
                <w:szCs w:val="24"/>
                <w:highlight w:val="none"/>
                <w:lang w:val="en-US" w:eastAsia="zh-CN" w:bidi="ar"/>
              </w:rPr>
              <w:t>20</w:t>
            </w:r>
            <w:r>
              <w:rPr>
                <w:rFonts w:hint="eastAsia" w:ascii="宋体" w:hAnsi="宋体" w:eastAsia="宋体" w:cs="宋体"/>
                <w:bCs/>
                <w:color w:val="000000"/>
                <w:kern w:val="0"/>
                <w:sz w:val="24"/>
                <w:szCs w:val="24"/>
                <w:highlight w:val="none"/>
                <w:lang w:val="en-US" w:eastAsia="zh-CN" w:bidi="ar"/>
              </w:rPr>
              <w:t>日</w:t>
            </w:r>
            <w:r>
              <w:rPr>
                <w:rFonts w:hint="eastAsia" w:ascii="宋体" w:hAnsi="宋体" w:cs="宋体"/>
                <w:bCs/>
                <w:color w:val="000000"/>
                <w:kern w:val="0"/>
                <w:sz w:val="24"/>
                <w:szCs w:val="24"/>
                <w:highlight w:val="none"/>
                <w:lang w:val="en-US" w:eastAsia="zh-CN" w:bidi="ar"/>
              </w:rPr>
              <w:t>14</w:t>
            </w:r>
            <w:r>
              <w:rPr>
                <w:rFonts w:hint="eastAsia" w:ascii="宋体" w:hAnsi="宋体" w:eastAsia="宋体" w:cs="宋体"/>
                <w:b w:val="0"/>
                <w:bCs/>
                <w:color w:val="000000"/>
                <w:sz w:val="24"/>
                <w:szCs w:val="24"/>
                <w:highlight w:val="none"/>
                <w:u w:val="none"/>
                <w:lang w:bidi="ar"/>
              </w:rPr>
              <w:t>时</w:t>
            </w:r>
            <w:r>
              <w:rPr>
                <w:rFonts w:hint="eastAsia" w:ascii="宋体" w:hAnsi="宋体" w:cs="宋体"/>
                <w:b w:val="0"/>
                <w:bCs/>
                <w:color w:val="000000"/>
                <w:sz w:val="24"/>
                <w:szCs w:val="24"/>
                <w:highlight w:val="none"/>
                <w:u w:val="none"/>
                <w:lang w:val="en-US" w:eastAsia="zh-CN" w:bidi="ar"/>
              </w:rPr>
              <w:t>0</w:t>
            </w:r>
            <w:r>
              <w:rPr>
                <w:rFonts w:hint="eastAsia" w:ascii="宋体" w:hAnsi="宋体" w:eastAsia="宋体" w:cs="宋体"/>
                <w:b w:val="0"/>
                <w:bCs/>
                <w:color w:val="000000"/>
                <w:sz w:val="24"/>
                <w:szCs w:val="24"/>
                <w:highlight w:val="none"/>
                <w:u w:val="none"/>
                <w:lang w:val="en-US" w:eastAsia="zh-CN" w:bidi="ar"/>
              </w:rPr>
              <w:t>0</w:t>
            </w:r>
            <w:r>
              <w:rPr>
                <w:rFonts w:hint="eastAsia" w:ascii="宋体" w:hAnsi="宋体" w:eastAsia="宋体" w:cs="宋体"/>
                <w:b w:val="0"/>
                <w:bCs/>
                <w:color w:val="000000"/>
                <w:sz w:val="24"/>
                <w:szCs w:val="24"/>
                <w:highlight w:val="none"/>
                <w:u w:val="none"/>
                <w:lang w:bidi="ar"/>
              </w:rPr>
              <w:t>分</w:t>
            </w:r>
            <w:r>
              <w:rPr>
                <w:rFonts w:hint="eastAsia" w:ascii="宋体" w:hAnsi="宋体" w:eastAsia="宋体" w:cs="宋体"/>
                <w:color w:val="000000"/>
                <w:sz w:val="24"/>
                <w:szCs w:val="24"/>
                <w:highlight w:val="none"/>
              </w:rPr>
              <w:t>（北京时间）</w:t>
            </w:r>
          </w:p>
        </w:tc>
      </w:tr>
      <w:tr w14:paraId="33AD9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4" w:hRule="atLeast"/>
          <w:jc w:val="center"/>
        </w:trPr>
        <w:tc>
          <w:tcPr>
            <w:tcW w:w="671" w:type="dxa"/>
            <w:noWrap w:val="0"/>
            <w:vAlign w:val="center"/>
          </w:tcPr>
          <w:p w14:paraId="30A2BBCF">
            <w:pPr>
              <w:spacing w:line="360" w:lineRule="auto"/>
              <w:jc w:val="center"/>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1</w:t>
            </w:r>
            <w:r>
              <w:rPr>
                <w:rFonts w:hint="eastAsia" w:ascii="宋体" w:hAnsi="宋体" w:eastAsia="宋体" w:cs="宋体"/>
                <w:color w:val="000000"/>
                <w:sz w:val="24"/>
                <w:szCs w:val="24"/>
                <w:highlight w:val="none"/>
                <w:lang w:val="en-US" w:eastAsia="zh-CN"/>
              </w:rPr>
              <w:t>4</w:t>
            </w:r>
          </w:p>
        </w:tc>
        <w:tc>
          <w:tcPr>
            <w:tcW w:w="2211" w:type="dxa"/>
            <w:noWrap w:val="0"/>
            <w:vAlign w:val="center"/>
          </w:tcPr>
          <w:p w14:paraId="501F69FE">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磋商时间及地点</w:t>
            </w:r>
          </w:p>
        </w:tc>
        <w:tc>
          <w:tcPr>
            <w:tcW w:w="7214" w:type="dxa"/>
            <w:noWrap w:val="0"/>
            <w:vAlign w:val="center"/>
          </w:tcPr>
          <w:p w14:paraId="1381DFC6">
            <w:pPr>
              <w:spacing w:line="360" w:lineRule="auto"/>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磋商时间：</w:t>
            </w:r>
            <w:r>
              <w:rPr>
                <w:rFonts w:hint="eastAsia" w:ascii="宋体" w:hAnsi="宋体" w:eastAsia="宋体" w:cs="宋体"/>
                <w:bCs/>
                <w:color w:val="000000"/>
                <w:kern w:val="0"/>
                <w:sz w:val="24"/>
                <w:szCs w:val="24"/>
                <w:highlight w:val="none"/>
                <w:lang w:eastAsia="zh-CN" w:bidi="ar"/>
              </w:rPr>
              <w:t>2025</w:t>
            </w:r>
            <w:r>
              <w:rPr>
                <w:rFonts w:hint="eastAsia" w:ascii="宋体" w:hAnsi="宋体" w:eastAsia="宋体" w:cs="宋体"/>
                <w:bCs/>
                <w:color w:val="000000"/>
                <w:kern w:val="0"/>
                <w:sz w:val="24"/>
                <w:szCs w:val="24"/>
                <w:highlight w:val="none"/>
                <w:lang w:bidi="ar"/>
              </w:rPr>
              <w:t>年</w:t>
            </w:r>
            <w:r>
              <w:rPr>
                <w:rFonts w:hint="eastAsia" w:ascii="宋体" w:hAnsi="宋体" w:eastAsia="宋体" w:cs="宋体"/>
                <w:bCs/>
                <w:color w:val="000000"/>
                <w:kern w:val="0"/>
                <w:sz w:val="24"/>
                <w:szCs w:val="24"/>
                <w:highlight w:val="none"/>
                <w:lang w:val="en-US" w:eastAsia="zh-CN" w:bidi="ar"/>
              </w:rPr>
              <w:t>0</w:t>
            </w:r>
            <w:r>
              <w:rPr>
                <w:rFonts w:hint="eastAsia" w:ascii="宋体" w:hAnsi="宋体" w:cs="宋体"/>
                <w:bCs/>
                <w:color w:val="000000"/>
                <w:kern w:val="0"/>
                <w:sz w:val="24"/>
                <w:szCs w:val="24"/>
                <w:highlight w:val="none"/>
                <w:lang w:val="en-US" w:eastAsia="zh-CN" w:bidi="ar"/>
              </w:rPr>
              <w:t>6</w:t>
            </w:r>
            <w:r>
              <w:rPr>
                <w:rFonts w:hint="eastAsia" w:ascii="宋体" w:hAnsi="宋体" w:eastAsia="宋体" w:cs="宋体"/>
                <w:bCs/>
                <w:color w:val="000000"/>
                <w:kern w:val="0"/>
                <w:sz w:val="24"/>
                <w:szCs w:val="24"/>
                <w:highlight w:val="none"/>
                <w:lang w:val="en-US" w:eastAsia="zh-CN" w:bidi="ar"/>
              </w:rPr>
              <w:t>月</w:t>
            </w:r>
            <w:r>
              <w:rPr>
                <w:rFonts w:hint="eastAsia" w:ascii="宋体" w:hAnsi="宋体" w:cs="宋体"/>
                <w:bCs/>
                <w:color w:val="000000"/>
                <w:kern w:val="0"/>
                <w:sz w:val="24"/>
                <w:szCs w:val="24"/>
                <w:highlight w:val="none"/>
                <w:lang w:val="en-US" w:eastAsia="zh-CN" w:bidi="ar"/>
              </w:rPr>
              <w:t>20</w:t>
            </w:r>
            <w:r>
              <w:rPr>
                <w:rFonts w:hint="eastAsia" w:ascii="宋体" w:hAnsi="宋体" w:eastAsia="宋体" w:cs="宋体"/>
                <w:bCs/>
                <w:color w:val="000000"/>
                <w:kern w:val="0"/>
                <w:sz w:val="24"/>
                <w:szCs w:val="24"/>
                <w:highlight w:val="none"/>
                <w:lang w:val="en-US" w:eastAsia="zh-CN" w:bidi="ar"/>
              </w:rPr>
              <w:t>日</w:t>
            </w:r>
            <w:r>
              <w:rPr>
                <w:rFonts w:hint="eastAsia" w:ascii="宋体" w:hAnsi="宋体" w:cs="宋体"/>
                <w:bCs/>
                <w:color w:val="000000"/>
                <w:kern w:val="0"/>
                <w:sz w:val="24"/>
                <w:szCs w:val="24"/>
                <w:highlight w:val="none"/>
                <w:lang w:val="en-US" w:eastAsia="zh-CN" w:bidi="ar"/>
              </w:rPr>
              <w:t>14</w:t>
            </w:r>
            <w:r>
              <w:rPr>
                <w:rFonts w:hint="eastAsia" w:ascii="宋体" w:hAnsi="宋体" w:eastAsia="宋体" w:cs="宋体"/>
                <w:b w:val="0"/>
                <w:bCs/>
                <w:color w:val="000000"/>
                <w:sz w:val="24"/>
                <w:szCs w:val="24"/>
                <w:highlight w:val="none"/>
                <w:u w:val="none"/>
                <w:lang w:bidi="ar"/>
              </w:rPr>
              <w:t>时</w:t>
            </w:r>
            <w:r>
              <w:rPr>
                <w:rFonts w:hint="eastAsia" w:ascii="宋体" w:hAnsi="宋体" w:cs="宋体"/>
                <w:b w:val="0"/>
                <w:bCs/>
                <w:color w:val="000000"/>
                <w:sz w:val="24"/>
                <w:szCs w:val="24"/>
                <w:highlight w:val="none"/>
                <w:u w:val="none"/>
                <w:lang w:val="en-US" w:eastAsia="zh-CN" w:bidi="ar"/>
              </w:rPr>
              <w:t>0</w:t>
            </w:r>
            <w:r>
              <w:rPr>
                <w:rFonts w:hint="eastAsia" w:ascii="宋体" w:hAnsi="宋体" w:eastAsia="宋体" w:cs="宋体"/>
                <w:b w:val="0"/>
                <w:bCs/>
                <w:color w:val="000000"/>
                <w:sz w:val="24"/>
                <w:szCs w:val="24"/>
                <w:highlight w:val="none"/>
                <w:u w:val="none"/>
                <w:lang w:val="en-US" w:eastAsia="zh-CN" w:bidi="ar"/>
              </w:rPr>
              <w:t>0</w:t>
            </w:r>
            <w:r>
              <w:rPr>
                <w:rFonts w:hint="eastAsia" w:ascii="宋体" w:hAnsi="宋体" w:eastAsia="宋体" w:cs="宋体"/>
                <w:b w:val="0"/>
                <w:bCs/>
                <w:color w:val="000000"/>
                <w:sz w:val="24"/>
                <w:szCs w:val="24"/>
                <w:highlight w:val="none"/>
                <w:u w:val="none"/>
                <w:lang w:bidi="ar"/>
              </w:rPr>
              <w:t>分</w:t>
            </w:r>
            <w:r>
              <w:rPr>
                <w:rFonts w:hint="eastAsia" w:ascii="宋体" w:hAnsi="宋体" w:eastAsia="宋体" w:cs="宋体"/>
                <w:color w:val="000000"/>
                <w:sz w:val="24"/>
                <w:szCs w:val="24"/>
                <w:highlight w:val="none"/>
              </w:rPr>
              <w:t>（北京时间）</w:t>
            </w:r>
          </w:p>
          <w:p w14:paraId="1FCB665E">
            <w:pPr>
              <w:spacing w:line="360" w:lineRule="auto"/>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磋商地点：</w:t>
            </w:r>
            <w:r>
              <w:rPr>
                <w:rFonts w:hint="eastAsia" w:ascii="宋体" w:hAnsi="宋体" w:cs="宋体"/>
                <w:color w:val="000000"/>
                <w:sz w:val="24"/>
                <w:szCs w:val="24"/>
                <w:highlight w:val="none"/>
                <w:lang w:eastAsia="zh-CN"/>
              </w:rPr>
              <w:t>邹城市钢山街道</w:t>
            </w:r>
            <w:r>
              <w:rPr>
                <w:rFonts w:hint="eastAsia" w:ascii="宋体" w:hAnsi="宋体" w:eastAsia="宋体" w:cs="宋体"/>
                <w:color w:val="000000"/>
                <w:sz w:val="24"/>
                <w:szCs w:val="24"/>
                <w:highlight w:val="none"/>
                <w:lang w:eastAsia="zh-CN"/>
              </w:rPr>
              <w:t>公共资源交易中心</w:t>
            </w:r>
            <w:r>
              <w:rPr>
                <w:rFonts w:hint="eastAsia" w:ascii="宋体" w:hAnsi="宋体" w:eastAsia="宋体" w:cs="宋体"/>
                <w:color w:val="000000"/>
                <w:sz w:val="24"/>
                <w:szCs w:val="24"/>
                <w:highlight w:val="none"/>
              </w:rPr>
              <w:t>开标室</w:t>
            </w:r>
          </w:p>
        </w:tc>
      </w:tr>
      <w:tr w14:paraId="3706A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671" w:type="dxa"/>
            <w:noWrap w:val="0"/>
            <w:vAlign w:val="center"/>
          </w:tcPr>
          <w:p w14:paraId="177FB67F">
            <w:pPr>
              <w:spacing w:line="360" w:lineRule="auto"/>
              <w:jc w:val="center"/>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1</w:t>
            </w:r>
            <w:r>
              <w:rPr>
                <w:rFonts w:hint="eastAsia" w:ascii="宋体" w:hAnsi="宋体" w:eastAsia="宋体" w:cs="宋体"/>
                <w:color w:val="000000"/>
                <w:sz w:val="24"/>
                <w:szCs w:val="24"/>
                <w:highlight w:val="none"/>
                <w:lang w:val="en-US" w:eastAsia="zh-CN"/>
              </w:rPr>
              <w:t>5</w:t>
            </w:r>
          </w:p>
        </w:tc>
        <w:tc>
          <w:tcPr>
            <w:tcW w:w="2211" w:type="dxa"/>
            <w:noWrap w:val="0"/>
            <w:vAlign w:val="center"/>
          </w:tcPr>
          <w:p w14:paraId="08B9D0E1">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成交原则</w:t>
            </w:r>
          </w:p>
        </w:tc>
        <w:tc>
          <w:tcPr>
            <w:tcW w:w="7214" w:type="dxa"/>
            <w:noWrap w:val="0"/>
            <w:vAlign w:val="center"/>
          </w:tcPr>
          <w:p w14:paraId="48B94445">
            <w:pPr>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综合评分法</w:t>
            </w:r>
          </w:p>
        </w:tc>
      </w:tr>
      <w:tr w14:paraId="451D5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1" w:type="dxa"/>
            <w:vMerge w:val="restart"/>
            <w:noWrap w:val="0"/>
            <w:vAlign w:val="center"/>
          </w:tcPr>
          <w:p w14:paraId="25A5282F">
            <w:pPr>
              <w:spacing w:line="360" w:lineRule="auto"/>
              <w:jc w:val="center"/>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1</w:t>
            </w:r>
            <w:r>
              <w:rPr>
                <w:rFonts w:hint="eastAsia" w:ascii="宋体" w:hAnsi="宋体" w:eastAsia="宋体" w:cs="宋体"/>
                <w:color w:val="000000"/>
                <w:sz w:val="24"/>
                <w:szCs w:val="24"/>
                <w:highlight w:val="none"/>
                <w:lang w:val="en-US" w:eastAsia="zh-CN"/>
              </w:rPr>
              <w:t>6</w:t>
            </w:r>
          </w:p>
        </w:tc>
        <w:tc>
          <w:tcPr>
            <w:tcW w:w="2211" w:type="dxa"/>
            <w:noWrap w:val="0"/>
            <w:vAlign w:val="center"/>
          </w:tcPr>
          <w:p w14:paraId="24C53E3D">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质疑投诉内容</w:t>
            </w:r>
          </w:p>
        </w:tc>
        <w:tc>
          <w:tcPr>
            <w:tcW w:w="7214" w:type="dxa"/>
            <w:noWrap w:val="0"/>
            <w:vAlign w:val="center"/>
          </w:tcPr>
          <w:p w14:paraId="7D0994CF">
            <w:pPr>
              <w:spacing w:line="360" w:lineRule="auto"/>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质疑：参加磋商的供应商认为采购文件、采购过程和成交结果使自己的合法权益受到损害的，有权依法向采购人或采购代理机构提出质疑。</w:t>
            </w:r>
          </w:p>
          <w:p w14:paraId="4B6D7DB8">
            <w:pPr>
              <w:spacing w:line="360" w:lineRule="auto"/>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投诉：参加磋商的供应商对采购人的质疑答复不满意，或者采购人未在规定期限内作出答复的，供应商可以在答复期满后可以向相关行政主管部门投诉。</w:t>
            </w:r>
          </w:p>
        </w:tc>
      </w:tr>
      <w:tr w14:paraId="3094F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4" w:hRule="atLeast"/>
          <w:jc w:val="center"/>
        </w:trPr>
        <w:tc>
          <w:tcPr>
            <w:tcW w:w="671" w:type="dxa"/>
            <w:vMerge w:val="continue"/>
            <w:noWrap w:val="0"/>
            <w:vAlign w:val="center"/>
          </w:tcPr>
          <w:p w14:paraId="72ED1372">
            <w:pPr>
              <w:spacing w:line="360" w:lineRule="auto"/>
              <w:jc w:val="center"/>
              <w:rPr>
                <w:rFonts w:hint="eastAsia" w:ascii="宋体" w:hAnsi="宋体" w:eastAsia="宋体" w:cs="宋体"/>
                <w:color w:val="000000"/>
                <w:sz w:val="24"/>
                <w:szCs w:val="24"/>
                <w:highlight w:val="none"/>
              </w:rPr>
            </w:pPr>
          </w:p>
        </w:tc>
        <w:tc>
          <w:tcPr>
            <w:tcW w:w="2211" w:type="dxa"/>
            <w:noWrap w:val="0"/>
            <w:vAlign w:val="center"/>
          </w:tcPr>
          <w:p w14:paraId="7811D970">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质疑方式及电话</w:t>
            </w:r>
          </w:p>
        </w:tc>
        <w:tc>
          <w:tcPr>
            <w:tcW w:w="7214" w:type="dxa"/>
            <w:noWrap w:val="0"/>
            <w:vAlign w:val="center"/>
          </w:tcPr>
          <w:p w14:paraId="7F8BD83B">
            <w:pPr>
              <w:spacing w:line="360" w:lineRule="auto"/>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采 购 人：</w:t>
            </w:r>
            <w:r>
              <w:rPr>
                <w:rFonts w:hint="eastAsia" w:ascii="宋体" w:hAnsi="宋体" w:cs="宋体"/>
                <w:color w:val="000000"/>
                <w:kern w:val="0"/>
                <w:sz w:val="24"/>
                <w:szCs w:val="24"/>
                <w:highlight w:val="none"/>
                <w:lang w:eastAsia="zh-CN"/>
              </w:rPr>
              <w:t>邹城市人民政府钢山街道办事处</w:t>
            </w:r>
          </w:p>
          <w:p w14:paraId="0FBC0289">
            <w:pPr>
              <w:spacing w:line="360" w:lineRule="auto"/>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联 系 人：</w:t>
            </w:r>
            <w:r>
              <w:rPr>
                <w:rFonts w:hint="eastAsia" w:ascii="宋体" w:hAnsi="宋体" w:cs="宋体"/>
                <w:color w:val="000000"/>
                <w:sz w:val="24"/>
                <w:szCs w:val="24"/>
                <w:highlight w:val="none"/>
                <w:lang w:val="en-US" w:eastAsia="zh-CN"/>
              </w:rPr>
              <w:t>祁主任</w:t>
            </w:r>
          </w:p>
          <w:p w14:paraId="0ED42AAF">
            <w:pPr>
              <w:spacing w:line="360" w:lineRule="auto"/>
              <w:rPr>
                <w:rFonts w:hint="eastAsia" w:ascii="宋体" w:hAnsi="宋体" w:eastAsia="宋体" w:cs="宋体"/>
                <w:bCs/>
                <w:color w:val="000000"/>
                <w:sz w:val="24"/>
                <w:szCs w:val="24"/>
                <w:highlight w:val="none"/>
                <w:lang w:eastAsia="zh-CN" w:bidi="ar"/>
              </w:rPr>
            </w:pPr>
            <w:r>
              <w:rPr>
                <w:rFonts w:hint="eastAsia" w:ascii="宋体" w:hAnsi="宋体" w:eastAsia="宋体" w:cs="宋体"/>
                <w:color w:val="000000"/>
                <w:sz w:val="24"/>
                <w:szCs w:val="24"/>
                <w:highlight w:val="none"/>
              </w:rPr>
              <w:t>联系电话：</w:t>
            </w:r>
            <w:r>
              <w:rPr>
                <w:rFonts w:hint="eastAsia" w:ascii="宋体" w:hAnsi="宋体" w:cs="宋体"/>
                <w:b w:val="0"/>
                <w:bCs/>
                <w:color w:val="auto"/>
                <w:sz w:val="24"/>
                <w:szCs w:val="24"/>
                <w:highlight w:val="none"/>
                <w:lang w:val="en-US" w:eastAsia="zh-CN" w:bidi="ar"/>
              </w:rPr>
              <w:t>13863777688</w:t>
            </w:r>
          </w:p>
          <w:p w14:paraId="7C88DCFD">
            <w:pPr>
              <w:spacing w:line="36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代理机构：</w:t>
            </w:r>
            <w:r>
              <w:rPr>
                <w:rFonts w:hint="eastAsia" w:ascii="宋体" w:hAnsi="宋体" w:eastAsia="宋体" w:cs="宋体"/>
                <w:color w:val="000000"/>
                <w:sz w:val="24"/>
                <w:szCs w:val="24"/>
                <w:highlight w:val="none"/>
                <w:lang w:eastAsia="zh-CN"/>
              </w:rPr>
              <w:t>邹城天伟工程管理咨询有限公司</w:t>
            </w:r>
            <w:r>
              <w:rPr>
                <w:rFonts w:hint="eastAsia" w:ascii="宋体" w:hAnsi="宋体" w:eastAsia="宋体" w:cs="宋体"/>
                <w:color w:val="000000"/>
                <w:sz w:val="24"/>
                <w:szCs w:val="24"/>
                <w:highlight w:val="none"/>
                <w:lang w:val="en-US" w:eastAsia="zh-CN"/>
              </w:rPr>
              <w:t xml:space="preserve">    </w:t>
            </w:r>
          </w:p>
          <w:p w14:paraId="3238053C">
            <w:pPr>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联 系 人：</w:t>
            </w:r>
            <w:r>
              <w:rPr>
                <w:rFonts w:hint="eastAsia" w:ascii="宋体" w:hAnsi="宋体" w:eastAsia="宋体" w:cs="宋体"/>
                <w:color w:val="000000"/>
                <w:sz w:val="24"/>
                <w:szCs w:val="24"/>
                <w:highlight w:val="none"/>
                <w:lang w:val="en-US" w:eastAsia="zh-CN"/>
              </w:rPr>
              <w:t>孙福鹏</w:t>
            </w:r>
            <w:r>
              <w:rPr>
                <w:rFonts w:hint="eastAsia" w:ascii="宋体" w:hAnsi="宋体" w:eastAsia="宋体" w:cs="宋体"/>
                <w:color w:val="000000"/>
                <w:sz w:val="24"/>
                <w:szCs w:val="24"/>
                <w:highlight w:val="none"/>
              </w:rPr>
              <w:t xml:space="preserve">   </w:t>
            </w:r>
          </w:p>
          <w:p w14:paraId="00E8EF54">
            <w:pPr>
              <w:spacing w:line="360" w:lineRule="auto"/>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zh-CN"/>
              </w:rPr>
              <w:t>联系方式</w:t>
            </w:r>
            <w:r>
              <w:rPr>
                <w:rFonts w:hint="eastAsia" w:ascii="宋体" w:hAnsi="宋体" w:eastAsia="宋体" w:cs="宋体"/>
                <w:color w:val="000000"/>
                <w:sz w:val="24"/>
                <w:szCs w:val="24"/>
                <w:highlight w:val="none"/>
              </w:rPr>
              <w:t>：</w:t>
            </w:r>
            <w:r>
              <w:rPr>
                <w:rFonts w:hint="eastAsia" w:ascii="宋体" w:hAnsi="宋体" w:eastAsia="宋体" w:cs="宋体"/>
                <w:b w:val="0"/>
                <w:bCs/>
                <w:color w:val="000000"/>
                <w:sz w:val="24"/>
                <w:szCs w:val="24"/>
                <w:highlight w:val="none"/>
                <w:lang w:val="en-US" w:eastAsia="zh-CN" w:bidi="ar"/>
              </w:rPr>
              <w:t>15254775779</w:t>
            </w:r>
          </w:p>
          <w:p w14:paraId="5ED6B646">
            <w:pPr>
              <w:spacing w:line="360" w:lineRule="auto"/>
              <w:rPr>
                <w:rFonts w:hint="eastAsia" w:ascii="宋体" w:hAnsi="宋体" w:eastAsia="宋体" w:cs="宋体"/>
                <w:bCs/>
                <w:color w:val="000000"/>
                <w:sz w:val="24"/>
                <w:szCs w:val="24"/>
                <w:highlight w:val="none"/>
              </w:rPr>
            </w:pPr>
            <w:r>
              <w:rPr>
                <w:rFonts w:hint="eastAsia" w:ascii="宋体" w:hAnsi="宋体" w:eastAsia="宋体" w:cs="宋体"/>
                <w:color w:val="000000"/>
                <w:sz w:val="24"/>
                <w:szCs w:val="24"/>
                <w:highlight w:val="none"/>
              </w:rPr>
              <w:t>所有质疑以书面形式递交，同时发邮件至</w:t>
            </w:r>
            <w:r>
              <w:rPr>
                <w:rFonts w:hint="eastAsia" w:ascii="宋体" w:hAnsi="宋体" w:eastAsia="宋体" w:cs="宋体"/>
                <w:bCs/>
                <w:color w:val="000000"/>
                <w:sz w:val="24"/>
                <w:highlight w:val="none"/>
                <w:lang w:val="en-US" w:eastAsia="zh-CN" w:bidi="ar"/>
              </w:rPr>
              <w:t>zcntgczx@163.com</w:t>
            </w:r>
            <w:r>
              <w:rPr>
                <w:rFonts w:hint="eastAsia" w:ascii="宋体" w:hAnsi="宋体" w:eastAsia="宋体" w:cs="宋体"/>
                <w:color w:val="000000"/>
                <w:sz w:val="24"/>
                <w:szCs w:val="24"/>
                <w:highlight w:val="none"/>
              </w:rPr>
              <w:t>。</w:t>
            </w:r>
          </w:p>
        </w:tc>
      </w:tr>
      <w:tr w14:paraId="79760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3" w:hRule="atLeast"/>
          <w:jc w:val="center"/>
        </w:trPr>
        <w:tc>
          <w:tcPr>
            <w:tcW w:w="671" w:type="dxa"/>
            <w:noWrap w:val="0"/>
            <w:vAlign w:val="center"/>
          </w:tcPr>
          <w:p w14:paraId="0466D0CF">
            <w:pPr>
              <w:spacing w:line="360" w:lineRule="auto"/>
              <w:jc w:val="center"/>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1</w:t>
            </w:r>
            <w:r>
              <w:rPr>
                <w:rFonts w:hint="eastAsia" w:ascii="宋体" w:hAnsi="宋体" w:eastAsia="宋体" w:cs="宋体"/>
                <w:color w:val="000000"/>
                <w:sz w:val="24"/>
                <w:szCs w:val="24"/>
                <w:highlight w:val="none"/>
                <w:lang w:val="en-US" w:eastAsia="zh-CN"/>
              </w:rPr>
              <w:t>7</w:t>
            </w:r>
          </w:p>
        </w:tc>
        <w:tc>
          <w:tcPr>
            <w:tcW w:w="2211" w:type="dxa"/>
            <w:noWrap w:val="0"/>
            <w:vAlign w:val="center"/>
          </w:tcPr>
          <w:p w14:paraId="3B2E3307">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磋商代理费</w:t>
            </w:r>
          </w:p>
        </w:tc>
        <w:tc>
          <w:tcPr>
            <w:tcW w:w="7214" w:type="dxa"/>
            <w:noWrap w:val="0"/>
            <w:vAlign w:val="center"/>
          </w:tcPr>
          <w:p w14:paraId="5A0098BA">
            <w:pPr>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本次竞争性磋商代理费由成交供应商支付</w:t>
            </w:r>
            <w:r>
              <w:rPr>
                <w:rFonts w:hint="eastAsia" w:ascii="宋体" w:hAnsi="宋体" w:eastAsia="宋体" w:cs="宋体"/>
                <w:b w:val="0"/>
                <w:bCs w:val="0"/>
                <w:color w:val="000000"/>
                <w:sz w:val="24"/>
                <w:szCs w:val="24"/>
                <w:highlight w:val="none"/>
              </w:rPr>
              <w:t>，</w:t>
            </w:r>
            <w:r>
              <w:rPr>
                <w:rFonts w:hint="eastAsia" w:ascii="宋体" w:hAnsi="宋体" w:eastAsia="宋体" w:cs="宋体"/>
                <w:b/>
                <w:bCs/>
                <w:color w:val="000000"/>
                <w:sz w:val="24"/>
                <w:szCs w:val="24"/>
                <w:highlight w:val="none"/>
                <w:u w:val="single"/>
                <w:lang w:val="en-US" w:eastAsia="zh-CN"/>
              </w:rPr>
              <w:t>小写：</w:t>
            </w:r>
            <w:r>
              <w:rPr>
                <w:rFonts w:hint="eastAsia" w:ascii="宋体" w:hAnsi="宋体" w:eastAsia="宋体" w:cs="宋体"/>
                <w:b/>
                <w:bCs/>
                <w:color w:val="000000"/>
                <w:sz w:val="24"/>
                <w:szCs w:val="24"/>
                <w:highlight w:val="none"/>
                <w:u w:val="single"/>
                <w:lang w:val="en-US" w:eastAsia="zh-CN" w:bidi="ar"/>
              </w:rPr>
              <w:t>4</w:t>
            </w:r>
            <w:r>
              <w:rPr>
                <w:rFonts w:hint="eastAsia" w:ascii="宋体" w:hAnsi="宋体" w:cs="宋体"/>
                <w:b/>
                <w:bCs/>
                <w:color w:val="000000"/>
                <w:sz w:val="24"/>
                <w:szCs w:val="24"/>
                <w:highlight w:val="none"/>
                <w:u w:val="single"/>
                <w:lang w:val="en-US" w:eastAsia="zh-CN" w:bidi="ar"/>
              </w:rPr>
              <w:t>0</w:t>
            </w:r>
            <w:r>
              <w:rPr>
                <w:rFonts w:hint="eastAsia" w:ascii="宋体" w:hAnsi="宋体" w:eastAsia="宋体" w:cs="宋体"/>
                <w:b/>
                <w:bCs/>
                <w:color w:val="000000"/>
                <w:sz w:val="24"/>
                <w:szCs w:val="24"/>
                <w:highlight w:val="none"/>
                <w:u w:val="single"/>
                <w:lang w:val="en-US" w:eastAsia="zh-CN" w:bidi="ar"/>
              </w:rPr>
              <w:t>00.00元，大写：肆仟元整</w:t>
            </w:r>
            <w:r>
              <w:rPr>
                <w:rFonts w:hint="eastAsia" w:ascii="宋体" w:hAnsi="宋体" w:eastAsia="宋体" w:cs="宋体"/>
                <w:b/>
                <w:bCs/>
                <w:color w:val="000000"/>
                <w:sz w:val="24"/>
                <w:szCs w:val="24"/>
                <w:highlight w:val="none"/>
                <w:u w:val="single"/>
                <w:lang w:val="en-US" w:eastAsia="zh-CN"/>
              </w:rPr>
              <w:t>。</w:t>
            </w:r>
            <w:r>
              <w:rPr>
                <w:rFonts w:hint="eastAsia" w:ascii="宋体" w:hAnsi="宋体" w:eastAsia="宋体" w:cs="宋体"/>
                <w:color w:val="000000"/>
                <w:sz w:val="24"/>
                <w:szCs w:val="24"/>
                <w:highlight w:val="none"/>
              </w:rPr>
              <w:t>成交通知书发出前，成交供应商从其账户一次性汇入代理机构指定账户。</w:t>
            </w:r>
          </w:p>
        </w:tc>
      </w:tr>
      <w:tr w14:paraId="2823F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jc w:val="center"/>
        </w:trPr>
        <w:tc>
          <w:tcPr>
            <w:tcW w:w="671" w:type="dxa"/>
            <w:noWrap w:val="0"/>
            <w:vAlign w:val="center"/>
          </w:tcPr>
          <w:p w14:paraId="1CE4C560">
            <w:pPr>
              <w:spacing w:line="360" w:lineRule="auto"/>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18</w:t>
            </w:r>
          </w:p>
        </w:tc>
        <w:tc>
          <w:tcPr>
            <w:tcW w:w="2211" w:type="dxa"/>
            <w:noWrap w:val="0"/>
            <w:vAlign w:val="center"/>
          </w:tcPr>
          <w:p w14:paraId="61849593">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采购预算</w:t>
            </w:r>
          </w:p>
        </w:tc>
        <w:tc>
          <w:tcPr>
            <w:tcW w:w="7214" w:type="dxa"/>
            <w:noWrap w:val="0"/>
            <w:vAlign w:val="center"/>
          </w:tcPr>
          <w:p w14:paraId="4C40ECA3">
            <w:pPr>
              <w:widowControl/>
              <w:shd w:val="clear" w:color="auto" w:fill="FFFFFF"/>
              <w:tabs>
                <w:tab w:val="left" w:pos="840"/>
              </w:tabs>
              <w:spacing w:line="360" w:lineRule="auto"/>
              <w:jc w:val="left"/>
              <w:rPr>
                <w:rFonts w:hint="default" w:ascii="宋体" w:hAnsi="宋体" w:eastAsia="宋体" w:cs="宋体"/>
                <w:b/>
                <w:color w:val="000000"/>
                <w:sz w:val="24"/>
                <w:szCs w:val="24"/>
                <w:highlight w:val="none"/>
                <w:lang w:val="en-US" w:eastAsia="zh-CN"/>
              </w:rPr>
            </w:pPr>
            <w:r>
              <w:rPr>
                <w:rFonts w:hint="eastAsia" w:ascii="宋体" w:hAnsi="宋体" w:eastAsia="宋体" w:cs="宋体"/>
                <w:b/>
                <w:color w:val="000000"/>
                <w:sz w:val="24"/>
                <w:szCs w:val="24"/>
                <w:highlight w:val="none"/>
              </w:rPr>
              <w:t>本次采购预算为</w:t>
            </w:r>
            <w:r>
              <w:rPr>
                <w:rFonts w:hint="eastAsia" w:ascii="宋体" w:hAnsi="宋体" w:eastAsia="宋体" w:cs="宋体"/>
                <w:b/>
                <w:color w:val="000000"/>
                <w:sz w:val="24"/>
                <w:szCs w:val="24"/>
                <w:highlight w:val="none"/>
                <w:lang w:eastAsia="zh-CN"/>
              </w:rPr>
              <w:t>：</w:t>
            </w:r>
            <w:r>
              <w:rPr>
                <w:rFonts w:hint="eastAsia" w:ascii="宋体" w:hAnsi="宋体" w:cs="宋体"/>
                <w:b/>
                <w:color w:val="000000"/>
                <w:sz w:val="24"/>
                <w:szCs w:val="24"/>
                <w:highlight w:val="none"/>
                <w:lang w:val="en-US" w:eastAsia="zh-CN"/>
              </w:rPr>
              <w:t>260091.80</w:t>
            </w:r>
            <w:r>
              <w:rPr>
                <w:rFonts w:hint="eastAsia" w:ascii="宋体" w:hAnsi="宋体" w:eastAsia="宋体" w:cs="宋体"/>
                <w:b/>
                <w:color w:val="000000"/>
                <w:sz w:val="24"/>
                <w:szCs w:val="24"/>
                <w:highlight w:val="none"/>
                <w:lang w:val="en-US" w:eastAsia="zh-CN"/>
              </w:rPr>
              <w:t>元</w:t>
            </w:r>
          </w:p>
          <w:p w14:paraId="4ACF4829">
            <w:pPr>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采购预算是采购人对采购项目期望的最高限价，磋商响应方的初次报价和最终报价均不得高于采购预算且最终报价不得高于初次报价，否则，作无效响应文件处理。</w:t>
            </w:r>
          </w:p>
        </w:tc>
      </w:tr>
      <w:tr w14:paraId="629F9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jc w:val="center"/>
        </w:trPr>
        <w:tc>
          <w:tcPr>
            <w:tcW w:w="671" w:type="dxa"/>
            <w:noWrap w:val="0"/>
            <w:vAlign w:val="center"/>
          </w:tcPr>
          <w:p w14:paraId="37C4644D">
            <w:pPr>
              <w:keepNext w:val="0"/>
              <w:keepLines w:val="0"/>
              <w:pageBreakBefore w:val="0"/>
              <w:kinsoku/>
              <w:wordWrap/>
              <w:overflowPunct/>
              <w:topLinePunct w:val="0"/>
              <w:autoSpaceDE/>
              <w:autoSpaceDN/>
              <w:bidi w:val="0"/>
              <w:adjustRightInd/>
              <w:snapToGrid/>
              <w:spacing w:line="380" w:lineRule="atLeast"/>
              <w:jc w:val="center"/>
              <w:textAlignment w:val="auto"/>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highlight w:val="none"/>
                <w:lang w:val="en-US" w:eastAsia="zh-CN"/>
              </w:rPr>
              <w:t>19</w:t>
            </w:r>
          </w:p>
        </w:tc>
        <w:tc>
          <w:tcPr>
            <w:tcW w:w="2211" w:type="dxa"/>
            <w:noWrap w:val="0"/>
            <w:vAlign w:val="center"/>
          </w:tcPr>
          <w:p w14:paraId="322FE685">
            <w:pPr>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磋商保证金</w:t>
            </w:r>
          </w:p>
        </w:tc>
        <w:tc>
          <w:tcPr>
            <w:tcW w:w="7214" w:type="dxa"/>
            <w:noWrap w:val="0"/>
            <w:vAlign w:val="center"/>
          </w:tcPr>
          <w:p w14:paraId="7900765C">
            <w:pPr>
              <w:spacing w:line="360" w:lineRule="auto"/>
              <w:ind w:firstLine="480" w:firstLineChars="20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本项目不收取磋商保证金。</w:t>
            </w:r>
          </w:p>
        </w:tc>
      </w:tr>
    </w:tbl>
    <w:p w14:paraId="28127D11">
      <w:pPr>
        <w:spacing w:line="360" w:lineRule="auto"/>
        <w:jc w:val="center"/>
        <w:rPr>
          <w:rFonts w:hint="eastAsia" w:ascii="宋体" w:hAnsi="宋体" w:eastAsia="宋体" w:cs="宋体"/>
          <w:b/>
          <w:color w:val="000000"/>
          <w:sz w:val="24"/>
          <w:szCs w:val="24"/>
          <w:highlight w:val="none"/>
          <w:lang w:bidi="ar"/>
        </w:rPr>
      </w:pPr>
    </w:p>
    <w:p w14:paraId="62F69F65">
      <w:pPr>
        <w:spacing w:line="360" w:lineRule="auto"/>
        <w:jc w:val="center"/>
        <w:rPr>
          <w:rFonts w:hint="eastAsia" w:ascii="宋体" w:hAnsi="宋体" w:eastAsia="宋体" w:cs="宋体"/>
          <w:b/>
          <w:color w:val="000000"/>
          <w:sz w:val="24"/>
          <w:szCs w:val="24"/>
          <w:highlight w:val="none"/>
          <w:lang w:bidi="ar"/>
        </w:rPr>
      </w:pPr>
    </w:p>
    <w:p w14:paraId="12C6B479">
      <w:pPr>
        <w:spacing w:line="360" w:lineRule="auto"/>
        <w:jc w:val="center"/>
        <w:rPr>
          <w:rFonts w:hint="eastAsia" w:ascii="宋体" w:hAnsi="宋体" w:eastAsia="宋体" w:cs="宋体"/>
          <w:b/>
          <w:color w:val="000000"/>
          <w:sz w:val="24"/>
          <w:szCs w:val="24"/>
          <w:highlight w:val="none"/>
          <w:lang w:bidi="ar"/>
        </w:rPr>
      </w:pPr>
    </w:p>
    <w:p w14:paraId="49445A85">
      <w:pPr>
        <w:pStyle w:val="14"/>
        <w:rPr>
          <w:rFonts w:hint="eastAsia" w:ascii="宋体" w:hAnsi="宋体" w:eastAsia="宋体" w:cs="宋体"/>
          <w:b/>
          <w:color w:val="000000"/>
          <w:sz w:val="24"/>
          <w:szCs w:val="24"/>
          <w:highlight w:val="none"/>
          <w:lang w:bidi="ar"/>
        </w:rPr>
      </w:pPr>
    </w:p>
    <w:p w14:paraId="02855FB3">
      <w:pPr>
        <w:pStyle w:val="14"/>
        <w:rPr>
          <w:rFonts w:hint="eastAsia" w:ascii="宋体" w:hAnsi="宋体" w:eastAsia="宋体" w:cs="宋体"/>
          <w:b/>
          <w:color w:val="000000"/>
          <w:sz w:val="24"/>
          <w:szCs w:val="24"/>
          <w:highlight w:val="none"/>
          <w:lang w:bidi="ar"/>
        </w:rPr>
      </w:pPr>
    </w:p>
    <w:p w14:paraId="5C90053C">
      <w:pPr>
        <w:spacing w:line="360" w:lineRule="auto"/>
        <w:jc w:val="center"/>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lang w:bidi="ar"/>
        </w:rPr>
        <w:br w:type="page"/>
      </w:r>
      <w:r>
        <w:rPr>
          <w:rFonts w:hint="eastAsia" w:ascii="宋体" w:hAnsi="宋体" w:eastAsia="宋体" w:cs="宋体"/>
          <w:b/>
          <w:color w:val="000000"/>
          <w:sz w:val="24"/>
          <w:szCs w:val="24"/>
          <w:highlight w:val="none"/>
          <w:lang w:bidi="ar"/>
        </w:rPr>
        <w:t>二、供应商须知</w:t>
      </w:r>
      <w:bookmarkEnd w:id="5"/>
    </w:p>
    <w:p w14:paraId="4B12CAC9">
      <w:pPr>
        <w:tabs>
          <w:tab w:val="left" w:pos="315"/>
        </w:tabs>
        <w:spacing w:line="360" w:lineRule="auto"/>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lang w:bidi="ar"/>
        </w:rPr>
        <w:t>一、适用范围：</w:t>
      </w:r>
    </w:p>
    <w:p w14:paraId="161D1D3F">
      <w:pPr>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本磋商文件仅适用于</w:t>
      </w:r>
      <w:r>
        <w:rPr>
          <w:rFonts w:hint="eastAsia" w:ascii="宋体" w:hAnsi="宋体" w:cs="宋体"/>
          <w:color w:val="000000"/>
          <w:sz w:val="24"/>
          <w:szCs w:val="24"/>
          <w:highlight w:val="none"/>
          <w:lang w:eastAsia="zh-CN"/>
        </w:rPr>
        <w:t>邹城市钢山税务分局中央空调维修服务项目</w:t>
      </w:r>
      <w:r>
        <w:rPr>
          <w:rFonts w:hint="eastAsia" w:ascii="宋体" w:hAnsi="宋体" w:eastAsia="宋体" w:cs="宋体"/>
          <w:color w:val="000000"/>
          <w:sz w:val="24"/>
          <w:szCs w:val="24"/>
          <w:highlight w:val="none"/>
        </w:rPr>
        <w:t>。</w:t>
      </w:r>
    </w:p>
    <w:p w14:paraId="41B2599D">
      <w:pPr>
        <w:tabs>
          <w:tab w:val="left" w:pos="315"/>
        </w:tabs>
        <w:spacing w:line="360" w:lineRule="auto"/>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lang w:bidi="ar"/>
        </w:rPr>
        <w:t>二、定义：</w:t>
      </w:r>
    </w:p>
    <w:p w14:paraId="28DCC03C">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1、“采购人”系指：</w:t>
      </w:r>
      <w:r>
        <w:rPr>
          <w:rFonts w:hint="eastAsia" w:ascii="宋体" w:hAnsi="宋体" w:cs="宋体"/>
          <w:color w:val="000000"/>
          <w:kern w:val="0"/>
          <w:sz w:val="24"/>
          <w:szCs w:val="24"/>
          <w:highlight w:val="none"/>
          <w:lang w:eastAsia="zh-CN" w:bidi="ar"/>
        </w:rPr>
        <w:t>邹城市人民政府钢山街道办事处</w:t>
      </w:r>
      <w:r>
        <w:rPr>
          <w:rFonts w:hint="eastAsia" w:ascii="宋体" w:hAnsi="宋体" w:eastAsia="宋体" w:cs="宋体"/>
          <w:color w:val="000000"/>
          <w:kern w:val="0"/>
          <w:sz w:val="24"/>
          <w:szCs w:val="24"/>
          <w:highlight w:val="none"/>
          <w:lang w:bidi="ar"/>
        </w:rPr>
        <w:t>；</w:t>
      </w:r>
    </w:p>
    <w:p w14:paraId="2F5110DB">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2、“代理机构”系指：</w:t>
      </w:r>
      <w:r>
        <w:rPr>
          <w:rFonts w:hint="eastAsia" w:ascii="宋体" w:hAnsi="宋体" w:eastAsia="宋体" w:cs="宋体"/>
          <w:color w:val="000000"/>
          <w:kern w:val="0"/>
          <w:sz w:val="24"/>
          <w:szCs w:val="24"/>
          <w:highlight w:val="none"/>
          <w:lang w:eastAsia="zh-CN" w:bidi="ar"/>
        </w:rPr>
        <w:t>邹城天伟工程管理咨询有限公司</w:t>
      </w:r>
      <w:r>
        <w:rPr>
          <w:rFonts w:hint="eastAsia" w:ascii="宋体" w:hAnsi="宋体" w:eastAsia="宋体" w:cs="宋体"/>
          <w:color w:val="000000"/>
          <w:kern w:val="0"/>
          <w:sz w:val="24"/>
          <w:szCs w:val="24"/>
          <w:highlight w:val="none"/>
          <w:lang w:bidi="ar"/>
        </w:rPr>
        <w:t>；</w:t>
      </w:r>
    </w:p>
    <w:p w14:paraId="7B396153">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3、“</w:t>
      </w:r>
      <w:r>
        <w:rPr>
          <w:rFonts w:hint="eastAsia" w:ascii="宋体" w:hAnsi="宋体" w:eastAsia="宋体" w:cs="宋体"/>
          <w:color w:val="000000"/>
          <w:sz w:val="24"/>
          <w:szCs w:val="24"/>
          <w:highlight w:val="none"/>
        </w:rPr>
        <w:t>响应供应商”系指参与磋商并</w:t>
      </w:r>
      <w:r>
        <w:rPr>
          <w:rFonts w:hint="eastAsia" w:ascii="宋体" w:hAnsi="宋体" w:eastAsia="宋体" w:cs="宋体"/>
          <w:color w:val="000000"/>
          <w:kern w:val="0"/>
          <w:sz w:val="24"/>
          <w:szCs w:val="24"/>
          <w:highlight w:val="none"/>
          <w:lang w:bidi="ar"/>
        </w:rPr>
        <w:t>向采购人提交磋商响应文件的单位；</w:t>
      </w:r>
    </w:p>
    <w:p w14:paraId="6C78D6CA">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4、“成交供应商”系指经法定程序确定并授予合同的响应供应商。</w:t>
      </w:r>
    </w:p>
    <w:p w14:paraId="54C14F24">
      <w:pPr>
        <w:tabs>
          <w:tab w:val="left" w:pos="315"/>
        </w:tabs>
        <w:spacing w:line="360" w:lineRule="auto"/>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lang w:bidi="ar"/>
        </w:rPr>
        <w:t>三、供应商应具备的条件：</w:t>
      </w:r>
    </w:p>
    <w:p w14:paraId="5B18ED5D">
      <w:pPr>
        <w:widowControl/>
        <w:spacing w:line="360" w:lineRule="auto"/>
        <w:ind w:firstLine="480"/>
        <w:jc w:val="left"/>
        <w:rPr>
          <w:rFonts w:hint="eastAsia" w:ascii="宋体" w:hAnsi="宋体" w:eastAsia="宋体" w:cs="宋体"/>
          <w:b w:val="0"/>
          <w:bCs/>
          <w:color w:val="000000"/>
          <w:sz w:val="24"/>
          <w:szCs w:val="24"/>
          <w:highlight w:val="none"/>
        </w:rPr>
      </w:pPr>
      <w:r>
        <w:rPr>
          <w:rFonts w:hint="eastAsia" w:ascii="宋体" w:hAnsi="宋体" w:eastAsia="宋体" w:cs="宋体"/>
          <w:b w:val="0"/>
          <w:bCs/>
          <w:color w:val="000000"/>
          <w:sz w:val="24"/>
          <w:szCs w:val="24"/>
          <w:highlight w:val="none"/>
        </w:rPr>
        <w:t>1、</w:t>
      </w:r>
      <w:r>
        <w:rPr>
          <w:rFonts w:hint="eastAsia" w:ascii="宋体" w:hAnsi="宋体" w:eastAsia="宋体" w:cs="宋体"/>
          <w:b w:val="0"/>
          <w:bCs/>
          <w:color w:val="000000"/>
          <w:sz w:val="24"/>
          <w:szCs w:val="24"/>
          <w:highlight w:val="none"/>
          <w:lang w:eastAsia="zh-CN"/>
        </w:rPr>
        <w:t>参照《政</w:t>
      </w:r>
      <w:r>
        <w:rPr>
          <w:rFonts w:hint="eastAsia" w:ascii="宋体" w:hAnsi="宋体" w:eastAsia="宋体" w:cs="宋体"/>
          <w:b w:val="0"/>
          <w:bCs/>
          <w:color w:val="000000"/>
          <w:sz w:val="24"/>
          <w:szCs w:val="24"/>
          <w:highlight w:val="none"/>
        </w:rPr>
        <w:t>府采购法》第二十二条规定的条件。</w:t>
      </w:r>
    </w:p>
    <w:p w14:paraId="396AF43A">
      <w:pPr>
        <w:widowControl/>
        <w:spacing w:line="360" w:lineRule="auto"/>
        <w:ind w:firstLine="480"/>
        <w:jc w:val="left"/>
        <w:rPr>
          <w:rFonts w:hint="eastAsia" w:ascii="宋体" w:hAnsi="宋体" w:eastAsia="宋体" w:cs="宋体"/>
          <w:b w:val="0"/>
          <w:bCs/>
          <w:color w:val="000000"/>
          <w:sz w:val="24"/>
          <w:szCs w:val="24"/>
          <w:highlight w:val="none"/>
        </w:rPr>
      </w:pPr>
      <w:r>
        <w:rPr>
          <w:rFonts w:hint="eastAsia" w:ascii="宋体" w:hAnsi="宋体" w:eastAsia="宋体" w:cs="宋体"/>
          <w:b w:val="0"/>
          <w:bCs/>
          <w:color w:val="000000"/>
          <w:sz w:val="24"/>
          <w:szCs w:val="24"/>
          <w:highlight w:val="none"/>
        </w:rPr>
        <w:t>（1）具有独立承担民事责任的能力；</w:t>
      </w:r>
    </w:p>
    <w:p w14:paraId="72F44B29">
      <w:pPr>
        <w:widowControl/>
        <w:spacing w:line="360" w:lineRule="auto"/>
        <w:ind w:firstLine="480"/>
        <w:jc w:val="left"/>
        <w:rPr>
          <w:rFonts w:hint="eastAsia" w:ascii="宋体" w:hAnsi="宋体" w:eastAsia="宋体" w:cs="宋体"/>
          <w:b w:val="0"/>
          <w:bCs/>
          <w:color w:val="000000"/>
          <w:sz w:val="24"/>
          <w:szCs w:val="24"/>
          <w:highlight w:val="none"/>
        </w:rPr>
      </w:pPr>
      <w:r>
        <w:rPr>
          <w:rFonts w:hint="eastAsia" w:ascii="宋体" w:hAnsi="宋体" w:eastAsia="宋体" w:cs="宋体"/>
          <w:b w:val="0"/>
          <w:bCs/>
          <w:color w:val="000000"/>
          <w:sz w:val="24"/>
          <w:szCs w:val="24"/>
          <w:highlight w:val="none"/>
        </w:rPr>
        <w:t>（2）具有良好的商业信誉和健全的财务会计制度；</w:t>
      </w:r>
    </w:p>
    <w:p w14:paraId="2586EC53">
      <w:pPr>
        <w:widowControl/>
        <w:spacing w:line="360" w:lineRule="auto"/>
        <w:ind w:firstLine="480"/>
        <w:jc w:val="left"/>
        <w:rPr>
          <w:rFonts w:hint="eastAsia" w:ascii="宋体" w:hAnsi="宋体" w:eastAsia="宋体" w:cs="宋体"/>
          <w:b w:val="0"/>
          <w:bCs/>
          <w:color w:val="000000"/>
          <w:sz w:val="24"/>
          <w:szCs w:val="24"/>
          <w:highlight w:val="none"/>
        </w:rPr>
      </w:pPr>
      <w:r>
        <w:rPr>
          <w:rFonts w:hint="eastAsia" w:ascii="宋体" w:hAnsi="宋体" w:eastAsia="宋体" w:cs="宋体"/>
          <w:b w:val="0"/>
          <w:bCs/>
          <w:color w:val="000000"/>
          <w:sz w:val="24"/>
          <w:szCs w:val="24"/>
          <w:highlight w:val="none"/>
        </w:rPr>
        <w:t>（3）具有履行合同所必需的设备和专业技术能力；</w:t>
      </w:r>
    </w:p>
    <w:p w14:paraId="5596AB53">
      <w:pPr>
        <w:widowControl/>
        <w:spacing w:line="360" w:lineRule="auto"/>
        <w:ind w:firstLine="480"/>
        <w:jc w:val="left"/>
        <w:rPr>
          <w:rFonts w:hint="eastAsia" w:ascii="宋体" w:hAnsi="宋体" w:eastAsia="宋体" w:cs="宋体"/>
          <w:b w:val="0"/>
          <w:bCs/>
          <w:color w:val="000000"/>
          <w:sz w:val="24"/>
          <w:szCs w:val="24"/>
          <w:highlight w:val="none"/>
        </w:rPr>
      </w:pPr>
      <w:r>
        <w:rPr>
          <w:rFonts w:hint="eastAsia" w:ascii="宋体" w:hAnsi="宋体" w:eastAsia="宋体" w:cs="宋体"/>
          <w:b w:val="0"/>
          <w:bCs/>
          <w:color w:val="000000"/>
          <w:sz w:val="24"/>
          <w:szCs w:val="24"/>
          <w:highlight w:val="none"/>
        </w:rPr>
        <w:t>（4）有依法缴纳税收和社会保障资金的良好记录；</w:t>
      </w:r>
    </w:p>
    <w:p w14:paraId="78463D09">
      <w:pPr>
        <w:widowControl/>
        <w:spacing w:line="360" w:lineRule="auto"/>
        <w:ind w:firstLine="480"/>
        <w:jc w:val="left"/>
        <w:rPr>
          <w:rFonts w:hint="eastAsia" w:ascii="宋体" w:hAnsi="宋体" w:eastAsia="宋体" w:cs="宋体"/>
          <w:b w:val="0"/>
          <w:bCs/>
          <w:color w:val="000000"/>
          <w:sz w:val="24"/>
          <w:szCs w:val="24"/>
          <w:highlight w:val="none"/>
        </w:rPr>
      </w:pPr>
      <w:r>
        <w:rPr>
          <w:rFonts w:hint="eastAsia" w:ascii="宋体" w:hAnsi="宋体" w:eastAsia="宋体" w:cs="宋体"/>
          <w:b w:val="0"/>
          <w:bCs/>
          <w:color w:val="000000"/>
          <w:sz w:val="24"/>
          <w:szCs w:val="24"/>
          <w:highlight w:val="none"/>
        </w:rPr>
        <w:t>（5）参加政府采购活动前三年内，在经营活动中没有重大违法记录；</w:t>
      </w:r>
    </w:p>
    <w:p w14:paraId="04908589">
      <w:pPr>
        <w:widowControl/>
        <w:spacing w:line="360" w:lineRule="auto"/>
        <w:ind w:firstLine="480"/>
        <w:jc w:val="left"/>
        <w:rPr>
          <w:rFonts w:hint="eastAsia" w:ascii="宋体" w:hAnsi="宋体" w:eastAsia="宋体" w:cs="宋体"/>
          <w:b w:val="0"/>
          <w:bCs/>
          <w:color w:val="000000"/>
          <w:sz w:val="24"/>
          <w:szCs w:val="24"/>
          <w:highlight w:val="none"/>
        </w:rPr>
      </w:pPr>
      <w:r>
        <w:rPr>
          <w:rFonts w:hint="eastAsia" w:ascii="宋体" w:hAnsi="宋体" w:eastAsia="宋体" w:cs="宋体"/>
          <w:b w:val="0"/>
          <w:bCs/>
          <w:color w:val="000000"/>
          <w:sz w:val="24"/>
          <w:szCs w:val="24"/>
          <w:highlight w:val="none"/>
        </w:rPr>
        <w:t>（6）法律、行政法规规定的其他条件。</w:t>
      </w:r>
    </w:p>
    <w:p w14:paraId="4D38F178">
      <w:pPr>
        <w:widowControl/>
        <w:spacing w:line="360" w:lineRule="auto"/>
        <w:ind w:firstLine="480"/>
        <w:jc w:val="left"/>
        <w:rPr>
          <w:rFonts w:hint="eastAsia" w:ascii="宋体" w:hAnsi="宋体" w:eastAsia="宋体" w:cs="宋体"/>
          <w:b w:val="0"/>
          <w:bCs/>
          <w:color w:val="000000"/>
          <w:sz w:val="24"/>
          <w:szCs w:val="24"/>
          <w:highlight w:val="none"/>
        </w:rPr>
      </w:pPr>
      <w:r>
        <w:rPr>
          <w:rFonts w:hint="eastAsia" w:ascii="宋体" w:hAnsi="宋体" w:eastAsia="宋体" w:cs="宋体"/>
          <w:b w:val="0"/>
          <w:bCs/>
          <w:color w:val="000000"/>
          <w:sz w:val="24"/>
          <w:szCs w:val="24"/>
          <w:highlight w:val="none"/>
        </w:rPr>
        <w:t>2、采购人可以根据采购项目的特殊要求，规定</w:t>
      </w:r>
      <w:r>
        <w:rPr>
          <w:rFonts w:hint="eastAsia" w:ascii="宋体" w:hAnsi="宋体" w:eastAsia="宋体" w:cs="宋体"/>
          <w:b w:val="0"/>
          <w:bCs/>
          <w:color w:val="000000"/>
          <w:sz w:val="24"/>
          <w:szCs w:val="24"/>
          <w:highlight w:val="none"/>
          <w:lang w:eastAsia="zh-CN"/>
        </w:rPr>
        <w:t>磋商</w:t>
      </w:r>
      <w:r>
        <w:rPr>
          <w:rFonts w:hint="eastAsia" w:ascii="宋体" w:hAnsi="宋体" w:eastAsia="宋体" w:cs="宋体"/>
          <w:b w:val="0"/>
          <w:bCs/>
          <w:color w:val="000000"/>
          <w:sz w:val="24"/>
          <w:szCs w:val="24"/>
          <w:highlight w:val="none"/>
        </w:rPr>
        <w:t>响应方的特定条件，但不得以不合理的条件对</w:t>
      </w:r>
      <w:r>
        <w:rPr>
          <w:rFonts w:hint="eastAsia" w:ascii="宋体" w:hAnsi="宋体" w:eastAsia="宋体" w:cs="宋体"/>
          <w:b w:val="0"/>
          <w:bCs/>
          <w:color w:val="000000"/>
          <w:sz w:val="24"/>
          <w:szCs w:val="24"/>
          <w:highlight w:val="none"/>
          <w:lang w:eastAsia="zh-CN"/>
        </w:rPr>
        <w:t>磋商</w:t>
      </w:r>
      <w:r>
        <w:rPr>
          <w:rFonts w:hint="eastAsia" w:ascii="宋体" w:hAnsi="宋体" w:eastAsia="宋体" w:cs="宋体"/>
          <w:b w:val="0"/>
          <w:bCs/>
          <w:color w:val="000000"/>
          <w:sz w:val="24"/>
          <w:szCs w:val="24"/>
          <w:highlight w:val="none"/>
        </w:rPr>
        <w:t>响应方实行差别待遇或者歧视待遇。</w:t>
      </w:r>
    </w:p>
    <w:p w14:paraId="7C7E9A8D">
      <w:pPr>
        <w:widowControl/>
        <w:spacing w:line="360" w:lineRule="auto"/>
        <w:ind w:firstLine="480"/>
        <w:jc w:val="left"/>
        <w:rPr>
          <w:rFonts w:hint="eastAsia" w:ascii="宋体" w:hAnsi="宋体" w:eastAsia="宋体" w:cs="宋体"/>
          <w:b w:val="0"/>
          <w:bCs/>
          <w:color w:val="000000"/>
          <w:sz w:val="24"/>
          <w:szCs w:val="24"/>
          <w:highlight w:val="none"/>
        </w:rPr>
      </w:pPr>
      <w:r>
        <w:rPr>
          <w:rFonts w:hint="eastAsia" w:ascii="宋体" w:hAnsi="宋体" w:eastAsia="宋体" w:cs="宋体"/>
          <w:b w:val="0"/>
          <w:bCs/>
          <w:color w:val="000000"/>
          <w:sz w:val="24"/>
          <w:szCs w:val="24"/>
          <w:highlight w:val="none"/>
        </w:rPr>
        <w:t>2.1单位负责人为同一人或者存在直接控股、管理关系的不同供应商，不得参加同一合同项下的政府采购活动；</w:t>
      </w:r>
    </w:p>
    <w:p w14:paraId="00DE7EE3">
      <w:pPr>
        <w:widowControl/>
        <w:spacing w:line="360" w:lineRule="auto"/>
        <w:ind w:firstLine="480"/>
        <w:jc w:val="left"/>
        <w:rPr>
          <w:rFonts w:hint="eastAsia" w:ascii="宋体" w:hAnsi="宋体" w:eastAsia="宋体" w:cs="宋体"/>
          <w:b/>
          <w:color w:val="000000"/>
          <w:sz w:val="24"/>
          <w:szCs w:val="24"/>
          <w:highlight w:val="none"/>
        </w:rPr>
      </w:pPr>
      <w:r>
        <w:rPr>
          <w:rFonts w:hint="eastAsia" w:ascii="宋体" w:hAnsi="宋体" w:eastAsia="宋体" w:cs="宋体"/>
          <w:b w:val="0"/>
          <w:bCs/>
          <w:color w:val="000000"/>
          <w:sz w:val="24"/>
          <w:szCs w:val="24"/>
          <w:highlight w:val="none"/>
        </w:rPr>
        <w:t>2.2除单一来源采购项目外，为采购项目提供整体设计、规范编制或者项目管理、监理、检测等服务的供应商，不得再参加该采购项目的其他采购活动。</w:t>
      </w:r>
    </w:p>
    <w:p w14:paraId="753DF4FD">
      <w:pPr>
        <w:spacing w:line="360" w:lineRule="auto"/>
        <w:ind w:firstLine="482" w:firstLineChars="200"/>
        <w:rPr>
          <w:rFonts w:hint="eastAsia" w:ascii="宋体" w:hAnsi="宋体" w:eastAsia="宋体" w:cs="宋体"/>
          <w:b/>
          <w:bCs w:val="0"/>
          <w:color w:val="000000"/>
          <w:sz w:val="24"/>
          <w:szCs w:val="24"/>
          <w:highlight w:val="none"/>
          <w:lang w:eastAsia="zh-CN"/>
        </w:rPr>
      </w:pPr>
      <w:r>
        <w:rPr>
          <w:rFonts w:hint="eastAsia" w:ascii="宋体" w:hAnsi="宋体" w:eastAsia="宋体" w:cs="宋体"/>
          <w:b/>
          <w:bCs w:val="0"/>
          <w:color w:val="000000"/>
          <w:sz w:val="24"/>
          <w:szCs w:val="24"/>
          <w:highlight w:val="none"/>
          <w:lang w:eastAsia="zh-CN"/>
        </w:rPr>
        <w:t>2.3供应商应为具有供货能力并能独立完成维修服务工作，且符合以下条件：</w:t>
      </w:r>
    </w:p>
    <w:p w14:paraId="12DD4C1D">
      <w:pPr>
        <w:spacing w:line="360" w:lineRule="auto"/>
        <w:ind w:firstLine="482" w:firstLineChars="200"/>
        <w:rPr>
          <w:rFonts w:hint="eastAsia" w:ascii="宋体" w:hAnsi="宋体" w:eastAsia="宋体" w:cs="宋体"/>
          <w:b/>
          <w:bCs w:val="0"/>
          <w:color w:val="000000"/>
          <w:sz w:val="24"/>
          <w:szCs w:val="24"/>
          <w:highlight w:val="none"/>
          <w:lang w:eastAsia="zh-CN"/>
        </w:rPr>
      </w:pPr>
      <w:r>
        <w:rPr>
          <w:rFonts w:hint="eastAsia" w:ascii="宋体" w:hAnsi="宋体" w:eastAsia="宋体" w:cs="宋体"/>
          <w:b/>
          <w:bCs w:val="0"/>
          <w:color w:val="000000"/>
          <w:sz w:val="24"/>
          <w:szCs w:val="24"/>
          <w:highlight w:val="none"/>
          <w:lang w:eastAsia="zh-CN"/>
        </w:rPr>
        <w:t>在中国境内注册，具有独立法人资格；具有履行合同的能力；没有处于被责令停业，投标资格被取消，财产被接管、冻结，破产状态；在最近三年内没有骗取中标和严重违约及重大工程质量问题。</w:t>
      </w:r>
    </w:p>
    <w:p w14:paraId="173268EB">
      <w:pPr>
        <w:widowControl/>
        <w:spacing w:line="360" w:lineRule="auto"/>
        <w:ind w:firstLine="480"/>
        <w:jc w:val="left"/>
        <w:rPr>
          <w:rFonts w:hint="eastAsia" w:ascii="宋体" w:hAnsi="宋体" w:eastAsia="宋体" w:cs="宋体"/>
          <w:b w:val="0"/>
          <w:bCs/>
          <w:color w:val="000000"/>
          <w:sz w:val="24"/>
          <w:szCs w:val="24"/>
          <w:highlight w:val="none"/>
        </w:rPr>
      </w:pPr>
      <w:r>
        <w:rPr>
          <w:rFonts w:hint="eastAsia" w:ascii="宋体" w:hAnsi="宋体" w:eastAsia="宋体" w:cs="宋体"/>
          <w:b w:val="0"/>
          <w:bCs/>
          <w:color w:val="000000"/>
          <w:sz w:val="24"/>
          <w:szCs w:val="24"/>
          <w:highlight w:val="none"/>
        </w:rPr>
        <w:t>2.</w:t>
      </w:r>
      <w:r>
        <w:rPr>
          <w:rFonts w:hint="eastAsia" w:ascii="宋体" w:hAnsi="宋体" w:eastAsia="宋体" w:cs="宋体"/>
          <w:b w:val="0"/>
          <w:bCs/>
          <w:color w:val="000000"/>
          <w:sz w:val="24"/>
          <w:szCs w:val="24"/>
          <w:highlight w:val="none"/>
          <w:lang w:val="en-US" w:eastAsia="zh-CN"/>
        </w:rPr>
        <w:t>4</w:t>
      </w:r>
      <w:r>
        <w:rPr>
          <w:rFonts w:hint="eastAsia" w:ascii="宋体" w:hAnsi="宋体" w:eastAsia="宋体" w:cs="宋体"/>
          <w:b w:val="0"/>
          <w:bCs/>
          <w:color w:val="000000"/>
          <w:sz w:val="24"/>
          <w:szCs w:val="24"/>
          <w:highlight w:val="none"/>
        </w:rPr>
        <w:t>本次竞争性</w:t>
      </w:r>
      <w:r>
        <w:rPr>
          <w:rFonts w:hint="eastAsia" w:ascii="宋体" w:hAnsi="宋体" w:eastAsia="宋体" w:cs="宋体"/>
          <w:b w:val="0"/>
          <w:bCs/>
          <w:color w:val="000000"/>
          <w:sz w:val="24"/>
          <w:szCs w:val="24"/>
          <w:highlight w:val="none"/>
          <w:lang w:eastAsia="zh-CN"/>
        </w:rPr>
        <w:t>磋商</w:t>
      </w:r>
      <w:r>
        <w:rPr>
          <w:rFonts w:hint="eastAsia" w:ascii="宋体" w:hAnsi="宋体" w:eastAsia="宋体" w:cs="宋体"/>
          <w:b w:val="0"/>
          <w:bCs/>
          <w:color w:val="000000"/>
          <w:sz w:val="24"/>
          <w:szCs w:val="24"/>
          <w:highlight w:val="none"/>
        </w:rPr>
        <w:t>不接受联合体</w:t>
      </w:r>
      <w:r>
        <w:rPr>
          <w:rFonts w:hint="eastAsia" w:ascii="宋体" w:hAnsi="宋体" w:eastAsia="宋体" w:cs="宋体"/>
          <w:b w:val="0"/>
          <w:bCs/>
          <w:color w:val="000000"/>
          <w:sz w:val="24"/>
          <w:szCs w:val="24"/>
          <w:highlight w:val="none"/>
          <w:lang w:eastAsia="zh-CN"/>
        </w:rPr>
        <w:t>磋商</w:t>
      </w:r>
      <w:r>
        <w:rPr>
          <w:rFonts w:hint="eastAsia" w:ascii="宋体" w:hAnsi="宋体" w:eastAsia="宋体" w:cs="宋体"/>
          <w:b w:val="0"/>
          <w:bCs/>
          <w:color w:val="000000"/>
          <w:sz w:val="24"/>
          <w:szCs w:val="24"/>
          <w:highlight w:val="none"/>
        </w:rPr>
        <w:t>。</w:t>
      </w:r>
    </w:p>
    <w:p w14:paraId="7A4936A1">
      <w:pPr>
        <w:widowControl/>
        <w:spacing w:line="360" w:lineRule="auto"/>
        <w:ind w:firstLine="480"/>
        <w:jc w:val="left"/>
        <w:rPr>
          <w:rFonts w:hint="eastAsia" w:ascii="宋体" w:hAnsi="宋体" w:eastAsia="宋体" w:cs="宋体"/>
          <w:b w:val="0"/>
          <w:bCs/>
          <w:color w:val="000000"/>
          <w:sz w:val="24"/>
          <w:szCs w:val="24"/>
          <w:highlight w:val="none"/>
          <w:lang w:eastAsia="zh-CN"/>
        </w:rPr>
      </w:pPr>
      <w:r>
        <w:rPr>
          <w:rFonts w:hint="eastAsia" w:ascii="宋体" w:hAnsi="宋体" w:eastAsia="宋体" w:cs="宋体"/>
          <w:b w:val="0"/>
          <w:bCs/>
          <w:color w:val="000000"/>
          <w:sz w:val="24"/>
          <w:szCs w:val="24"/>
          <w:highlight w:val="none"/>
        </w:rPr>
        <w:t>2.</w:t>
      </w:r>
      <w:r>
        <w:rPr>
          <w:rFonts w:hint="eastAsia" w:ascii="宋体" w:hAnsi="宋体" w:eastAsia="宋体" w:cs="宋体"/>
          <w:b w:val="0"/>
          <w:bCs/>
          <w:color w:val="000000"/>
          <w:sz w:val="24"/>
          <w:szCs w:val="24"/>
          <w:highlight w:val="none"/>
          <w:lang w:val="en-US" w:eastAsia="zh-CN"/>
        </w:rPr>
        <w:t>5</w:t>
      </w:r>
      <w:r>
        <w:rPr>
          <w:rFonts w:hint="eastAsia" w:ascii="宋体" w:hAnsi="宋体" w:eastAsia="宋体" w:cs="宋体"/>
          <w:b w:val="0"/>
          <w:bCs/>
          <w:color w:val="000000"/>
          <w:sz w:val="24"/>
          <w:szCs w:val="24"/>
          <w:highlight w:val="none"/>
        </w:rPr>
        <w:t>供应商在递交</w:t>
      </w:r>
      <w:r>
        <w:rPr>
          <w:rFonts w:hint="eastAsia" w:ascii="宋体" w:hAnsi="宋体" w:eastAsia="宋体" w:cs="宋体"/>
          <w:b w:val="0"/>
          <w:bCs/>
          <w:color w:val="000000"/>
          <w:sz w:val="24"/>
          <w:szCs w:val="24"/>
          <w:highlight w:val="none"/>
          <w:lang w:eastAsia="zh-CN"/>
        </w:rPr>
        <w:t>磋商</w:t>
      </w:r>
      <w:r>
        <w:rPr>
          <w:rFonts w:hint="eastAsia" w:ascii="宋体" w:hAnsi="宋体" w:eastAsia="宋体" w:cs="宋体"/>
          <w:b w:val="0"/>
          <w:bCs/>
          <w:color w:val="000000"/>
          <w:sz w:val="24"/>
          <w:szCs w:val="24"/>
          <w:highlight w:val="none"/>
        </w:rPr>
        <w:t>响应文件时需提供：</w:t>
      </w:r>
      <w:r>
        <w:rPr>
          <w:rFonts w:hint="eastAsia" w:ascii="宋体" w:hAnsi="宋体"/>
          <w:b w:val="0"/>
          <w:bCs/>
          <w:color w:val="000000"/>
          <w:sz w:val="24"/>
        </w:rPr>
        <w:t>营业执照</w:t>
      </w:r>
      <w:r>
        <w:rPr>
          <w:rFonts w:hint="eastAsia" w:ascii="宋体" w:hAnsi="宋体" w:eastAsia="宋体" w:cs="宋体"/>
          <w:b w:val="0"/>
          <w:bCs/>
          <w:color w:val="000000"/>
          <w:sz w:val="24"/>
          <w:szCs w:val="24"/>
          <w:highlight w:val="none"/>
          <w:lang w:eastAsia="zh-CN"/>
        </w:rPr>
        <w:t>、</w:t>
      </w:r>
      <w:r>
        <w:rPr>
          <w:rFonts w:hint="eastAsia" w:ascii="宋体" w:hAnsi="宋体" w:eastAsia="宋体" w:cs="宋体"/>
          <w:b w:val="0"/>
          <w:bCs/>
          <w:color w:val="000000"/>
          <w:sz w:val="24"/>
          <w:szCs w:val="24"/>
          <w:highlight w:val="none"/>
          <w:lang w:val="en-US" w:eastAsia="zh-CN"/>
        </w:rPr>
        <w:t>供应商缴纳税收和社会保障资金等证明告知承诺书、法定代表人身份证或授权委托人有效身份证及法人授权委托书及竞争性磋商文件第三部分磋商组织、步骤与评审方法中要求的相关证件资料等。</w:t>
      </w:r>
    </w:p>
    <w:p w14:paraId="586341FD">
      <w:pPr>
        <w:widowControl/>
        <w:spacing w:line="360" w:lineRule="auto"/>
        <w:ind w:firstLine="480"/>
        <w:jc w:val="left"/>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(注：经公证机关公证的有关证件的有效公证件视为与原件具有同等法律效力。</w:t>
      </w:r>
      <w:r>
        <w:rPr>
          <w:rFonts w:hint="eastAsia" w:ascii="宋体" w:hAnsi="宋体" w:eastAsia="宋体" w:cs="宋体"/>
          <w:b/>
          <w:color w:val="000000"/>
          <w:sz w:val="24"/>
          <w:szCs w:val="24"/>
          <w:highlight w:val="none"/>
          <w:lang w:eastAsia="zh-CN"/>
        </w:rPr>
        <w:t>未提供或未按要求提供的，按无效磋商响应文件处理。磋商响应方必须将上述资格证件单独包装（可以不密封），在递交响应文件时一并提交，否则将做无效响应文件处理。磋商响应方还应将涉及到评分标准里需要磋商小组验证的相关证明文件与上述资格证件统一包装，在递交磋商响应文件时一并提交。</w:t>
      </w:r>
      <w:r>
        <w:rPr>
          <w:rFonts w:hint="eastAsia" w:ascii="宋体" w:hAnsi="宋体" w:eastAsia="宋体" w:cs="宋体"/>
          <w:b/>
          <w:color w:val="000000"/>
          <w:sz w:val="24"/>
          <w:szCs w:val="24"/>
          <w:highlight w:val="none"/>
        </w:rPr>
        <w:t>）</w:t>
      </w:r>
    </w:p>
    <w:p w14:paraId="6E401932">
      <w:pPr>
        <w:spacing w:line="360" w:lineRule="auto"/>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lang w:bidi="ar"/>
        </w:rPr>
        <w:t>四、竞争性磋商文件：</w:t>
      </w:r>
    </w:p>
    <w:p w14:paraId="6997C517">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本竞争性磋商文件由以下内容组成：</w:t>
      </w:r>
    </w:p>
    <w:p w14:paraId="75BE6B85">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1、竞争性磋商公告；</w:t>
      </w:r>
    </w:p>
    <w:p w14:paraId="751D8CF8">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2、供应商须知及供应商须知前附表；</w:t>
      </w:r>
    </w:p>
    <w:p w14:paraId="1ABDD029">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3、磋商组织、步骤与评审方法；</w:t>
      </w:r>
    </w:p>
    <w:p w14:paraId="0F6F8ED1">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4、</w:t>
      </w:r>
      <w:r>
        <w:rPr>
          <w:rFonts w:hint="eastAsia" w:ascii="宋体" w:hAnsi="宋体" w:cs="宋体"/>
          <w:color w:val="000000"/>
          <w:kern w:val="0"/>
          <w:sz w:val="24"/>
          <w:szCs w:val="24"/>
          <w:highlight w:val="none"/>
          <w:lang w:eastAsia="zh-CN" w:bidi="ar"/>
        </w:rPr>
        <w:t>采购内容</w:t>
      </w:r>
      <w:r>
        <w:rPr>
          <w:rFonts w:hint="eastAsia" w:ascii="宋体" w:hAnsi="宋体" w:eastAsia="宋体" w:cs="宋体"/>
          <w:color w:val="000000"/>
          <w:kern w:val="0"/>
          <w:sz w:val="24"/>
          <w:szCs w:val="24"/>
          <w:highlight w:val="none"/>
          <w:lang w:bidi="ar"/>
        </w:rPr>
        <w:t>及要求；</w:t>
      </w:r>
    </w:p>
    <w:p w14:paraId="51E40181">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5、合同授予；</w:t>
      </w:r>
    </w:p>
    <w:p w14:paraId="61EAA7A7">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6、磋商响应文件格式。</w:t>
      </w:r>
    </w:p>
    <w:p w14:paraId="7939D59B">
      <w:pPr>
        <w:spacing w:line="360" w:lineRule="auto"/>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lang w:bidi="ar"/>
        </w:rPr>
        <w:t>五、磋商文件的质疑、澄清或修改：</w:t>
      </w:r>
    </w:p>
    <w:p w14:paraId="56BAC93A">
      <w:pPr>
        <w:spacing w:line="360" w:lineRule="auto"/>
        <w:ind w:firstLine="480" w:firstLineChars="200"/>
        <w:rPr>
          <w:rFonts w:hint="eastAsia" w:ascii="宋体" w:hAnsi="宋体" w:eastAsia="宋体" w:cs="宋体"/>
          <w:bCs/>
          <w:color w:val="000000"/>
          <w:kern w:val="0"/>
          <w:sz w:val="24"/>
          <w:szCs w:val="24"/>
          <w:highlight w:val="none"/>
          <w:lang w:bidi="ar"/>
        </w:rPr>
      </w:pPr>
      <w:r>
        <w:rPr>
          <w:rFonts w:hint="eastAsia" w:ascii="宋体" w:hAnsi="宋体" w:eastAsia="宋体" w:cs="宋体"/>
          <w:bCs/>
          <w:color w:val="000000"/>
          <w:kern w:val="0"/>
          <w:sz w:val="24"/>
          <w:szCs w:val="24"/>
          <w:highlight w:val="none"/>
          <w:lang w:bidi="ar"/>
        </w:rPr>
        <w:t>1、各潜在供应商对磋商文件内容如有疑问，必须于磋商开始前5个日历日将疑问以书面形式送至采购人或电子邮件形式发至</w:t>
      </w:r>
      <w:r>
        <w:rPr>
          <w:rFonts w:hint="eastAsia" w:ascii="宋体" w:hAnsi="宋体" w:cs="宋体"/>
          <w:bCs/>
          <w:color w:val="000000"/>
          <w:kern w:val="0"/>
          <w:szCs w:val="21"/>
          <w:highlight w:val="none"/>
          <w:lang w:eastAsia="zh-CN" w:bidi="ar"/>
        </w:rPr>
        <w:t>zcntgczx@163.com</w:t>
      </w:r>
      <w:r>
        <w:rPr>
          <w:rFonts w:hint="eastAsia" w:ascii="宋体" w:hAnsi="宋体" w:cs="宋体"/>
          <w:bCs/>
          <w:color w:val="000000"/>
          <w:kern w:val="0"/>
          <w:szCs w:val="21"/>
          <w:highlight w:val="none"/>
          <w:lang w:bidi="ar"/>
        </w:rPr>
        <w:t>；</w:t>
      </w:r>
    </w:p>
    <w:p w14:paraId="6274C449">
      <w:pPr>
        <w:spacing w:line="360" w:lineRule="auto"/>
        <w:ind w:firstLine="480" w:firstLineChars="200"/>
        <w:rPr>
          <w:rFonts w:hint="eastAsia" w:ascii="宋体" w:hAnsi="宋体" w:eastAsia="宋体" w:cs="宋体"/>
          <w:bCs/>
          <w:color w:val="000000"/>
          <w:kern w:val="0"/>
          <w:sz w:val="24"/>
          <w:szCs w:val="24"/>
          <w:highlight w:val="none"/>
          <w:lang w:bidi="ar"/>
        </w:rPr>
      </w:pPr>
      <w:r>
        <w:rPr>
          <w:rFonts w:hint="eastAsia" w:ascii="宋体" w:hAnsi="宋体" w:eastAsia="宋体" w:cs="宋体"/>
          <w:bCs/>
          <w:color w:val="000000"/>
          <w:kern w:val="0"/>
          <w:sz w:val="24"/>
          <w:szCs w:val="24"/>
          <w:highlight w:val="none"/>
          <w:lang w:bidi="ar"/>
        </w:rPr>
        <w:t>2、提交响应文件截止之日前，采购人、采购代理机构可以对已发出的磋商文件进行必要的澄清或者修改，澄清或者修改的内容作为磋商文件的组成部分。澄清或者修改的内容可能影响响应文件编制的，采购人、采购代理机构应当在提交响应文件截止时间至少5日前，在邹城市外宣网（http://www.mencius.gov.cn/）网站上予以公告；不足5日的，采购人、采购代理机构应当顺延提交响应文件截止时间。</w:t>
      </w:r>
    </w:p>
    <w:p w14:paraId="3AE9894A">
      <w:pPr>
        <w:spacing w:line="360" w:lineRule="auto"/>
        <w:ind w:firstLine="480" w:firstLineChars="200"/>
        <w:rPr>
          <w:rFonts w:hint="eastAsia" w:ascii="宋体" w:hAnsi="宋体" w:eastAsia="宋体" w:cs="宋体"/>
          <w:bCs/>
          <w:color w:val="000000"/>
          <w:kern w:val="0"/>
          <w:sz w:val="24"/>
          <w:szCs w:val="24"/>
          <w:highlight w:val="none"/>
          <w:lang w:bidi="ar"/>
        </w:rPr>
      </w:pPr>
      <w:r>
        <w:rPr>
          <w:rFonts w:hint="eastAsia" w:ascii="宋体" w:hAnsi="宋体" w:eastAsia="宋体" w:cs="宋体"/>
          <w:bCs/>
          <w:color w:val="000000"/>
          <w:kern w:val="0"/>
          <w:sz w:val="24"/>
          <w:szCs w:val="24"/>
          <w:highlight w:val="none"/>
          <w:lang w:bidi="ar"/>
        </w:rPr>
        <w:t>3、磋商文件的澄清或者修改一经在邹城市外宣网（http://www.mencius.gov.cn/）发布，视作已发放给所有供应商（发布时间即为送达供应商的时间），各供应商应随时关注磋商项目信息并及时在邹城市外宣网（http://www.mencius.gov.cn/）下载相关资料，否则所造成的一切后果由供应商自负。</w:t>
      </w:r>
    </w:p>
    <w:p w14:paraId="3602AEAE">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bCs/>
          <w:color w:val="000000"/>
          <w:kern w:val="0"/>
          <w:sz w:val="24"/>
          <w:szCs w:val="24"/>
          <w:highlight w:val="none"/>
          <w:lang w:bidi="ar"/>
        </w:rPr>
        <w:t>4、磋商文件的澄清或修改均以最后发布的内容为准。当磋商文件的澄清、修改、补充等在同一内容的表述不一致时，以最后发布的内容为准。</w:t>
      </w:r>
    </w:p>
    <w:p w14:paraId="01AC9F82">
      <w:pPr>
        <w:spacing w:line="360" w:lineRule="auto"/>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lang w:bidi="ar"/>
        </w:rPr>
        <w:t>六、磋商响应文件的编写及递交：</w:t>
      </w:r>
    </w:p>
    <w:p w14:paraId="772FFD7E">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供应商应按磋商文件的要求准备磋商响应文件，并保证所提供全部资料的真实性、准确性及完整性，并对磋商文件做出实质性响应。</w:t>
      </w:r>
    </w:p>
    <w:p w14:paraId="2C77FFEF">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（一）磋商响应文件的组成：</w:t>
      </w:r>
    </w:p>
    <w:p w14:paraId="50970E44">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一、磋商响应函</w:t>
      </w:r>
    </w:p>
    <w:p w14:paraId="126FE2BE">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二、法定代表人授权委托书</w:t>
      </w:r>
    </w:p>
    <w:p w14:paraId="1F037379">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三、价格部分</w:t>
      </w:r>
    </w:p>
    <w:p w14:paraId="23B049C5">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3.1初次报价表</w:t>
      </w:r>
    </w:p>
    <w:p w14:paraId="24D7E944">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3.2详细报价明细表</w:t>
      </w:r>
    </w:p>
    <w:p w14:paraId="5D5FD9AD">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 xml:space="preserve">四、技术部分 </w:t>
      </w:r>
    </w:p>
    <w:p w14:paraId="1FF32E6C">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五、商务部分</w:t>
      </w:r>
    </w:p>
    <w:p w14:paraId="7A424692">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六、其他部分</w:t>
      </w:r>
    </w:p>
    <w:p w14:paraId="23870CB9">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6.1业绩得分一览表</w:t>
      </w:r>
    </w:p>
    <w:p w14:paraId="2D56CD19">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6.2技术、商务相关打分证书等复印件</w:t>
      </w:r>
    </w:p>
    <w:p w14:paraId="15B37DF2">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6.3响应供应商认为需要提供的其他材料</w:t>
      </w:r>
    </w:p>
    <w:p w14:paraId="5BFA42E3">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（二）磋商响应文件的密封和标记：</w:t>
      </w:r>
    </w:p>
    <w:p w14:paraId="2F9BFD1C">
      <w:pPr>
        <w:spacing w:line="360" w:lineRule="auto"/>
        <w:ind w:firstLine="482" w:firstLineChars="200"/>
        <w:rPr>
          <w:rFonts w:hint="eastAsia" w:ascii="宋体" w:hAnsi="宋体" w:eastAsia="宋体" w:cs="宋体"/>
          <w:b/>
          <w:bCs/>
          <w:color w:val="000000"/>
          <w:kern w:val="0"/>
          <w:sz w:val="24"/>
          <w:szCs w:val="24"/>
          <w:highlight w:val="none"/>
          <w:lang w:bidi="ar"/>
        </w:rPr>
      </w:pPr>
      <w:r>
        <w:rPr>
          <w:rFonts w:hint="eastAsia" w:ascii="宋体" w:hAnsi="宋体" w:eastAsia="宋体" w:cs="宋体"/>
          <w:b/>
          <w:bCs/>
          <w:color w:val="000000"/>
          <w:kern w:val="0"/>
          <w:sz w:val="24"/>
          <w:szCs w:val="24"/>
          <w:highlight w:val="none"/>
          <w:lang w:bidi="ar"/>
        </w:rPr>
        <w:t>1、磋商响应文件需加盖供应商公章并采用胶装方式装订成册，不得采用活页夹等随时可以拆换的方式，否则其响应文件将被否决。</w:t>
      </w:r>
    </w:p>
    <w:p w14:paraId="7473388A">
      <w:pPr>
        <w:spacing w:line="360" w:lineRule="auto"/>
        <w:ind w:firstLine="482" w:firstLineChars="200"/>
        <w:rPr>
          <w:rFonts w:hint="eastAsia" w:ascii="宋体" w:hAnsi="宋体" w:eastAsia="宋体" w:cs="宋体"/>
          <w:b/>
          <w:bCs/>
          <w:color w:val="000000"/>
          <w:kern w:val="0"/>
          <w:sz w:val="24"/>
          <w:szCs w:val="24"/>
          <w:highlight w:val="none"/>
          <w:lang w:bidi="ar"/>
        </w:rPr>
      </w:pPr>
      <w:r>
        <w:rPr>
          <w:rFonts w:hint="eastAsia" w:ascii="宋体" w:hAnsi="宋体" w:eastAsia="宋体" w:cs="宋体"/>
          <w:b/>
          <w:bCs/>
          <w:color w:val="000000"/>
          <w:kern w:val="0"/>
          <w:sz w:val="24"/>
          <w:szCs w:val="24"/>
          <w:highlight w:val="none"/>
          <w:lang w:bidi="ar"/>
        </w:rPr>
        <w:t>2、供应商应准备磋商响应文件五份，一份正本和四份副本。在每一份磋商响应文件上要明确注明“正本”或“副本”字样，一旦正本和副本有差异，以正本为准；</w:t>
      </w:r>
    </w:p>
    <w:p w14:paraId="43DA2D7E">
      <w:pPr>
        <w:spacing w:line="360" w:lineRule="auto"/>
        <w:ind w:firstLine="482" w:firstLineChars="200"/>
        <w:rPr>
          <w:rFonts w:hint="eastAsia" w:ascii="宋体" w:hAnsi="宋体" w:eastAsia="宋体" w:cs="宋体"/>
          <w:b/>
          <w:bCs/>
          <w:color w:val="000000"/>
          <w:kern w:val="0"/>
          <w:sz w:val="24"/>
          <w:szCs w:val="24"/>
          <w:highlight w:val="none"/>
          <w:lang w:bidi="ar"/>
        </w:rPr>
      </w:pPr>
      <w:r>
        <w:rPr>
          <w:rFonts w:hint="eastAsia" w:ascii="宋体" w:hAnsi="宋体" w:eastAsia="宋体" w:cs="宋体"/>
          <w:b/>
          <w:bCs/>
          <w:color w:val="000000"/>
          <w:kern w:val="0"/>
          <w:sz w:val="24"/>
          <w:szCs w:val="24"/>
          <w:highlight w:val="none"/>
          <w:lang w:bidi="ar"/>
        </w:rPr>
        <w:t>3、响应供应商应将磋商响应文件密封，并在封口处加盖供应商公章或由法定代表人（或授权代表）签字（或盖章），未按本条要求密封的磋商响应文件采购人不予接收。</w:t>
      </w:r>
    </w:p>
    <w:p w14:paraId="0A7E4D14">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（三）磋商响应文件的递交：</w:t>
      </w:r>
    </w:p>
    <w:p w14:paraId="44F50705">
      <w:pPr>
        <w:spacing w:line="360" w:lineRule="auto"/>
        <w:ind w:firstLine="480" w:firstLineChars="200"/>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lang w:bidi="ar"/>
        </w:rPr>
        <w:t>1、磋商响应文件应于</w:t>
      </w:r>
      <w:r>
        <w:rPr>
          <w:rFonts w:hint="eastAsia" w:ascii="宋体" w:hAnsi="宋体" w:eastAsia="宋体" w:cs="宋体"/>
          <w:b/>
          <w:bCs/>
          <w:color w:val="000000"/>
          <w:kern w:val="0"/>
          <w:sz w:val="24"/>
          <w:szCs w:val="24"/>
          <w:highlight w:val="none"/>
          <w:u w:val="single"/>
          <w:lang w:eastAsia="zh-CN" w:bidi="ar"/>
        </w:rPr>
        <w:t>2025年</w:t>
      </w:r>
      <w:r>
        <w:rPr>
          <w:rFonts w:hint="eastAsia" w:ascii="宋体" w:hAnsi="宋体" w:eastAsia="宋体" w:cs="宋体"/>
          <w:b/>
          <w:bCs/>
          <w:color w:val="000000"/>
          <w:kern w:val="0"/>
          <w:sz w:val="24"/>
          <w:szCs w:val="24"/>
          <w:highlight w:val="none"/>
          <w:u w:val="single"/>
          <w:lang w:val="en-US" w:eastAsia="zh-CN" w:bidi="ar"/>
        </w:rPr>
        <w:t>0</w:t>
      </w:r>
      <w:r>
        <w:rPr>
          <w:rFonts w:hint="eastAsia" w:ascii="宋体" w:hAnsi="宋体" w:cs="宋体"/>
          <w:b/>
          <w:bCs/>
          <w:color w:val="000000"/>
          <w:kern w:val="0"/>
          <w:sz w:val="24"/>
          <w:szCs w:val="24"/>
          <w:highlight w:val="none"/>
          <w:u w:val="single"/>
          <w:lang w:val="en-US" w:eastAsia="zh-CN" w:bidi="ar"/>
        </w:rPr>
        <w:t>6</w:t>
      </w:r>
      <w:r>
        <w:rPr>
          <w:rFonts w:hint="eastAsia" w:ascii="宋体" w:hAnsi="宋体" w:eastAsia="宋体" w:cs="宋体"/>
          <w:b/>
          <w:bCs/>
          <w:color w:val="000000"/>
          <w:kern w:val="0"/>
          <w:sz w:val="24"/>
          <w:szCs w:val="24"/>
          <w:highlight w:val="none"/>
          <w:u w:val="single"/>
          <w:lang w:eastAsia="zh-CN" w:bidi="ar"/>
        </w:rPr>
        <w:t>月</w:t>
      </w:r>
      <w:r>
        <w:rPr>
          <w:rFonts w:hint="eastAsia" w:ascii="宋体" w:hAnsi="宋体" w:cs="宋体"/>
          <w:b/>
          <w:bCs/>
          <w:color w:val="000000"/>
          <w:kern w:val="0"/>
          <w:sz w:val="24"/>
          <w:szCs w:val="24"/>
          <w:highlight w:val="none"/>
          <w:u w:val="single"/>
          <w:lang w:val="en-US" w:eastAsia="zh-CN" w:bidi="ar"/>
        </w:rPr>
        <w:t>20</w:t>
      </w:r>
      <w:r>
        <w:rPr>
          <w:rFonts w:hint="eastAsia" w:ascii="宋体" w:hAnsi="宋体" w:eastAsia="宋体" w:cs="宋体"/>
          <w:b/>
          <w:bCs/>
          <w:color w:val="000000"/>
          <w:kern w:val="0"/>
          <w:sz w:val="24"/>
          <w:szCs w:val="24"/>
          <w:highlight w:val="none"/>
          <w:u w:val="single"/>
          <w:lang w:eastAsia="zh-CN" w:bidi="ar"/>
        </w:rPr>
        <w:t>日</w:t>
      </w:r>
      <w:r>
        <w:rPr>
          <w:rFonts w:hint="eastAsia" w:ascii="宋体" w:hAnsi="宋体" w:cs="宋体"/>
          <w:b/>
          <w:bCs/>
          <w:color w:val="000000"/>
          <w:kern w:val="0"/>
          <w:sz w:val="24"/>
          <w:szCs w:val="24"/>
          <w:highlight w:val="none"/>
          <w:u w:val="single"/>
          <w:lang w:val="en-US" w:eastAsia="zh-CN" w:bidi="ar"/>
        </w:rPr>
        <w:t>14</w:t>
      </w:r>
      <w:r>
        <w:rPr>
          <w:rFonts w:hint="eastAsia" w:ascii="宋体" w:hAnsi="宋体" w:eastAsia="宋体" w:cs="宋体"/>
          <w:b/>
          <w:bCs/>
          <w:color w:val="000000"/>
          <w:kern w:val="0"/>
          <w:sz w:val="24"/>
          <w:szCs w:val="24"/>
          <w:highlight w:val="none"/>
          <w:u w:val="single"/>
          <w:lang w:eastAsia="zh-CN" w:bidi="ar"/>
        </w:rPr>
        <w:t>时</w:t>
      </w:r>
      <w:r>
        <w:rPr>
          <w:rFonts w:hint="eastAsia" w:ascii="宋体" w:hAnsi="宋体" w:cs="宋体"/>
          <w:b/>
          <w:bCs/>
          <w:color w:val="000000"/>
          <w:kern w:val="0"/>
          <w:sz w:val="24"/>
          <w:szCs w:val="24"/>
          <w:highlight w:val="none"/>
          <w:u w:val="single"/>
          <w:lang w:val="en-US" w:eastAsia="zh-CN" w:bidi="ar"/>
        </w:rPr>
        <w:t>0</w:t>
      </w:r>
      <w:r>
        <w:rPr>
          <w:rFonts w:hint="eastAsia" w:ascii="宋体" w:hAnsi="宋体" w:eastAsia="宋体" w:cs="宋体"/>
          <w:b/>
          <w:bCs/>
          <w:color w:val="000000"/>
          <w:kern w:val="0"/>
          <w:sz w:val="24"/>
          <w:szCs w:val="24"/>
          <w:highlight w:val="none"/>
          <w:u w:val="single"/>
          <w:lang w:eastAsia="zh-CN" w:bidi="ar"/>
        </w:rPr>
        <w:t>0分</w:t>
      </w:r>
      <w:r>
        <w:rPr>
          <w:rFonts w:hint="eastAsia" w:ascii="宋体" w:hAnsi="宋体" w:eastAsia="宋体" w:cs="宋体"/>
          <w:b/>
          <w:bCs/>
          <w:color w:val="000000"/>
          <w:kern w:val="0"/>
          <w:sz w:val="24"/>
          <w:szCs w:val="24"/>
          <w:highlight w:val="none"/>
          <w:u w:val="single"/>
          <w:lang w:bidi="ar"/>
        </w:rPr>
        <w:t>（北京时间）</w:t>
      </w:r>
      <w:r>
        <w:rPr>
          <w:rFonts w:hint="eastAsia" w:ascii="宋体" w:hAnsi="宋体" w:eastAsia="宋体" w:cs="宋体"/>
          <w:b/>
          <w:color w:val="000000"/>
          <w:kern w:val="0"/>
          <w:sz w:val="24"/>
          <w:szCs w:val="24"/>
          <w:highlight w:val="none"/>
          <w:u w:val="single"/>
          <w:lang w:bidi="ar"/>
        </w:rPr>
        <w:t>前递交至</w:t>
      </w:r>
      <w:r>
        <w:rPr>
          <w:rFonts w:hint="eastAsia" w:ascii="宋体" w:hAnsi="宋体" w:cs="宋体"/>
          <w:b/>
          <w:color w:val="000000"/>
          <w:kern w:val="0"/>
          <w:sz w:val="24"/>
          <w:szCs w:val="24"/>
          <w:highlight w:val="none"/>
          <w:u w:val="single"/>
          <w:lang w:eastAsia="zh-CN" w:bidi="ar"/>
        </w:rPr>
        <w:t>邹城市钢山街道</w:t>
      </w:r>
      <w:r>
        <w:rPr>
          <w:rFonts w:hint="eastAsia" w:ascii="宋体" w:hAnsi="宋体" w:eastAsia="宋体" w:cs="宋体"/>
          <w:b/>
          <w:color w:val="000000"/>
          <w:kern w:val="0"/>
          <w:sz w:val="24"/>
          <w:szCs w:val="24"/>
          <w:highlight w:val="none"/>
          <w:u w:val="single"/>
          <w:lang w:eastAsia="zh-CN" w:bidi="ar"/>
        </w:rPr>
        <w:t>公共资源交易中心</w:t>
      </w:r>
      <w:r>
        <w:rPr>
          <w:rFonts w:hint="eastAsia" w:ascii="宋体" w:hAnsi="宋体" w:eastAsia="宋体" w:cs="宋体"/>
          <w:b/>
          <w:color w:val="000000"/>
          <w:kern w:val="0"/>
          <w:sz w:val="24"/>
          <w:szCs w:val="24"/>
          <w:highlight w:val="none"/>
          <w:u w:val="single"/>
          <w:lang w:bidi="ar"/>
        </w:rPr>
        <w:t>开标室</w:t>
      </w:r>
      <w:r>
        <w:rPr>
          <w:rFonts w:hint="eastAsia" w:ascii="宋体" w:hAnsi="宋体" w:eastAsia="宋体" w:cs="宋体"/>
          <w:color w:val="000000"/>
          <w:kern w:val="0"/>
          <w:sz w:val="24"/>
          <w:szCs w:val="24"/>
          <w:highlight w:val="none"/>
          <w:lang w:bidi="ar"/>
        </w:rPr>
        <w:t>；</w:t>
      </w:r>
    </w:p>
    <w:p w14:paraId="3CBDD077">
      <w:pPr>
        <w:spacing w:line="360" w:lineRule="auto"/>
        <w:ind w:firstLine="480" w:firstLineChars="200"/>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lang w:bidi="ar"/>
        </w:rPr>
        <w:t>2、递交磋商响应文件时，供应商如出现以下情况，磋商响应文</w:t>
      </w:r>
      <w:bookmarkStart w:id="10" w:name="_GoBack"/>
      <w:bookmarkEnd w:id="10"/>
      <w:r>
        <w:rPr>
          <w:rFonts w:hint="eastAsia" w:ascii="宋体" w:hAnsi="宋体" w:eastAsia="宋体" w:cs="宋体"/>
          <w:color w:val="000000"/>
          <w:kern w:val="0"/>
          <w:sz w:val="24"/>
          <w:szCs w:val="24"/>
          <w:highlight w:val="none"/>
          <w:lang w:bidi="ar"/>
        </w:rPr>
        <w:t>件将有权被拒绝。</w:t>
      </w:r>
    </w:p>
    <w:p w14:paraId="3576C190">
      <w:pPr>
        <w:spacing w:line="360" w:lineRule="auto"/>
        <w:ind w:firstLine="480" w:firstLineChars="200"/>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lang w:bidi="ar"/>
        </w:rPr>
        <w:t>（1）逾期送达或未送达指定地点的磋商响应文件。</w:t>
      </w:r>
    </w:p>
    <w:p w14:paraId="4A737D77">
      <w:pPr>
        <w:spacing w:line="360" w:lineRule="auto"/>
        <w:ind w:firstLine="480" w:firstLineChars="200"/>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lang w:bidi="ar"/>
        </w:rPr>
        <w:t>（2）磋商响应文件未按磋商文件要求密封的。</w:t>
      </w:r>
    </w:p>
    <w:p w14:paraId="72EEE802">
      <w:pPr>
        <w:spacing w:line="360" w:lineRule="auto"/>
        <w:ind w:firstLine="480" w:firstLineChars="200"/>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lang w:bidi="ar"/>
        </w:rPr>
        <w:t>（3）供应商以传真、电子邮件方式递交磋商响应文件。</w:t>
      </w:r>
    </w:p>
    <w:p w14:paraId="14C16F4F">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3、对供应商的磋商响应文件、材料不予退还。</w:t>
      </w:r>
    </w:p>
    <w:p w14:paraId="4CCA83D2">
      <w:pPr>
        <w:spacing w:line="360" w:lineRule="auto"/>
        <w:ind w:firstLine="482" w:firstLineChars="200"/>
        <w:rPr>
          <w:rFonts w:hint="eastAsia" w:ascii="宋体" w:hAnsi="宋体" w:eastAsia="宋体" w:cs="宋体"/>
          <w:b/>
          <w:bCs/>
          <w:color w:val="000000"/>
          <w:kern w:val="0"/>
          <w:sz w:val="24"/>
          <w:szCs w:val="24"/>
          <w:highlight w:val="none"/>
          <w:lang w:bidi="ar"/>
        </w:rPr>
      </w:pPr>
      <w:r>
        <w:rPr>
          <w:rFonts w:hint="eastAsia" w:ascii="宋体" w:hAnsi="宋体" w:eastAsia="宋体" w:cs="宋体"/>
          <w:b/>
          <w:bCs/>
          <w:color w:val="000000"/>
          <w:kern w:val="0"/>
          <w:sz w:val="24"/>
          <w:szCs w:val="24"/>
          <w:highlight w:val="none"/>
          <w:lang w:bidi="ar"/>
        </w:rPr>
        <w:t>（四）报价要求：</w:t>
      </w:r>
    </w:p>
    <w:p w14:paraId="6EBC7C0F">
      <w:pPr>
        <w:widowControl/>
        <w:spacing w:line="360" w:lineRule="auto"/>
        <w:ind w:firstLine="480"/>
        <w:jc w:val="left"/>
        <w:rPr>
          <w:rFonts w:hint="eastAsia" w:ascii="宋体" w:hAnsi="宋体" w:eastAsia="宋体" w:cs="宋体"/>
          <w:b/>
          <w:color w:val="000000"/>
          <w:kern w:val="0"/>
          <w:sz w:val="24"/>
          <w:szCs w:val="24"/>
          <w:highlight w:val="none"/>
          <w:lang w:eastAsia="zh-CN" w:bidi="ar"/>
        </w:rPr>
      </w:pPr>
      <w:r>
        <w:rPr>
          <w:rFonts w:hint="eastAsia" w:ascii="宋体" w:hAnsi="宋体" w:eastAsia="宋体" w:cs="宋体"/>
          <w:b/>
          <w:color w:val="000000"/>
          <w:kern w:val="0"/>
          <w:sz w:val="24"/>
          <w:szCs w:val="24"/>
          <w:highlight w:val="none"/>
          <w:lang w:bidi="ar"/>
        </w:rPr>
        <w:t>1、</w:t>
      </w:r>
      <w:r>
        <w:rPr>
          <w:rFonts w:hint="eastAsia" w:ascii="宋体" w:hAnsi="宋体" w:eastAsia="宋体" w:cs="宋体"/>
          <w:b/>
          <w:color w:val="000000"/>
          <w:kern w:val="0"/>
          <w:sz w:val="24"/>
          <w:szCs w:val="24"/>
          <w:highlight w:val="none"/>
          <w:lang w:eastAsia="zh-CN" w:bidi="ar"/>
        </w:rPr>
        <w:t>报价应包括工作范围内的全部内容：本项目报价应含：维修费、备品备件费、各种税费。备品备件费包括免费质保期内所需的备品备件费。其中招标代理服务费应分摊在报价中。</w:t>
      </w:r>
    </w:p>
    <w:p w14:paraId="716CC8AE">
      <w:pPr>
        <w:widowControl/>
        <w:spacing w:line="360" w:lineRule="auto"/>
        <w:ind w:firstLine="480"/>
        <w:jc w:val="left"/>
        <w:rPr>
          <w:rFonts w:hint="eastAsia" w:ascii="宋体" w:hAnsi="宋体" w:eastAsia="宋体" w:cs="宋体"/>
          <w:b/>
          <w:color w:val="000000"/>
          <w:kern w:val="0"/>
          <w:sz w:val="24"/>
          <w:szCs w:val="24"/>
          <w:highlight w:val="none"/>
          <w:lang w:bidi="ar"/>
        </w:rPr>
      </w:pPr>
      <w:r>
        <w:rPr>
          <w:rFonts w:hint="eastAsia" w:ascii="宋体" w:hAnsi="宋体" w:eastAsia="宋体" w:cs="宋体"/>
          <w:b/>
          <w:color w:val="000000"/>
          <w:kern w:val="0"/>
          <w:sz w:val="24"/>
          <w:szCs w:val="24"/>
          <w:highlight w:val="none"/>
          <w:lang w:bidi="ar"/>
        </w:rPr>
        <w:t>2、本项目采用初次报价及最终报价，共二次的报价方式；供应商两次报价均不得超出采购预算，供应商报价高于采购预算的或最终报价高于其初次报价的，作无效磋商响应文件处理。</w:t>
      </w:r>
    </w:p>
    <w:p w14:paraId="61CF1175">
      <w:pPr>
        <w:widowControl/>
        <w:spacing w:line="360" w:lineRule="auto"/>
        <w:ind w:firstLine="480"/>
        <w:jc w:val="left"/>
        <w:rPr>
          <w:rFonts w:hint="eastAsia" w:ascii="宋体" w:hAnsi="宋体" w:eastAsia="宋体" w:cs="宋体"/>
          <w:b/>
          <w:color w:val="000000"/>
          <w:kern w:val="0"/>
          <w:sz w:val="24"/>
          <w:szCs w:val="24"/>
          <w:highlight w:val="none"/>
          <w:lang w:bidi="ar"/>
        </w:rPr>
      </w:pPr>
      <w:r>
        <w:rPr>
          <w:rFonts w:hint="eastAsia" w:ascii="宋体" w:hAnsi="宋体" w:eastAsia="宋体" w:cs="宋体"/>
          <w:b/>
          <w:color w:val="000000"/>
          <w:kern w:val="0"/>
          <w:sz w:val="24"/>
          <w:szCs w:val="24"/>
          <w:highlight w:val="none"/>
          <w:lang w:bidi="ar"/>
        </w:rPr>
        <w:t>3、如果报价表大写金额与小写金额不一致，以大写的金额为准。</w:t>
      </w:r>
    </w:p>
    <w:p w14:paraId="77F48BDA">
      <w:pPr>
        <w:widowControl/>
        <w:spacing w:line="360" w:lineRule="auto"/>
        <w:ind w:firstLine="480"/>
        <w:jc w:val="left"/>
        <w:rPr>
          <w:rFonts w:hint="eastAsia" w:ascii="宋体" w:hAnsi="宋体" w:eastAsia="宋体" w:cs="宋体"/>
          <w:b/>
          <w:color w:val="000000"/>
          <w:kern w:val="0"/>
          <w:sz w:val="24"/>
          <w:szCs w:val="24"/>
          <w:highlight w:val="none"/>
          <w:lang w:bidi="ar"/>
        </w:rPr>
      </w:pPr>
      <w:r>
        <w:rPr>
          <w:rFonts w:hint="eastAsia" w:ascii="宋体" w:hAnsi="宋体" w:eastAsia="宋体" w:cs="宋体"/>
          <w:b/>
          <w:color w:val="000000"/>
          <w:kern w:val="0"/>
          <w:sz w:val="24"/>
          <w:szCs w:val="24"/>
          <w:highlight w:val="none"/>
          <w:lang w:bidi="ar"/>
        </w:rPr>
        <w:t>4、供应商应提供分项单价和总价，如总价金额与按单价汇总金额不一致的以单价金额计算结果为准，单价金额小数点有明显错位的应以总价为准，并修改单价。</w:t>
      </w:r>
    </w:p>
    <w:p w14:paraId="3246B528">
      <w:pPr>
        <w:widowControl/>
        <w:spacing w:line="360" w:lineRule="auto"/>
        <w:ind w:firstLine="480"/>
        <w:jc w:val="left"/>
        <w:rPr>
          <w:rFonts w:hint="eastAsia" w:ascii="宋体" w:hAnsi="宋体" w:eastAsia="宋体" w:cs="宋体"/>
          <w:b/>
          <w:color w:val="000000"/>
          <w:kern w:val="0"/>
          <w:sz w:val="24"/>
          <w:szCs w:val="24"/>
          <w:highlight w:val="none"/>
          <w:lang w:bidi="ar"/>
        </w:rPr>
      </w:pPr>
      <w:r>
        <w:rPr>
          <w:rFonts w:hint="eastAsia" w:ascii="宋体" w:hAnsi="宋体" w:eastAsia="宋体" w:cs="宋体"/>
          <w:b/>
          <w:color w:val="000000"/>
          <w:kern w:val="0"/>
          <w:sz w:val="24"/>
          <w:szCs w:val="24"/>
          <w:highlight w:val="none"/>
          <w:lang w:bidi="ar"/>
        </w:rPr>
        <w:t>5、供应商免费提供的项目应先填写该项目的实际价格并注明免费，此项不计入总价或合计价。</w:t>
      </w:r>
    </w:p>
    <w:p w14:paraId="1D979C61">
      <w:pPr>
        <w:pStyle w:val="4"/>
        <w:spacing w:before="0" w:line="360" w:lineRule="auto"/>
        <w:ind w:firstLine="482" w:firstLineChars="200"/>
        <w:rPr>
          <w:rFonts w:hint="eastAsia" w:ascii="宋体" w:hAnsi="宋体" w:eastAsia="宋体" w:cs="宋体"/>
          <w:b/>
          <w:color w:val="000000"/>
          <w:kern w:val="0"/>
          <w:sz w:val="24"/>
          <w:szCs w:val="24"/>
          <w:highlight w:val="none"/>
          <w:lang w:bidi="ar"/>
        </w:rPr>
      </w:pPr>
      <w:r>
        <w:rPr>
          <w:rFonts w:hint="eastAsia" w:ascii="宋体" w:hAnsi="宋体" w:eastAsia="宋体" w:cs="宋体"/>
          <w:b/>
          <w:color w:val="000000"/>
          <w:kern w:val="0"/>
          <w:sz w:val="24"/>
          <w:szCs w:val="24"/>
          <w:highlight w:val="none"/>
          <w:lang w:bidi="ar"/>
        </w:rPr>
        <w:t>6、最终报价只报总价，分项明细按最终报价与初次报价的比率，同比例下调。</w:t>
      </w:r>
    </w:p>
    <w:p w14:paraId="5D9314D8">
      <w:pPr>
        <w:tabs>
          <w:tab w:val="left" w:pos="315"/>
        </w:tabs>
        <w:spacing w:line="360" w:lineRule="auto"/>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lang w:bidi="ar"/>
        </w:rPr>
        <w:t>七、磋商有效期：</w:t>
      </w:r>
    </w:p>
    <w:p w14:paraId="23207D9A">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自递交磋商响应文件截止之日起60个日历日。</w:t>
      </w:r>
    </w:p>
    <w:p w14:paraId="4DE372D5">
      <w:pPr>
        <w:tabs>
          <w:tab w:val="left" w:pos="315"/>
        </w:tabs>
        <w:spacing w:line="360" w:lineRule="auto"/>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lang w:bidi="ar"/>
        </w:rPr>
        <w:t>八、磋商费用：</w:t>
      </w:r>
    </w:p>
    <w:p w14:paraId="393F0FBA">
      <w:pPr>
        <w:tabs>
          <w:tab w:val="left" w:pos="315"/>
        </w:tabs>
        <w:spacing w:line="360" w:lineRule="auto"/>
        <w:ind w:firstLine="482" w:firstLineChars="200"/>
        <w:rPr>
          <w:rFonts w:hint="eastAsia" w:ascii="宋体" w:hAnsi="宋体" w:eastAsia="宋体" w:cs="宋体"/>
          <w:b/>
          <w:color w:val="000000"/>
          <w:sz w:val="24"/>
          <w:szCs w:val="24"/>
          <w:highlight w:val="none"/>
          <w:lang w:bidi="ar"/>
        </w:rPr>
      </w:pPr>
      <w:r>
        <w:rPr>
          <w:rFonts w:hint="eastAsia" w:ascii="宋体" w:hAnsi="宋体" w:eastAsia="宋体" w:cs="宋体"/>
          <w:b/>
          <w:color w:val="000000"/>
          <w:sz w:val="24"/>
          <w:szCs w:val="24"/>
          <w:highlight w:val="none"/>
          <w:lang w:bidi="ar"/>
        </w:rPr>
        <w:t>1、无论报价过程中的方法和结果如何，各供应商自行承担所有参与磋商的有关费用。</w:t>
      </w:r>
    </w:p>
    <w:p w14:paraId="65E01E74">
      <w:pPr>
        <w:tabs>
          <w:tab w:val="left" w:pos="315"/>
        </w:tabs>
        <w:spacing w:line="360" w:lineRule="auto"/>
        <w:ind w:firstLine="482" w:firstLineChars="200"/>
        <w:rPr>
          <w:rFonts w:hint="eastAsia" w:ascii="宋体" w:hAnsi="宋体" w:eastAsia="宋体" w:cs="宋体"/>
          <w:b/>
          <w:color w:val="000000"/>
          <w:sz w:val="24"/>
          <w:szCs w:val="24"/>
          <w:highlight w:val="none"/>
          <w:lang w:bidi="ar"/>
        </w:rPr>
      </w:pPr>
      <w:r>
        <w:rPr>
          <w:rFonts w:hint="eastAsia" w:ascii="宋体" w:hAnsi="宋体" w:eastAsia="宋体" w:cs="宋体"/>
          <w:b/>
          <w:color w:val="000000"/>
          <w:sz w:val="24"/>
          <w:szCs w:val="24"/>
          <w:highlight w:val="none"/>
          <w:lang w:bidi="ar"/>
        </w:rPr>
        <w:t>2、本次采购代理费由成交供应商支付</w:t>
      </w:r>
      <w:r>
        <w:rPr>
          <w:rFonts w:hint="eastAsia" w:ascii="宋体" w:hAnsi="宋体" w:eastAsia="宋体" w:cs="宋体"/>
          <w:b/>
          <w:color w:val="000000"/>
          <w:sz w:val="24"/>
          <w:szCs w:val="24"/>
          <w:highlight w:val="none"/>
          <w:lang w:eastAsia="zh-CN" w:bidi="ar"/>
        </w:rPr>
        <w:t>，</w:t>
      </w:r>
      <w:r>
        <w:rPr>
          <w:rFonts w:hint="eastAsia" w:ascii="宋体" w:hAnsi="宋体" w:eastAsia="宋体" w:cs="宋体"/>
          <w:b/>
          <w:color w:val="000000"/>
          <w:sz w:val="24"/>
          <w:szCs w:val="24"/>
          <w:highlight w:val="none"/>
          <w:lang w:val="en-US" w:eastAsia="zh-CN" w:bidi="ar"/>
        </w:rPr>
        <w:t>小写：4</w:t>
      </w:r>
      <w:r>
        <w:rPr>
          <w:rFonts w:hint="eastAsia" w:ascii="宋体" w:hAnsi="宋体" w:cs="宋体"/>
          <w:b/>
          <w:color w:val="000000"/>
          <w:sz w:val="24"/>
          <w:szCs w:val="24"/>
          <w:highlight w:val="none"/>
          <w:lang w:val="en-US" w:eastAsia="zh-CN" w:bidi="ar"/>
        </w:rPr>
        <w:t>00</w:t>
      </w:r>
      <w:r>
        <w:rPr>
          <w:rFonts w:hint="eastAsia" w:ascii="宋体" w:hAnsi="宋体" w:eastAsia="宋体" w:cs="宋体"/>
          <w:b/>
          <w:color w:val="000000"/>
          <w:sz w:val="24"/>
          <w:szCs w:val="24"/>
          <w:highlight w:val="none"/>
          <w:lang w:val="en-US" w:eastAsia="zh-CN" w:bidi="ar"/>
        </w:rPr>
        <w:t>0.00元，大写：肆仟元整</w:t>
      </w:r>
      <w:r>
        <w:rPr>
          <w:rFonts w:hint="eastAsia" w:ascii="宋体" w:hAnsi="宋体" w:eastAsia="宋体" w:cs="宋体"/>
          <w:b/>
          <w:color w:val="000000"/>
          <w:sz w:val="24"/>
          <w:szCs w:val="24"/>
          <w:highlight w:val="none"/>
          <w:lang w:bidi="ar"/>
        </w:rPr>
        <w:t>。成交通知书发出前，成交人向代理机构一次性缴纳。</w:t>
      </w:r>
    </w:p>
    <w:p w14:paraId="543304C6">
      <w:pPr>
        <w:tabs>
          <w:tab w:val="left" w:pos="315"/>
        </w:tabs>
        <w:spacing w:line="360" w:lineRule="auto"/>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lang w:bidi="ar"/>
        </w:rPr>
        <w:t>九、付款方式：</w:t>
      </w:r>
    </w:p>
    <w:p w14:paraId="62FF51BE">
      <w:pPr>
        <w:tabs>
          <w:tab w:val="left" w:pos="315"/>
        </w:tabs>
        <w:spacing w:line="360" w:lineRule="auto"/>
        <w:ind w:firstLine="354" w:firstLineChars="147"/>
        <w:rPr>
          <w:rFonts w:hint="default" w:ascii="宋体" w:hAnsi="宋体" w:eastAsia="宋体" w:cs="宋体"/>
          <w:b/>
          <w:bCs w:val="0"/>
          <w:color w:val="auto"/>
          <w:sz w:val="24"/>
          <w:szCs w:val="24"/>
          <w:highlight w:val="none"/>
          <w:lang w:val="en-US" w:eastAsia="zh-CN"/>
        </w:rPr>
      </w:pPr>
      <w:r>
        <w:rPr>
          <w:rFonts w:hint="default" w:ascii="宋体" w:hAnsi="宋体" w:eastAsia="宋体" w:cs="宋体"/>
          <w:b/>
          <w:bCs w:val="0"/>
          <w:color w:val="auto"/>
          <w:sz w:val="24"/>
          <w:szCs w:val="24"/>
          <w:highlight w:val="none"/>
          <w:lang w:val="en-US" w:eastAsia="zh-CN"/>
        </w:rPr>
        <w:t>本项目无预付款，设备维修完成经甲方验收合格后无息付清。</w:t>
      </w:r>
    </w:p>
    <w:p w14:paraId="12F6E990">
      <w:pPr>
        <w:tabs>
          <w:tab w:val="left" w:pos="315"/>
        </w:tabs>
        <w:spacing w:line="360" w:lineRule="auto"/>
        <w:ind w:firstLine="354" w:firstLineChars="147"/>
        <w:rPr>
          <w:rFonts w:hint="default" w:ascii="宋体" w:hAnsi="宋体" w:eastAsia="宋体" w:cs="宋体"/>
          <w:b/>
          <w:bCs w:val="0"/>
          <w:color w:val="auto"/>
          <w:sz w:val="24"/>
          <w:szCs w:val="24"/>
          <w:highlight w:val="none"/>
          <w:lang w:val="en-US" w:eastAsia="zh-CN"/>
        </w:rPr>
      </w:pPr>
      <w:r>
        <w:rPr>
          <w:rFonts w:hint="default" w:ascii="宋体" w:hAnsi="宋体" w:eastAsia="宋体" w:cs="宋体"/>
          <w:b/>
          <w:bCs w:val="0"/>
          <w:color w:val="auto"/>
          <w:sz w:val="24"/>
          <w:szCs w:val="24"/>
          <w:highlight w:val="none"/>
          <w:lang w:val="en-US" w:eastAsia="zh-CN"/>
        </w:rPr>
        <w:t>采购人支付款项前，成交供应商必须按采购人要求提供符合财务制度要求的增值税发票（收据），以便采购人凭发票（发票）付款，否则采购人有权延迟付款而不承担任何违约责任。</w:t>
      </w:r>
    </w:p>
    <w:p w14:paraId="71A8027E">
      <w:pPr>
        <w:tabs>
          <w:tab w:val="left" w:pos="315"/>
        </w:tabs>
        <w:spacing w:line="360" w:lineRule="auto"/>
        <w:ind w:firstLine="354" w:firstLineChars="147"/>
        <w:rPr>
          <w:rFonts w:hint="eastAsia" w:ascii="宋体" w:hAnsi="宋体" w:eastAsia="宋体" w:cs="宋体"/>
          <w:color w:val="000000"/>
          <w:sz w:val="24"/>
          <w:szCs w:val="24"/>
          <w:highlight w:val="none"/>
        </w:rPr>
      </w:pPr>
      <w:r>
        <w:rPr>
          <w:rFonts w:hint="eastAsia" w:ascii="宋体" w:hAnsi="宋体" w:eastAsia="宋体" w:cs="宋体"/>
          <w:b/>
          <w:color w:val="000000"/>
          <w:sz w:val="24"/>
          <w:szCs w:val="24"/>
          <w:highlight w:val="none"/>
          <w:lang w:bidi="ar"/>
        </w:rPr>
        <w:t>十、无效磋商响应文件：</w:t>
      </w:r>
    </w:p>
    <w:p w14:paraId="0DB8EFDF">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凡具有下列情形之一的，作无效磋商响应文件：</w:t>
      </w:r>
    </w:p>
    <w:p w14:paraId="588ED4B5">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1、不同供应商的响应文件由同一单位或者个人编制的；</w:t>
      </w:r>
    </w:p>
    <w:p w14:paraId="78E9A5D4">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val="en-US" w:eastAsia="zh-CN" w:bidi="ar"/>
        </w:rPr>
        <w:t>2</w:t>
      </w:r>
      <w:r>
        <w:rPr>
          <w:rFonts w:hint="eastAsia" w:ascii="宋体" w:hAnsi="宋体" w:eastAsia="宋体" w:cs="宋体"/>
          <w:color w:val="000000"/>
          <w:kern w:val="0"/>
          <w:sz w:val="24"/>
          <w:szCs w:val="24"/>
          <w:highlight w:val="none"/>
          <w:lang w:bidi="ar"/>
        </w:rPr>
        <w:t>、不同供应商委托同一单位或者个人办理磋商事宜的；</w:t>
      </w:r>
    </w:p>
    <w:p w14:paraId="3CFA4DEA">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val="en-US" w:eastAsia="zh-CN" w:bidi="ar"/>
        </w:rPr>
        <w:t>3</w:t>
      </w:r>
      <w:r>
        <w:rPr>
          <w:rFonts w:hint="eastAsia" w:ascii="宋体" w:hAnsi="宋体" w:eastAsia="宋体" w:cs="宋体"/>
          <w:color w:val="000000"/>
          <w:kern w:val="0"/>
          <w:sz w:val="24"/>
          <w:szCs w:val="24"/>
          <w:highlight w:val="none"/>
          <w:lang w:bidi="ar"/>
        </w:rPr>
        <w:t>、不同供应商的响应文件载明的项目管理成员为同一人的；</w:t>
      </w:r>
    </w:p>
    <w:p w14:paraId="672EDEA3">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val="en-US" w:eastAsia="zh-CN" w:bidi="ar"/>
        </w:rPr>
        <w:t>4</w:t>
      </w:r>
      <w:r>
        <w:rPr>
          <w:rFonts w:hint="eastAsia" w:ascii="宋体" w:hAnsi="宋体" w:eastAsia="宋体" w:cs="宋体"/>
          <w:color w:val="000000"/>
          <w:kern w:val="0"/>
          <w:sz w:val="24"/>
          <w:szCs w:val="24"/>
          <w:highlight w:val="none"/>
          <w:lang w:bidi="ar"/>
        </w:rPr>
        <w:t>、资格证明文件不全或无效的，或者不符合采购文件标明的资格要求的；</w:t>
      </w:r>
    </w:p>
    <w:p w14:paraId="29D7CD09">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val="en-US" w:eastAsia="zh-CN" w:bidi="ar"/>
        </w:rPr>
        <w:t>5</w:t>
      </w:r>
      <w:r>
        <w:rPr>
          <w:rFonts w:hint="eastAsia" w:ascii="宋体" w:hAnsi="宋体" w:eastAsia="宋体" w:cs="宋体"/>
          <w:color w:val="000000"/>
          <w:kern w:val="0"/>
          <w:sz w:val="24"/>
          <w:szCs w:val="24"/>
          <w:highlight w:val="none"/>
          <w:lang w:bidi="ar"/>
        </w:rPr>
        <w:t>、响应文件无法定代表人或授权委托人签字或盖章的；</w:t>
      </w:r>
    </w:p>
    <w:p w14:paraId="4F1C0112">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val="en-US" w:eastAsia="zh-CN" w:bidi="ar"/>
        </w:rPr>
        <w:t>6</w:t>
      </w:r>
      <w:r>
        <w:rPr>
          <w:rFonts w:hint="eastAsia" w:ascii="宋体" w:hAnsi="宋体" w:eastAsia="宋体" w:cs="宋体"/>
          <w:color w:val="000000"/>
          <w:kern w:val="0"/>
          <w:sz w:val="24"/>
          <w:szCs w:val="24"/>
          <w:highlight w:val="none"/>
          <w:lang w:bidi="ar"/>
        </w:rPr>
        <w:t>、项目完成时间、质保期等商务条款不能满足磋商文件要求的；</w:t>
      </w:r>
    </w:p>
    <w:p w14:paraId="5436AEDC">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val="en-US" w:eastAsia="zh-CN" w:bidi="ar"/>
        </w:rPr>
        <w:t>7</w:t>
      </w:r>
      <w:r>
        <w:rPr>
          <w:rFonts w:hint="eastAsia" w:ascii="宋体" w:hAnsi="宋体" w:eastAsia="宋体" w:cs="宋体"/>
          <w:color w:val="000000"/>
          <w:kern w:val="0"/>
          <w:sz w:val="24"/>
          <w:szCs w:val="24"/>
          <w:highlight w:val="none"/>
          <w:lang w:bidi="ar"/>
        </w:rPr>
        <w:t>、不响应或者擅自改变采购文件要求或者响应文件有采购人不能接受的附加条件的；</w:t>
      </w:r>
    </w:p>
    <w:p w14:paraId="19EF477B">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val="en-US" w:eastAsia="zh-CN" w:bidi="ar"/>
        </w:rPr>
        <w:t>8</w:t>
      </w:r>
      <w:r>
        <w:rPr>
          <w:rFonts w:hint="eastAsia" w:ascii="宋体" w:hAnsi="宋体" w:eastAsia="宋体" w:cs="宋体"/>
          <w:color w:val="000000"/>
          <w:kern w:val="0"/>
          <w:sz w:val="24"/>
          <w:szCs w:val="24"/>
          <w:highlight w:val="none"/>
          <w:lang w:bidi="ar"/>
        </w:rPr>
        <w:t>、供应商在响应文件中提供虚假材料的；</w:t>
      </w:r>
    </w:p>
    <w:p w14:paraId="385B26F1">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val="en-US" w:eastAsia="zh-CN" w:bidi="ar"/>
        </w:rPr>
        <w:t>9</w:t>
      </w:r>
      <w:r>
        <w:rPr>
          <w:rFonts w:hint="eastAsia" w:ascii="宋体" w:hAnsi="宋体" w:eastAsia="宋体" w:cs="宋体"/>
          <w:color w:val="000000"/>
          <w:kern w:val="0"/>
          <w:sz w:val="24"/>
          <w:szCs w:val="24"/>
          <w:highlight w:val="none"/>
          <w:lang w:bidi="ar"/>
        </w:rPr>
        <w:t>、供应商与采购人、其他供应商或者采购代理机构恶意串通的；</w:t>
      </w:r>
    </w:p>
    <w:p w14:paraId="2A8FAA17">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1</w:t>
      </w:r>
      <w:r>
        <w:rPr>
          <w:rFonts w:hint="eastAsia" w:ascii="宋体" w:hAnsi="宋体" w:eastAsia="宋体" w:cs="宋体"/>
          <w:color w:val="000000"/>
          <w:kern w:val="0"/>
          <w:sz w:val="24"/>
          <w:szCs w:val="24"/>
          <w:highlight w:val="none"/>
          <w:lang w:val="en-US" w:eastAsia="zh-CN" w:bidi="ar"/>
        </w:rPr>
        <w:t>0</w:t>
      </w:r>
      <w:r>
        <w:rPr>
          <w:rFonts w:hint="eastAsia" w:ascii="宋体" w:hAnsi="宋体" w:eastAsia="宋体" w:cs="宋体"/>
          <w:color w:val="000000"/>
          <w:kern w:val="0"/>
          <w:sz w:val="24"/>
          <w:szCs w:val="24"/>
          <w:highlight w:val="none"/>
          <w:lang w:bidi="ar"/>
        </w:rPr>
        <w:t>、供应商在提交响应文件截止时间后撤回响应文件的；</w:t>
      </w:r>
    </w:p>
    <w:p w14:paraId="09D3E4E1">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val="en-US" w:eastAsia="zh-CN" w:bidi="ar"/>
        </w:rPr>
        <w:t>11</w:t>
      </w:r>
      <w:r>
        <w:rPr>
          <w:rFonts w:hint="eastAsia" w:ascii="宋体" w:hAnsi="宋体" w:eastAsia="宋体" w:cs="宋体"/>
          <w:color w:val="000000"/>
          <w:kern w:val="0"/>
          <w:sz w:val="24"/>
          <w:szCs w:val="24"/>
          <w:highlight w:val="none"/>
          <w:lang w:bidi="ar"/>
        </w:rPr>
        <w:t>、供应商的初次报价或最终报价高于采购预算或最终报价高于初次报价的；</w:t>
      </w:r>
    </w:p>
    <w:p w14:paraId="6BCA290B">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1</w:t>
      </w:r>
      <w:r>
        <w:rPr>
          <w:rFonts w:hint="eastAsia" w:ascii="宋体" w:hAnsi="宋体" w:eastAsia="宋体" w:cs="宋体"/>
          <w:color w:val="000000"/>
          <w:kern w:val="0"/>
          <w:sz w:val="24"/>
          <w:szCs w:val="24"/>
          <w:highlight w:val="none"/>
          <w:lang w:val="en-US" w:eastAsia="zh-CN" w:bidi="ar"/>
        </w:rPr>
        <w:t>2</w:t>
      </w:r>
      <w:r>
        <w:rPr>
          <w:rFonts w:hint="eastAsia" w:ascii="宋体" w:hAnsi="宋体" w:eastAsia="宋体" w:cs="宋体"/>
          <w:color w:val="000000"/>
          <w:kern w:val="0"/>
          <w:sz w:val="24"/>
          <w:szCs w:val="24"/>
          <w:highlight w:val="none"/>
          <w:lang w:bidi="ar"/>
        </w:rPr>
        <w:t>、法律、法规规定的其他情况。</w:t>
      </w:r>
    </w:p>
    <w:p w14:paraId="022D8B01">
      <w:pPr>
        <w:tabs>
          <w:tab w:val="left" w:pos="315"/>
        </w:tabs>
        <w:spacing w:line="360" w:lineRule="auto"/>
        <w:ind w:firstLine="354" w:firstLineChars="147"/>
        <w:rPr>
          <w:rFonts w:hint="eastAsia" w:ascii="宋体" w:hAnsi="宋体" w:eastAsia="宋体" w:cs="宋体"/>
          <w:b/>
          <w:color w:val="000000"/>
          <w:sz w:val="24"/>
          <w:szCs w:val="24"/>
          <w:highlight w:val="none"/>
          <w:lang w:bidi="ar"/>
        </w:rPr>
      </w:pPr>
      <w:r>
        <w:rPr>
          <w:rFonts w:hint="eastAsia" w:ascii="宋体" w:hAnsi="宋体" w:eastAsia="宋体" w:cs="宋体"/>
          <w:b/>
          <w:color w:val="000000"/>
          <w:sz w:val="24"/>
          <w:szCs w:val="24"/>
          <w:highlight w:val="none"/>
          <w:lang w:bidi="ar"/>
        </w:rPr>
        <w:t>十一、磋商保证金：</w:t>
      </w:r>
      <w:r>
        <w:rPr>
          <w:rFonts w:hint="eastAsia" w:ascii="宋体" w:hAnsi="宋体" w:eastAsia="宋体" w:cs="宋体"/>
          <w:b w:val="0"/>
          <w:bCs/>
          <w:color w:val="000000"/>
          <w:sz w:val="24"/>
          <w:szCs w:val="24"/>
          <w:highlight w:val="none"/>
          <w:lang w:bidi="ar"/>
        </w:rPr>
        <w:t>本项目不收取磋商保证金。</w:t>
      </w:r>
    </w:p>
    <w:p w14:paraId="0089813C">
      <w:pPr>
        <w:tabs>
          <w:tab w:val="left" w:pos="315"/>
        </w:tabs>
        <w:spacing w:line="360" w:lineRule="auto"/>
        <w:ind w:firstLine="354" w:firstLineChars="147"/>
        <w:rPr>
          <w:rFonts w:hint="eastAsia" w:ascii="宋体" w:hAnsi="宋体" w:eastAsia="宋体" w:cs="宋体"/>
          <w:b/>
          <w:color w:val="000000"/>
          <w:sz w:val="24"/>
          <w:szCs w:val="24"/>
          <w:highlight w:val="none"/>
          <w:lang w:bidi="ar"/>
        </w:rPr>
      </w:pPr>
      <w:r>
        <w:rPr>
          <w:rFonts w:hint="eastAsia" w:ascii="宋体" w:hAnsi="宋体" w:eastAsia="宋体" w:cs="宋体"/>
          <w:b/>
          <w:color w:val="000000"/>
          <w:sz w:val="24"/>
          <w:szCs w:val="24"/>
          <w:highlight w:val="none"/>
          <w:lang w:bidi="ar"/>
        </w:rPr>
        <w:t>十</w:t>
      </w:r>
      <w:r>
        <w:rPr>
          <w:rFonts w:hint="eastAsia" w:ascii="宋体" w:hAnsi="宋体" w:eastAsia="宋体" w:cs="宋体"/>
          <w:b/>
          <w:color w:val="000000"/>
          <w:sz w:val="24"/>
          <w:szCs w:val="24"/>
          <w:highlight w:val="none"/>
          <w:lang w:val="en-US" w:eastAsia="zh-CN" w:bidi="ar"/>
        </w:rPr>
        <w:t>二</w:t>
      </w:r>
      <w:r>
        <w:rPr>
          <w:rFonts w:hint="eastAsia" w:ascii="宋体" w:hAnsi="宋体" w:eastAsia="宋体" w:cs="宋体"/>
          <w:b/>
          <w:color w:val="000000"/>
          <w:sz w:val="24"/>
          <w:szCs w:val="24"/>
          <w:highlight w:val="none"/>
          <w:lang w:bidi="ar"/>
        </w:rPr>
        <w:t>、质疑和投诉：</w:t>
      </w:r>
    </w:p>
    <w:p w14:paraId="29EFE9C7">
      <w:pPr>
        <w:spacing w:line="360" w:lineRule="auto"/>
        <w:ind w:firstLine="480" w:firstLineChars="200"/>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质疑：参加磋商的供应商认为采购文件、采购过程和成交结果使自己的合法权益受到损害的，有权依法向采购人或采购代理机构提出质疑。</w:t>
      </w:r>
    </w:p>
    <w:p w14:paraId="5F578FFF">
      <w:pPr>
        <w:spacing w:line="360" w:lineRule="auto"/>
        <w:ind w:firstLine="480" w:firstLineChars="200"/>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lang w:bidi="ar"/>
        </w:rPr>
        <w:t>投诉：参加磋商的供应商对采购人的质疑答复不满意，或者采购人未在规定期限内作出答复的，供应商可以在答复期满后可以向相关部门投诉。</w:t>
      </w:r>
    </w:p>
    <w:p w14:paraId="6A32EBB9">
      <w:pPr>
        <w:widowControl/>
        <w:shd w:val="clear" w:color="auto" w:fill="FFFFFF"/>
        <w:spacing w:line="440" w:lineRule="exact"/>
        <w:ind w:firstLine="480"/>
        <w:jc w:val="left"/>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十</w:t>
      </w:r>
      <w:r>
        <w:rPr>
          <w:rFonts w:hint="eastAsia" w:ascii="宋体" w:hAnsi="宋体" w:eastAsia="宋体" w:cs="宋体"/>
          <w:b/>
          <w:color w:val="000000"/>
          <w:sz w:val="24"/>
          <w:szCs w:val="24"/>
          <w:highlight w:val="none"/>
          <w:lang w:val="en-US" w:eastAsia="zh-CN"/>
        </w:rPr>
        <w:t>三</w:t>
      </w:r>
      <w:r>
        <w:rPr>
          <w:rFonts w:hint="eastAsia" w:ascii="宋体" w:hAnsi="宋体" w:eastAsia="宋体" w:cs="宋体"/>
          <w:b/>
          <w:color w:val="000000"/>
          <w:sz w:val="24"/>
          <w:szCs w:val="24"/>
          <w:highlight w:val="none"/>
        </w:rPr>
        <w:t>、响应供应商不足三家：</w:t>
      </w:r>
    </w:p>
    <w:p w14:paraId="48775D77">
      <w:pPr>
        <w:widowControl/>
        <w:shd w:val="clear" w:color="auto" w:fill="FFFFFF"/>
        <w:spacing w:line="440" w:lineRule="exact"/>
        <w:ind w:firstLine="480"/>
        <w:jc w:val="left"/>
        <w:rPr>
          <w:rFonts w:hint="eastAsia" w:ascii="宋体" w:hAnsi="宋体" w:eastAsia="宋体" w:cs="宋体"/>
          <w:b/>
          <w:color w:val="000000"/>
          <w:kern w:val="0"/>
          <w:sz w:val="24"/>
          <w:szCs w:val="24"/>
          <w:highlight w:val="none"/>
        </w:rPr>
      </w:pPr>
      <w:r>
        <w:rPr>
          <w:rFonts w:hint="eastAsia" w:ascii="宋体" w:hAnsi="宋体" w:eastAsia="宋体" w:cs="宋体"/>
          <w:bCs/>
          <w:color w:val="000000"/>
          <w:sz w:val="24"/>
          <w:szCs w:val="24"/>
          <w:highlight w:val="none"/>
        </w:rPr>
        <w:t>递交响应文件或对磋商文件做出实质响应的供应商不足三家的，采购人将中止磋商，重新组织采购。</w:t>
      </w:r>
    </w:p>
    <w:p w14:paraId="7B649EC8">
      <w:pPr>
        <w:spacing w:line="360" w:lineRule="auto"/>
        <w:jc w:val="center"/>
        <w:rPr>
          <w:rFonts w:hint="eastAsia" w:ascii="宋体" w:hAnsi="宋体" w:eastAsia="宋体" w:cs="宋体"/>
          <w:b/>
          <w:color w:val="000000"/>
          <w:szCs w:val="21"/>
          <w:highlight w:val="none"/>
        </w:rPr>
      </w:pPr>
      <w:bookmarkStart w:id="6" w:name="_Toc25531"/>
      <w:r>
        <w:rPr>
          <w:rFonts w:hint="eastAsia" w:ascii="宋体" w:hAnsi="宋体" w:eastAsia="宋体" w:cs="宋体"/>
          <w:b/>
          <w:color w:val="000000"/>
          <w:sz w:val="30"/>
          <w:szCs w:val="30"/>
          <w:highlight w:val="none"/>
          <w:lang w:bidi="ar"/>
        </w:rPr>
        <w:br w:type="page"/>
      </w:r>
      <w:r>
        <w:rPr>
          <w:rFonts w:hint="eastAsia" w:ascii="宋体" w:hAnsi="宋体" w:eastAsia="宋体" w:cs="宋体"/>
          <w:b/>
          <w:color w:val="000000"/>
          <w:sz w:val="30"/>
          <w:szCs w:val="30"/>
          <w:highlight w:val="none"/>
          <w:lang w:bidi="ar"/>
        </w:rPr>
        <w:t>第三部分  磋商组织、步骤与评审方法</w:t>
      </w:r>
      <w:bookmarkEnd w:id="6"/>
    </w:p>
    <w:p w14:paraId="42331A8D">
      <w:pPr>
        <w:spacing w:line="600" w:lineRule="exact"/>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一、磋商组织：</w:t>
      </w:r>
    </w:p>
    <w:p w14:paraId="248F1A68">
      <w:pPr>
        <w:spacing w:line="6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1、采购人在磋商文件规定的时间和地点组织磋商，磋商响应方须派代表参加；</w:t>
      </w:r>
    </w:p>
    <w:p w14:paraId="2641AD4F">
      <w:pPr>
        <w:spacing w:line="6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2、磋商小组由三人（含）以上单数的人员组成，其中专家的人数不少于成员总数的三分之二，磋商小组对磋商响应文件进行审查、质疑、评估和比较。</w:t>
      </w:r>
    </w:p>
    <w:p w14:paraId="66864250">
      <w:pPr>
        <w:spacing w:line="600" w:lineRule="exact"/>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二、磋商步骤：</w:t>
      </w:r>
    </w:p>
    <w:p w14:paraId="7D9FEE82">
      <w:pPr>
        <w:spacing w:line="6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1、检查磋商响应文件密封情况：各磋商响应方对自己递交的磋商响应文件密封情况进行检查；</w:t>
      </w:r>
    </w:p>
    <w:p w14:paraId="558A6A03">
      <w:pPr>
        <w:spacing w:line="6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2、磋商响应文件初步审核：</w:t>
      </w:r>
      <w:r>
        <w:rPr>
          <w:rFonts w:hint="eastAsia" w:ascii="宋体" w:hAnsi="宋体" w:eastAsia="宋体" w:cs="宋体"/>
          <w:bCs/>
          <w:color w:val="000000"/>
          <w:sz w:val="24"/>
          <w:szCs w:val="24"/>
          <w:highlight w:val="none"/>
        </w:rPr>
        <w:t>磋商</w:t>
      </w:r>
      <w:r>
        <w:rPr>
          <w:rFonts w:hint="eastAsia" w:ascii="宋体" w:hAnsi="宋体" w:eastAsia="宋体" w:cs="宋体"/>
          <w:color w:val="000000"/>
          <w:sz w:val="24"/>
          <w:szCs w:val="24"/>
          <w:highlight w:val="none"/>
        </w:rPr>
        <w:t>小组对</w:t>
      </w:r>
      <w:r>
        <w:rPr>
          <w:rFonts w:hint="eastAsia" w:ascii="宋体" w:hAnsi="宋体" w:eastAsia="宋体" w:cs="宋体"/>
          <w:bCs/>
          <w:color w:val="000000"/>
          <w:sz w:val="24"/>
          <w:szCs w:val="24"/>
          <w:highlight w:val="none"/>
        </w:rPr>
        <w:t>磋商</w:t>
      </w:r>
      <w:r>
        <w:rPr>
          <w:rFonts w:hint="eastAsia" w:ascii="宋体" w:hAnsi="宋体" w:eastAsia="宋体" w:cs="宋体"/>
          <w:color w:val="000000"/>
          <w:sz w:val="24"/>
          <w:szCs w:val="24"/>
          <w:highlight w:val="none"/>
        </w:rPr>
        <w:t>响应文件进行符合性审核；</w:t>
      </w:r>
    </w:p>
    <w:p w14:paraId="3CA37146">
      <w:pPr>
        <w:spacing w:line="6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3、磋商小组所有成员集中根据磋商需要与单一供应商分别</w:t>
      </w:r>
      <w:r>
        <w:rPr>
          <w:rFonts w:hint="eastAsia" w:ascii="宋体" w:hAnsi="宋体" w:eastAsia="宋体" w:cs="宋体"/>
          <w:bCs/>
          <w:color w:val="000000"/>
          <w:sz w:val="24"/>
          <w:szCs w:val="24"/>
          <w:highlight w:val="none"/>
        </w:rPr>
        <w:t>磋商</w:t>
      </w:r>
      <w:r>
        <w:rPr>
          <w:rFonts w:hint="eastAsia" w:ascii="宋体" w:hAnsi="宋体" w:eastAsia="宋体" w:cs="宋体"/>
          <w:color w:val="000000"/>
          <w:sz w:val="24"/>
          <w:szCs w:val="24"/>
          <w:highlight w:val="none"/>
        </w:rPr>
        <w:t>；</w:t>
      </w:r>
    </w:p>
    <w:p w14:paraId="311CA185">
      <w:pPr>
        <w:spacing w:line="6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4、磋商结束后，所有实质性响应的供应商进行最终报价；</w:t>
      </w:r>
    </w:p>
    <w:p w14:paraId="59E34075">
      <w:pPr>
        <w:spacing w:line="6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5、磋商小组按照如下评审办法对最终报价后所有实质性响应的供应商进行评审，推荐3名成交候选供应商。</w:t>
      </w:r>
    </w:p>
    <w:p w14:paraId="39188C90">
      <w:pPr>
        <w:spacing w:line="360" w:lineRule="auto"/>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三、评审办法：</w:t>
      </w:r>
    </w:p>
    <w:p w14:paraId="74A7700E">
      <w:pPr>
        <w:tabs>
          <w:tab w:val="left" w:pos="0"/>
          <w:tab w:val="left" w:pos="885"/>
          <w:tab w:val="left" w:pos="990"/>
        </w:tabs>
        <w:spacing w:line="360" w:lineRule="auto"/>
        <w:ind w:firstLine="566" w:firstLineChars="236"/>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1、本项目采用综合评分法，是指响应文件满足磋商文件全部实质性要求且按评审因素的量化指标评审得分，按照评审得分由高到低顺序推荐成交候选供应商的评审方法。</w:t>
      </w:r>
    </w:p>
    <w:tbl>
      <w:tblPr>
        <w:tblStyle w:val="15"/>
        <w:tblW w:w="98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85"/>
        <w:gridCol w:w="6547"/>
        <w:gridCol w:w="1067"/>
      </w:tblGrid>
      <w:tr w14:paraId="03C21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jc w:val="center"/>
        </w:trPr>
        <w:tc>
          <w:tcPr>
            <w:tcW w:w="2285" w:type="dxa"/>
            <w:noWrap w:val="0"/>
            <w:vAlign w:val="center"/>
          </w:tcPr>
          <w:p w14:paraId="6688BAD3">
            <w:pPr>
              <w:pStyle w:val="5"/>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评分因素</w:t>
            </w:r>
          </w:p>
        </w:tc>
        <w:tc>
          <w:tcPr>
            <w:tcW w:w="6547" w:type="dxa"/>
            <w:noWrap w:val="0"/>
            <w:vAlign w:val="center"/>
          </w:tcPr>
          <w:p w14:paraId="3D70B1BF">
            <w:pPr>
              <w:pStyle w:val="5"/>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评标标准</w:t>
            </w:r>
          </w:p>
        </w:tc>
        <w:tc>
          <w:tcPr>
            <w:tcW w:w="1067" w:type="dxa"/>
            <w:noWrap w:val="0"/>
            <w:vAlign w:val="center"/>
          </w:tcPr>
          <w:p w14:paraId="72CBC95E">
            <w:pPr>
              <w:pStyle w:val="5"/>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分值</w:t>
            </w:r>
          </w:p>
        </w:tc>
      </w:tr>
      <w:tr w14:paraId="49F7F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2285" w:type="dxa"/>
            <w:noWrap w:val="0"/>
            <w:vAlign w:val="center"/>
          </w:tcPr>
          <w:p w14:paraId="4B22120A">
            <w:pPr>
              <w:pStyle w:val="5"/>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报价得分</w:t>
            </w:r>
          </w:p>
          <w:p w14:paraId="2F195427">
            <w:pPr>
              <w:pStyle w:val="5"/>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w:t>
            </w:r>
            <w:r>
              <w:rPr>
                <w:rFonts w:hint="eastAsia" w:cs="宋体"/>
                <w:color w:val="000000"/>
                <w:sz w:val="24"/>
                <w:szCs w:val="24"/>
                <w:highlight w:val="none"/>
                <w:lang w:val="en-US" w:eastAsia="zh-CN"/>
              </w:rPr>
              <w:t>1</w:t>
            </w:r>
            <w:r>
              <w:rPr>
                <w:rFonts w:hint="eastAsia" w:eastAsia="宋体" w:cs="宋体"/>
                <w:color w:val="000000"/>
                <w:sz w:val="24"/>
                <w:szCs w:val="24"/>
                <w:highlight w:val="none"/>
                <w:lang w:val="en-US" w:eastAsia="zh-CN"/>
              </w:rPr>
              <w:t>0</w:t>
            </w:r>
            <w:r>
              <w:rPr>
                <w:rFonts w:hint="eastAsia" w:ascii="宋体" w:hAnsi="宋体" w:eastAsia="宋体" w:cs="宋体"/>
                <w:color w:val="000000"/>
                <w:sz w:val="24"/>
                <w:szCs w:val="24"/>
                <w:highlight w:val="none"/>
                <w:lang w:val="en-US" w:eastAsia="zh-CN"/>
              </w:rPr>
              <w:t>分）</w:t>
            </w:r>
          </w:p>
        </w:tc>
        <w:tc>
          <w:tcPr>
            <w:tcW w:w="6547" w:type="dxa"/>
            <w:noWrap w:val="0"/>
            <w:vAlign w:val="center"/>
          </w:tcPr>
          <w:p w14:paraId="4FDCE150">
            <w:pPr>
              <w:keepNext w:val="0"/>
              <w:keepLines w:val="0"/>
              <w:pageBreakBefore w:val="0"/>
              <w:widowControl w:val="0"/>
              <w:kinsoku/>
              <w:wordWrap/>
              <w:overflowPunct/>
              <w:topLinePunct w:val="0"/>
              <w:bidi w:val="0"/>
              <w:spacing w:line="380" w:lineRule="atLeas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1、确定评审基准价：自所有供应商的有效报价中，满足</w:t>
            </w:r>
            <w:r>
              <w:rPr>
                <w:rFonts w:hint="eastAsia" w:ascii="宋体" w:hAnsi="宋体" w:eastAsia="宋体" w:cs="宋体"/>
                <w:b w:val="0"/>
                <w:bCs/>
                <w:color w:val="000000"/>
                <w:sz w:val="24"/>
                <w:szCs w:val="24"/>
                <w:lang w:eastAsia="zh-CN"/>
              </w:rPr>
              <w:t>磋商</w:t>
            </w:r>
            <w:r>
              <w:rPr>
                <w:rFonts w:hint="eastAsia" w:ascii="宋体" w:hAnsi="宋体" w:eastAsia="宋体" w:cs="宋体"/>
                <w:b w:val="0"/>
                <w:bCs/>
                <w:color w:val="000000"/>
                <w:sz w:val="24"/>
                <w:szCs w:val="24"/>
              </w:rPr>
              <w:t>文件要求且</w:t>
            </w:r>
            <w:r>
              <w:rPr>
                <w:rFonts w:hint="eastAsia" w:ascii="宋体" w:hAnsi="宋体" w:eastAsia="宋体" w:cs="宋体"/>
                <w:b w:val="0"/>
                <w:bCs/>
                <w:color w:val="000000"/>
                <w:sz w:val="24"/>
                <w:szCs w:val="24"/>
                <w:lang w:eastAsia="zh-CN"/>
              </w:rPr>
              <w:t>最终报价</w:t>
            </w:r>
            <w:r>
              <w:rPr>
                <w:rFonts w:hint="eastAsia" w:ascii="宋体" w:hAnsi="宋体" w:eastAsia="宋体" w:cs="宋体"/>
                <w:b w:val="0"/>
                <w:bCs/>
                <w:color w:val="000000"/>
                <w:sz w:val="24"/>
                <w:szCs w:val="24"/>
              </w:rPr>
              <w:t>价格最低的投标报价为评标基准价。</w:t>
            </w:r>
          </w:p>
          <w:p w14:paraId="10A80F3B">
            <w:pPr>
              <w:pStyle w:val="5"/>
              <w:rPr>
                <w:rFonts w:hint="default" w:ascii="宋体" w:hAnsi="宋体" w:eastAsia="宋体" w:cs="宋体"/>
                <w:color w:val="000000"/>
                <w:sz w:val="24"/>
                <w:szCs w:val="24"/>
                <w:highlight w:val="none"/>
                <w:lang w:val="en-US" w:eastAsia="zh-CN"/>
              </w:rPr>
            </w:pPr>
            <w:r>
              <w:rPr>
                <w:rFonts w:hint="eastAsia" w:ascii="宋体" w:hAnsi="宋体" w:eastAsia="宋体" w:cs="宋体"/>
                <w:b w:val="0"/>
                <w:bCs/>
                <w:color w:val="000000"/>
                <w:sz w:val="24"/>
                <w:szCs w:val="24"/>
              </w:rPr>
              <w:t>2、各供应商的报价得分=（评标基准价/供应商的</w:t>
            </w:r>
            <w:r>
              <w:rPr>
                <w:rFonts w:hint="eastAsia" w:ascii="宋体" w:hAnsi="宋体" w:eastAsia="宋体" w:cs="宋体"/>
                <w:b w:val="0"/>
                <w:bCs/>
                <w:color w:val="000000"/>
                <w:sz w:val="24"/>
                <w:szCs w:val="24"/>
                <w:lang w:val="en-US" w:eastAsia="zh-CN"/>
              </w:rPr>
              <w:t>最终</w:t>
            </w:r>
            <w:r>
              <w:rPr>
                <w:rFonts w:hint="eastAsia" w:ascii="宋体" w:hAnsi="宋体" w:eastAsia="宋体" w:cs="宋体"/>
                <w:b w:val="0"/>
                <w:bCs/>
                <w:color w:val="000000"/>
                <w:sz w:val="24"/>
                <w:szCs w:val="24"/>
              </w:rPr>
              <w:t>报价）×</w:t>
            </w:r>
            <w:r>
              <w:rPr>
                <w:rFonts w:hint="eastAsia" w:cs="宋体"/>
                <w:b w:val="0"/>
                <w:bCs/>
                <w:color w:val="000000"/>
                <w:sz w:val="24"/>
                <w:szCs w:val="24"/>
                <w:lang w:val="en-US" w:eastAsia="zh-CN"/>
              </w:rPr>
              <w:t>1</w:t>
            </w:r>
            <w:r>
              <w:rPr>
                <w:rFonts w:hint="eastAsia" w:eastAsia="宋体" w:cs="宋体"/>
                <w:b w:val="0"/>
                <w:bCs/>
                <w:color w:val="000000"/>
                <w:sz w:val="24"/>
                <w:szCs w:val="24"/>
                <w:lang w:val="en-US" w:eastAsia="zh-CN"/>
              </w:rPr>
              <w:t>0</w:t>
            </w:r>
          </w:p>
        </w:tc>
        <w:tc>
          <w:tcPr>
            <w:tcW w:w="1067" w:type="dxa"/>
            <w:noWrap w:val="0"/>
            <w:vAlign w:val="center"/>
          </w:tcPr>
          <w:p w14:paraId="0828BC90">
            <w:pPr>
              <w:pStyle w:val="5"/>
              <w:jc w:val="center"/>
              <w:rPr>
                <w:rFonts w:hint="eastAsia" w:ascii="宋体" w:hAnsi="宋体" w:eastAsia="宋体" w:cs="宋体"/>
                <w:color w:val="000000"/>
                <w:sz w:val="24"/>
                <w:szCs w:val="24"/>
                <w:highlight w:val="none"/>
                <w:lang w:val="en-US" w:eastAsia="zh-CN"/>
              </w:rPr>
            </w:pPr>
            <w:r>
              <w:rPr>
                <w:rFonts w:hint="eastAsia" w:cs="宋体"/>
                <w:color w:val="000000"/>
                <w:sz w:val="24"/>
                <w:szCs w:val="24"/>
                <w:highlight w:val="none"/>
                <w:lang w:val="en-US" w:eastAsia="zh-CN"/>
              </w:rPr>
              <w:t>1</w:t>
            </w:r>
            <w:r>
              <w:rPr>
                <w:rFonts w:hint="eastAsia" w:eastAsia="宋体" w:cs="宋体"/>
                <w:color w:val="000000"/>
                <w:sz w:val="24"/>
                <w:szCs w:val="24"/>
                <w:highlight w:val="none"/>
                <w:lang w:val="en-US" w:eastAsia="zh-CN"/>
              </w:rPr>
              <w:t>0</w:t>
            </w:r>
            <w:r>
              <w:rPr>
                <w:rFonts w:hint="eastAsia" w:ascii="宋体" w:hAnsi="宋体" w:eastAsia="宋体" w:cs="宋体"/>
                <w:color w:val="000000"/>
                <w:sz w:val="24"/>
                <w:szCs w:val="24"/>
                <w:highlight w:val="none"/>
                <w:lang w:val="en-US" w:eastAsia="zh-CN"/>
              </w:rPr>
              <w:t>分</w:t>
            </w:r>
          </w:p>
        </w:tc>
      </w:tr>
      <w:tr w14:paraId="178B9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2285" w:type="dxa"/>
            <w:noWrap w:val="0"/>
            <w:vAlign w:val="center"/>
          </w:tcPr>
          <w:p w14:paraId="0DD4D891">
            <w:pPr>
              <w:pStyle w:val="5"/>
              <w:jc w:val="center"/>
              <w:rPr>
                <w:rFonts w:hint="eastAsia" w:ascii="宋体" w:hAnsi="宋体" w:eastAsia="宋体" w:cs="宋体"/>
                <w:color w:val="000000"/>
                <w:sz w:val="24"/>
                <w:szCs w:val="24"/>
                <w:highlight w:val="none"/>
                <w:lang w:val="en-US" w:eastAsia="zh-CN"/>
              </w:rPr>
            </w:pPr>
            <w:r>
              <w:rPr>
                <w:rFonts w:hint="eastAsia" w:eastAsia="宋体" w:cs="宋体"/>
                <w:color w:val="000000"/>
                <w:sz w:val="24"/>
                <w:szCs w:val="24"/>
                <w:highlight w:val="none"/>
                <w:lang w:val="en-US" w:eastAsia="zh-CN"/>
              </w:rPr>
              <w:t>供应商业绩</w:t>
            </w:r>
            <w:r>
              <w:rPr>
                <w:rFonts w:hint="eastAsia" w:ascii="宋体" w:hAnsi="宋体" w:eastAsia="宋体" w:cs="宋体"/>
                <w:color w:val="000000"/>
                <w:sz w:val="24"/>
                <w:szCs w:val="24"/>
                <w:highlight w:val="none"/>
                <w:lang w:val="en-US" w:eastAsia="zh-CN"/>
              </w:rPr>
              <w:t>（</w:t>
            </w:r>
            <w:r>
              <w:rPr>
                <w:rFonts w:hint="eastAsia" w:cs="宋体"/>
                <w:color w:val="000000"/>
                <w:sz w:val="24"/>
                <w:szCs w:val="24"/>
                <w:highlight w:val="none"/>
                <w:lang w:val="en-US" w:eastAsia="zh-CN"/>
              </w:rPr>
              <w:t>10</w:t>
            </w:r>
            <w:r>
              <w:rPr>
                <w:rFonts w:hint="eastAsia" w:ascii="宋体" w:hAnsi="宋体" w:eastAsia="宋体" w:cs="宋体"/>
                <w:color w:val="000000"/>
                <w:sz w:val="24"/>
                <w:szCs w:val="24"/>
                <w:highlight w:val="none"/>
                <w:lang w:val="en-US" w:eastAsia="zh-CN"/>
              </w:rPr>
              <w:t>分）</w:t>
            </w:r>
          </w:p>
        </w:tc>
        <w:tc>
          <w:tcPr>
            <w:tcW w:w="6547" w:type="dxa"/>
            <w:noWrap w:val="0"/>
            <w:vAlign w:val="center"/>
          </w:tcPr>
          <w:p w14:paraId="6D5EC15D">
            <w:pPr>
              <w:pStyle w:val="5"/>
              <w:rPr>
                <w:rFonts w:hint="default" w:eastAsia="宋体" w:cs="宋体"/>
                <w:color w:val="000000"/>
                <w:sz w:val="24"/>
                <w:szCs w:val="24"/>
                <w:highlight w:val="none"/>
                <w:lang w:val="en-US" w:eastAsia="zh-CN"/>
              </w:rPr>
            </w:pPr>
            <w:r>
              <w:rPr>
                <w:rFonts w:hint="eastAsia" w:ascii="宋体" w:hAnsi="宋体" w:eastAsia="宋体" w:cs="宋体"/>
                <w:kern w:val="0"/>
                <w:sz w:val="24"/>
              </w:rPr>
              <w:t>近三年内具有</w:t>
            </w:r>
            <w:r>
              <w:rPr>
                <w:rFonts w:hint="eastAsia" w:cs="宋体"/>
                <w:kern w:val="0"/>
                <w:sz w:val="24"/>
                <w:lang w:val="en-US" w:eastAsia="zh-CN"/>
              </w:rPr>
              <w:t>空调维修</w:t>
            </w:r>
            <w:r>
              <w:rPr>
                <w:rFonts w:hint="eastAsia" w:ascii="宋体" w:hAnsi="宋体" w:eastAsia="宋体" w:cs="宋体"/>
                <w:kern w:val="0"/>
                <w:sz w:val="24"/>
              </w:rPr>
              <w:t>业绩的，每提供一份合同得</w:t>
            </w:r>
            <w:r>
              <w:rPr>
                <w:rFonts w:hint="eastAsia" w:cs="宋体"/>
                <w:kern w:val="0"/>
                <w:sz w:val="24"/>
                <w:lang w:val="en-US" w:eastAsia="zh-CN"/>
              </w:rPr>
              <w:t>2.5</w:t>
            </w:r>
            <w:r>
              <w:rPr>
                <w:rFonts w:hint="eastAsia" w:ascii="宋体" w:hAnsi="宋体" w:eastAsia="宋体" w:cs="宋体"/>
                <w:kern w:val="0"/>
                <w:sz w:val="24"/>
              </w:rPr>
              <w:t>分，最多得</w:t>
            </w:r>
            <w:r>
              <w:rPr>
                <w:rFonts w:hint="eastAsia" w:cs="宋体"/>
                <w:kern w:val="0"/>
                <w:sz w:val="24"/>
                <w:lang w:val="en-US" w:eastAsia="zh-CN"/>
              </w:rPr>
              <w:t>10</w:t>
            </w:r>
            <w:r>
              <w:rPr>
                <w:rFonts w:hint="eastAsia" w:ascii="宋体" w:hAnsi="宋体" w:eastAsia="宋体" w:cs="宋体"/>
                <w:kern w:val="0"/>
                <w:sz w:val="24"/>
              </w:rPr>
              <w:t>分。</w:t>
            </w:r>
            <w:r>
              <w:rPr>
                <w:rFonts w:hint="eastAsia" w:ascii="宋体" w:hAnsi="宋体" w:eastAsia="宋体" w:cs="宋体"/>
                <w:b/>
                <w:kern w:val="0"/>
                <w:sz w:val="24"/>
              </w:rPr>
              <w:t>（须提供合同原件或加盖公章复印件，否则不得分。时间以合同签订时间为准）</w:t>
            </w:r>
          </w:p>
        </w:tc>
        <w:tc>
          <w:tcPr>
            <w:tcW w:w="1067" w:type="dxa"/>
            <w:noWrap w:val="0"/>
            <w:vAlign w:val="center"/>
          </w:tcPr>
          <w:p w14:paraId="2CE23E1E">
            <w:pPr>
              <w:pStyle w:val="5"/>
              <w:jc w:val="center"/>
              <w:rPr>
                <w:rFonts w:hint="eastAsia" w:ascii="宋体" w:hAnsi="宋体" w:eastAsia="宋体" w:cs="宋体"/>
                <w:color w:val="000000"/>
                <w:sz w:val="24"/>
                <w:szCs w:val="24"/>
                <w:highlight w:val="none"/>
                <w:lang w:val="en-US" w:eastAsia="zh-CN"/>
              </w:rPr>
            </w:pPr>
            <w:r>
              <w:rPr>
                <w:rFonts w:hint="eastAsia" w:cs="宋体"/>
                <w:color w:val="000000"/>
                <w:sz w:val="24"/>
                <w:szCs w:val="24"/>
                <w:highlight w:val="none"/>
                <w:lang w:val="en-US" w:eastAsia="zh-CN"/>
              </w:rPr>
              <w:t>10</w:t>
            </w:r>
            <w:r>
              <w:rPr>
                <w:rFonts w:hint="eastAsia" w:ascii="宋体" w:hAnsi="宋体" w:eastAsia="宋体" w:cs="宋体"/>
                <w:color w:val="000000"/>
                <w:sz w:val="24"/>
                <w:szCs w:val="24"/>
                <w:highlight w:val="none"/>
                <w:lang w:val="en-US" w:eastAsia="zh-CN"/>
              </w:rPr>
              <w:t>分</w:t>
            </w:r>
          </w:p>
        </w:tc>
      </w:tr>
      <w:tr w14:paraId="34B49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2285" w:type="dxa"/>
            <w:noWrap w:val="0"/>
            <w:vAlign w:val="center"/>
          </w:tcPr>
          <w:p w14:paraId="540023EC">
            <w:pPr>
              <w:spacing w:beforeLines="0" w:afterLines="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服务完整性与</w:t>
            </w:r>
            <w:r>
              <w:rPr>
                <w:rFonts w:hint="eastAsia" w:ascii="宋体" w:hAnsi="宋体" w:eastAsia="宋体" w:cs="宋体"/>
                <w:color w:val="000000"/>
                <w:kern w:val="2"/>
                <w:sz w:val="24"/>
                <w:szCs w:val="24"/>
                <w:highlight w:val="none"/>
                <w:lang w:val="en-US" w:eastAsia="zh-CN" w:bidi="ar-SA"/>
              </w:rPr>
              <w:br w:type="textWrapping"/>
            </w:r>
            <w:r>
              <w:rPr>
                <w:rFonts w:hint="eastAsia" w:ascii="宋体" w:hAnsi="宋体" w:eastAsia="宋体" w:cs="宋体"/>
                <w:color w:val="000000"/>
                <w:kern w:val="2"/>
                <w:sz w:val="24"/>
                <w:szCs w:val="24"/>
                <w:highlight w:val="none"/>
                <w:lang w:val="en-US" w:eastAsia="zh-CN" w:bidi="ar-SA"/>
              </w:rPr>
              <w:t>针对性</w:t>
            </w:r>
          </w:p>
        </w:tc>
        <w:tc>
          <w:tcPr>
            <w:tcW w:w="6547" w:type="dxa"/>
            <w:noWrap w:val="0"/>
            <w:vAlign w:val="center"/>
          </w:tcPr>
          <w:p w14:paraId="3BFD49BF">
            <w:pPr>
              <w:spacing w:beforeLines="0" w:afterLines="0"/>
              <w:jc w:val="left"/>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综合考虑供应商提供的服务完整性与针对性进行评分。针对性强，科学合理，</w:t>
            </w:r>
            <w:r>
              <w:rPr>
                <w:rFonts w:hint="eastAsia" w:ascii="宋体" w:hAnsi="宋体" w:eastAsia="宋体" w:cs="宋体"/>
                <w:b w:val="0"/>
                <w:bCs/>
                <w:color w:val="auto"/>
                <w:sz w:val="24"/>
                <w:szCs w:val="24"/>
                <w:lang w:eastAsia="zh-CN"/>
              </w:rPr>
              <w:t>优</w:t>
            </w:r>
            <w:r>
              <w:rPr>
                <w:rFonts w:hint="eastAsia" w:ascii="宋体" w:hAnsi="宋体" w:eastAsia="宋体" w:cs="宋体"/>
                <w:b w:val="0"/>
                <w:bCs/>
                <w:color w:val="auto"/>
                <w:sz w:val="24"/>
                <w:szCs w:val="24"/>
                <w:lang w:val="en-US" w:eastAsia="zh-CN"/>
              </w:rPr>
              <w:t>20</w:t>
            </w:r>
            <w:r>
              <w:rPr>
                <w:rFonts w:hint="eastAsia" w:ascii="宋体" w:hAnsi="宋体" w:eastAsia="宋体" w:cs="宋体"/>
                <w:b w:val="0"/>
                <w:bCs/>
                <w:color w:val="auto"/>
                <w:sz w:val="24"/>
                <w:szCs w:val="24"/>
                <w:lang w:eastAsia="zh-CN"/>
              </w:rPr>
              <w:t>-</w:t>
            </w:r>
            <w:r>
              <w:rPr>
                <w:rFonts w:hint="eastAsia" w:ascii="宋体" w:hAnsi="宋体" w:eastAsia="宋体" w:cs="宋体"/>
                <w:b w:val="0"/>
                <w:bCs/>
                <w:color w:val="auto"/>
                <w:sz w:val="24"/>
                <w:szCs w:val="24"/>
                <w:lang w:val="en-US" w:eastAsia="zh-CN"/>
              </w:rPr>
              <w:t>15（含）</w:t>
            </w:r>
            <w:r>
              <w:rPr>
                <w:rFonts w:hint="eastAsia" w:ascii="宋体" w:hAnsi="宋体" w:eastAsia="宋体" w:cs="宋体"/>
                <w:b w:val="0"/>
                <w:bCs/>
                <w:color w:val="auto"/>
                <w:sz w:val="24"/>
                <w:szCs w:val="24"/>
                <w:lang w:eastAsia="zh-CN"/>
              </w:rPr>
              <w:t>分；良</w:t>
            </w:r>
            <w:r>
              <w:rPr>
                <w:rFonts w:hint="eastAsia" w:ascii="宋体" w:hAnsi="宋体" w:eastAsia="宋体" w:cs="宋体"/>
                <w:b w:val="0"/>
                <w:bCs/>
                <w:color w:val="auto"/>
                <w:sz w:val="24"/>
                <w:szCs w:val="24"/>
                <w:lang w:val="en-US" w:eastAsia="zh-CN"/>
              </w:rPr>
              <w:t>14</w:t>
            </w:r>
            <w:r>
              <w:rPr>
                <w:rFonts w:hint="eastAsia" w:ascii="宋体" w:hAnsi="宋体" w:eastAsia="宋体" w:cs="宋体"/>
                <w:b w:val="0"/>
                <w:bCs/>
                <w:color w:val="auto"/>
                <w:sz w:val="24"/>
                <w:szCs w:val="24"/>
                <w:lang w:eastAsia="zh-CN"/>
              </w:rPr>
              <w:t>-</w:t>
            </w:r>
            <w:r>
              <w:rPr>
                <w:rFonts w:hint="eastAsia" w:ascii="宋体" w:hAnsi="宋体" w:eastAsia="宋体" w:cs="宋体"/>
                <w:b w:val="0"/>
                <w:bCs/>
                <w:color w:val="auto"/>
                <w:sz w:val="24"/>
                <w:szCs w:val="24"/>
                <w:lang w:val="en-US" w:eastAsia="zh-CN"/>
              </w:rPr>
              <w:t>10（含）</w:t>
            </w:r>
            <w:r>
              <w:rPr>
                <w:rFonts w:hint="eastAsia" w:ascii="宋体" w:hAnsi="宋体" w:eastAsia="宋体" w:cs="宋体"/>
                <w:b w:val="0"/>
                <w:bCs/>
                <w:color w:val="auto"/>
                <w:sz w:val="24"/>
                <w:szCs w:val="24"/>
                <w:lang w:eastAsia="zh-CN"/>
              </w:rPr>
              <w:t>分；差</w:t>
            </w:r>
            <w:r>
              <w:rPr>
                <w:rFonts w:hint="eastAsia" w:ascii="宋体" w:hAnsi="宋体" w:eastAsia="宋体" w:cs="宋体"/>
                <w:b w:val="0"/>
                <w:bCs/>
                <w:color w:val="auto"/>
                <w:sz w:val="24"/>
                <w:szCs w:val="24"/>
                <w:lang w:val="en-US" w:eastAsia="zh-CN"/>
              </w:rPr>
              <w:t>9</w:t>
            </w:r>
            <w:r>
              <w:rPr>
                <w:rFonts w:hint="eastAsia" w:ascii="宋体" w:hAnsi="宋体" w:eastAsia="宋体" w:cs="宋体"/>
                <w:b w:val="0"/>
                <w:bCs/>
                <w:color w:val="auto"/>
                <w:sz w:val="24"/>
                <w:szCs w:val="24"/>
                <w:lang w:eastAsia="zh-CN"/>
              </w:rPr>
              <w:t>-</w:t>
            </w:r>
            <w:r>
              <w:rPr>
                <w:rFonts w:hint="eastAsia" w:ascii="宋体" w:hAnsi="宋体" w:eastAsia="宋体" w:cs="宋体"/>
                <w:b w:val="0"/>
                <w:bCs/>
                <w:color w:val="auto"/>
                <w:sz w:val="24"/>
                <w:szCs w:val="24"/>
                <w:lang w:val="en-US" w:eastAsia="zh-CN"/>
              </w:rPr>
              <w:t>1</w:t>
            </w:r>
            <w:r>
              <w:rPr>
                <w:rFonts w:hint="eastAsia" w:ascii="宋体" w:hAnsi="宋体" w:eastAsia="宋体" w:cs="宋体"/>
                <w:b w:val="0"/>
                <w:bCs/>
                <w:color w:val="auto"/>
                <w:sz w:val="24"/>
                <w:szCs w:val="24"/>
                <w:lang w:eastAsia="zh-CN"/>
              </w:rPr>
              <w:t>分；</w:t>
            </w:r>
            <w:r>
              <w:rPr>
                <w:rFonts w:hint="eastAsia" w:ascii="宋体" w:hAnsi="宋体" w:eastAsia="宋体" w:cs="宋体"/>
                <w:color w:val="auto"/>
                <w:sz w:val="24"/>
                <w:szCs w:val="24"/>
                <w:lang w:val="en-US" w:eastAsia="zh-CN"/>
              </w:rPr>
              <w:t>未提供</w:t>
            </w:r>
            <w:r>
              <w:rPr>
                <w:rFonts w:hint="eastAsia" w:ascii="宋体" w:hAnsi="宋体" w:cs="宋体"/>
                <w:color w:val="auto"/>
                <w:sz w:val="24"/>
                <w:szCs w:val="24"/>
              </w:rPr>
              <w:t>不得分，</w:t>
            </w:r>
            <w:r>
              <w:rPr>
                <w:rFonts w:hint="eastAsia" w:ascii="宋体" w:hAnsi="宋体" w:eastAsia="宋体" w:cs="宋体"/>
                <w:b w:val="0"/>
                <w:bCs/>
                <w:color w:val="auto"/>
                <w:sz w:val="24"/>
                <w:szCs w:val="24"/>
                <w:lang w:eastAsia="zh-CN"/>
              </w:rPr>
              <w:t>此项最多得</w:t>
            </w:r>
            <w:r>
              <w:rPr>
                <w:rFonts w:hint="eastAsia" w:ascii="宋体" w:hAnsi="宋体" w:eastAsia="宋体" w:cs="宋体"/>
                <w:b w:val="0"/>
                <w:bCs/>
                <w:color w:val="auto"/>
                <w:sz w:val="24"/>
                <w:szCs w:val="24"/>
                <w:lang w:val="en-US" w:eastAsia="zh-CN"/>
              </w:rPr>
              <w:t>20</w:t>
            </w:r>
            <w:r>
              <w:rPr>
                <w:rFonts w:hint="eastAsia" w:ascii="宋体" w:hAnsi="宋体" w:eastAsia="宋体" w:cs="宋体"/>
                <w:b w:val="0"/>
                <w:bCs/>
                <w:color w:val="auto"/>
                <w:sz w:val="24"/>
                <w:szCs w:val="24"/>
                <w:lang w:eastAsia="zh-CN"/>
              </w:rPr>
              <w:t>分。</w:t>
            </w:r>
          </w:p>
        </w:tc>
        <w:tc>
          <w:tcPr>
            <w:tcW w:w="1067" w:type="dxa"/>
            <w:noWrap w:val="0"/>
            <w:vAlign w:val="center"/>
          </w:tcPr>
          <w:p w14:paraId="148089E5">
            <w:pPr>
              <w:pStyle w:val="5"/>
              <w:jc w:val="center"/>
              <w:rPr>
                <w:rFonts w:hint="default" w:eastAsia="宋体" w:cs="宋体"/>
                <w:color w:val="000000"/>
                <w:sz w:val="24"/>
                <w:szCs w:val="24"/>
                <w:highlight w:val="none"/>
                <w:lang w:val="en-US" w:eastAsia="zh-CN"/>
              </w:rPr>
            </w:pPr>
            <w:r>
              <w:rPr>
                <w:rFonts w:hint="eastAsia" w:eastAsia="宋体" w:cs="宋体"/>
                <w:color w:val="000000"/>
                <w:sz w:val="24"/>
                <w:szCs w:val="24"/>
                <w:highlight w:val="none"/>
                <w:lang w:val="en-US" w:eastAsia="zh-CN"/>
              </w:rPr>
              <w:t>20分</w:t>
            </w:r>
          </w:p>
        </w:tc>
      </w:tr>
      <w:tr w14:paraId="71A39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2285" w:type="dxa"/>
            <w:noWrap w:val="0"/>
            <w:vAlign w:val="center"/>
          </w:tcPr>
          <w:p w14:paraId="18929531">
            <w:pPr>
              <w:pStyle w:val="5"/>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0"/>
                <w:sz w:val="24"/>
                <w:lang w:bidi="zh-CN"/>
              </w:rPr>
              <w:t>人员配置</w:t>
            </w:r>
          </w:p>
        </w:tc>
        <w:tc>
          <w:tcPr>
            <w:tcW w:w="6547" w:type="dxa"/>
            <w:noWrap w:val="0"/>
            <w:vAlign w:val="center"/>
          </w:tcPr>
          <w:p w14:paraId="7E3DF395">
            <w:pPr>
              <w:numPr>
                <w:ilvl w:val="0"/>
                <w:numId w:val="0"/>
              </w:numPr>
              <w:snapToGrid w:val="0"/>
              <w:spacing w:line="360" w:lineRule="auto"/>
              <w:jc w:val="left"/>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内容全面、方案合理可行、针对性、可操作性强得20-15分；内容较为完整、方案较为可行、针对性、可操作性较强得14-10分，内容一般、方案一般、针对性、可操作性一般得9-1分，缺项不得分。</w:t>
            </w:r>
          </w:p>
        </w:tc>
        <w:tc>
          <w:tcPr>
            <w:tcW w:w="1067" w:type="dxa"/>
            <w:noWrap w:val="0"/>
            <w:vAlign w:val="center"/>
          </w:tcPr>
          <w:p w14:paraId="39F03778">
            <w:pPr>
              <w:pStyle w:val="5"/>
              <w:jc w:val="center"/>
              <w:rPr>
                <w:rFonts w:hint="eastAsia" w:eastAsia="宋体" w:cs="宋体"/>
                <w:color w:val="000000"/>
                <w:sz w:val="24"/>
                <w:szCs w:val="24"/>
                <w:highlight w:val="none"/>
                <w:lang w:val="en-US" w:eastAsia="zh-CN"/>
              </w:rPr>
            </w:pPr>
            <w:r>
              <w:rPr>
                <w:rFonts w:hint="eastAsia" w:cs="宋体"/>
                <w:color w:val="000000"/>
                <w:sz w:val="24"/>
                <w:szCs w:val="24"/>
                <w:highlight w:val="none"/>
                <w:lang w:val="en-US" w:eastAsia="zh-CN"/>
              </w:rPr>
              <w:t>20</w:t>
            </w:r>
            <w:r>
              <w:rPr>
                <w:rFonts w:hint="eastAsia" w:eastAsia="宋体" w:cs="宋体"/>
                <w:color w:val="000000"/>
                <w:sz w:val="24"/>
                <w:szCs w:val="24"/>
                <w:highlight w:val="none"/>
                <w:lang w:val="en-US" w:eastAsia="zh-CN"/>
              </w:rPr>
              <w:t>分</w:t>
            </w:r>
          </w:p>
        </w:tc>
      </w:tr>
      <w:tr w14:paraId="37AF6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56" w:hRule="atLeast"/>
          <w:jc w:val="center"/>
        </w:trPr>
        <w:tc>
          <w:tcPr>
            <w:tcW w:w="2285" w:type="dxa"/>
            <w:noWrap w:val="0"/>
            <w:vAlign w:val="center"/>
          </w:tcPr>
          <w:p w14:paraId="10D0F0CD">
            <w:pPr>
              <w:pStyle w:val="5"/>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综合考虑方案</w:t>
            </w:r>
          </w:p>
        </w:tc>
        <w:tc>
          <w:tcPr>
            <w:tcW w:w="6547" w:type="dxa"/>
            <w:noWrap w:val="0"/>
            <w:vAlign w:val="center"/>
          </w:tcPr>
          <w:p w14:paraId="74A146E6">
            <w:pPr>
              <w:spacing w:beforeLines="0" w:afterLines="0"/>
              <w:jc w:val="left"/>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综合考虑供应商提供的维修方案和应急预案的科学性与合理、及时性性进行评分。对项目实际情况有完善的维修方案，综合考虑安全、文明施工，内容全面，表述清晰完整，</w:t>
            </w:r>
            <w:r>
              <w:rPr>
                <w:rFonts w:hint="eastAsia" w:ascii="宋体" w:hAnsi="宋体" w:eastAsia="宋体" w:cs="宋体"/>
                <w:b w:val="0"/>
                <w:bCs/>
                <w:color w:val="auto"/>
                <w:sz w:val="24"/>
                <w:szCs w:val="24"/>
                <w:lang w:eastAsia="zh-CN"/>
              </w:rPr>
              <w:t>优</w:t>
            </w:r>
            <w:r>
              <w:rPr>
                <w:rFonts w:hint="eastAsia" w:ascii="宋体" w:hAnsi="宋体" w:eastAsia="宋体" w:cs="宋体"/>
                <w:color w:val="000000"/>
                <w:kern w:val="2"/>
                <w:sz w:val="24"/>
                <w:szCs w:val="24"/>
                <w:highlight w:val="none"/>
                <w:lang w:val="en-US" w:eastAsia="zh-CN" w:bidi="ar-SA"/>
              </w:rPr>
              <w:t>20-15</w:t>
            </w:r>
            <w:r>
              <w:rPr>
                <w:rFonts w:hint="eastAsia" w:ascii="宋体" w:hAnsi="宋体" w:eastAsia="宋体" w:cs="宋体"/>
                <w:b w:val="0"/>
                <w:bCs/>
                <w:color w:val="auto"/>
                <w:sz w:val="24"/>
                <w:szCs w:val="24"/>
                <w:lang w:val="en-US" w:eastAsia="zh-CN"/>
              </w:rPr>
              <w:t>（含）</w:t>
            </w:r>
            <w:r>
              <w:rPr>
                <w:rFonts w:hint="eastAsia" w:ascii="宋体" w:hAnsi="宋体" w:eastAsia="宋体" w:cs="宋体"/>
                <w:b w:val="0"/>
                <w:bCs/>
                <w:color w:val="auto"/>
                <w:sz w:val="24"/>
                <w:szCs w:val="24"/>
                <w:lang w:eastAsia="zh-CN"/>
              </w:rPr>
              <w:t>分；良</w:t>
            </w:r>
            <w:r>
              <w:rPr>
                <w:rFonts w:hint="eastAsia" w:ascii="宋体" w:hAnsi="宋体" w:eastAsia="宋体" w:cs="宋体"/>
                <w:b w:val="0"/>
                <w:bCs/>
                <w:color w:val="auto"/>
                <w:sz w:val="24"/>
                <w:szCs w:val="24"/>
                <w:lang w:val="en-US" w:eastAsia="zh-CN"/>
              </w:rPr>
              <w:t>14-10（含）</w:t>
            </w:r>
            <w:r>
              <w:rPr>
                <w:rFonts w:hint="eastAsia" w:ascii="宋体" w:hAnsi="宋体" w:eastAsia="宋体" w:cs="宋体"/>
                <w:b w:val="0"/>
                <w:bCs/>
                <w:color w:val="auto"/>
                <w:sz w:val="24"/>
                <w:szCs w:val="24"/>
                <w:lang w:eastAsia="zh-CN"/>
              </w:rPr>
              <w:t>分；差</w:t>
            </w:r>
            <w:r>
              <w:rPr>
                <w:rFonts w:hint="eastAsia" w:ascii="宋体" w:hAnsi="宋体" w:eastAsia="宋体" w:cs="宋体"/>
                <w:b w:val="0"/>
                <w:bCs/>
                <w:color w:val="auto"/>
                <w:sz w:val="24"/>
                <w:szCs w:val="24"/>
                <w:lang w:val="en-US" w:eastAsia="zh-CN"/>
              </w:rPr>
              <w:t>9-1</w:t>
            </w:r>
            <w:r>
              <w:rPr>
                <w:rFonts w:hint="eastAsia" w:ascii="宋体" w:hAnsi="宋体" w:eastAsia="宋体" w:cs="宋体"/>
                <w:b w:val="0"/>
                <w:bCs/>
                <w:color w:val="auto"/>
                <w:sz w:val="24"/>
                <w:szCs w:val="24"/>
                <w:lang w:eastAsia="zh-CN"/>
              </w:rPr>
              <w:t>分；</w:t>
            </w:r>
            <w:r>
              <w:rPr>
                <w:rFonts w:hint="eastAsia" w:ascii="宋体" w:hAnsi="宋体" w:eastAsia="宋体" w:cs="宋体"/>
                <w:color w:val="auto"/>
                <w:sz w:val="24"/>
                <w:szCs w:val="24"/>
                <w:lang w:val="en-US" w:eastAsia="zh-CN"/>
              </w:rPr>
              <w:t>未提供</w:t>
            </w:r>
            <w:r>
              <w:rPr>
                <w:rFonts w:hint="eastAsia" w:ascii="宋体" w:hAnsi="宋体" w:cs="宋体"/>
                <w:color w:val="auto"/>
                <w:sz w:val="24"/>
                <w:szCs w:val="24"/>
              </w:rPr>
              <w:t>不得分，</w:t>
            </w:r>
            <w:r>
              <w:rPr>
                <w:rFonts w:hint="eastAsia" w:ascii="宋体" w:hAnsi="宋体" w:eastAsia="宋体" w:cs="宋体"/>
                <w:b w:val="0"/>
                <w:bCs/>
                <w:color w:val="auto"/>
                <w:sz w:val="24"/>
                <w:szCs w:val="24"/>
                <w:lang w:eastAsia="zh-CN"/>
              </w:rPr>
              <w:t>此项最多得</w:t>
            </w:r>
            <w:r>
              <w:rPr>
                <w:rFonts w:hint="eastAsia" w:ascii="宋体" w:hAnsi="宋体" w:eastAsia="宋体" w:cs="宋体"/>
                <w:b w:val="0"/>
                <w:bCs/>
                <w:color w:val="auto"/>
                <w:sz w:val="24"/>
                <w:szCs w:val="24"/>
                <w:lang w:val="en-US" w:eastAsia="zh-CN"/>
              </w:rPr>
              <w:t>15</w:t>
            </w:r>
            <w:r>
              <w:rPr>
                <w:rFonts w:hint="eastAsia" w:ascii="宋体" w:hAnsi="宋体" w:eastAsia="宋体" w:cs="宋体"/>
                <w:b w:val="0"/>
                <w:bCs/>
                <w:color w:val="auto"/>
                <w:sz w:val="24"/>
                <w:szCs w:val="24"/>
                <w:lang w:eastAsia="zh-CN"/>
              </w:rPr>
              <w:t>分。</w:t>
            </w:r>
          </w:p>
        </w:tc>
        <w:tc>
          <w:tcPr>
            <w:tcW w:w="1067" w:type="dxa"/>
            <w:noWrap w:val="0"/>
            <w:vAlign w:val="center"/>
          </w:tcPr>
          <w:p w14:paraId="4B0FCFCA">
            <w:pPr>
              <w:pStyle w:val="5"/>
              <w:jc w:val="center"/>
              <w:rPr>
                <w:rFonts w:hint="default" w:eastAsia="宋体" w:cs="宋体"/>
                <w:color w:val="000000"/>
                <w:sz w:val="24"/>
                <w:szCs w:val="24"/>
                <w:highlight w:val="none"/>
                <w:lang w:val="en-US" w:eastAsia="zh-CN"/>
              </w:rPr>
            </w:pPr>
            <w:r>
              <w:rPr>
                <w:rFonts w:hint="eastAsia" w:cs="宋体"/>
                <w:color w:val="000000"/>
                <w:sz w:val="24"/>
                <w:szCs w:val="24"/>
                <w:highlight w:val="none"/>
                <w:lang w:val="en-US" w:eastAsia="zh-CN"/>
              </w:rPr>
              <w:t>20</w:t>
            </w:r>
            <w:r>
              <w:rPr>
                <w:rFonts w:hint="eastAsia" w:eastAsia="宋体" w:cs="宋体"/>
                <w:color w:val="000000"/>
                <w:sz w:val="24"/>
                <w:szCs w:val="24"/>
                <w:highlight w:val="none"/>
                <w:lang w:val="en-US" w:eastAsia="zh-CN"/>
              </w:rPr>
              <w:t>分</w:t>
            </w:r>
          </w:p>
        </w:tc>
      </w:tr>
      <w:tr w14:paraId="3B78C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2" w:hRule="atLeast"/>
          <w:jc w:val="center"/>
        </w:trPr>
        <w:tc>
          <w:tcPr>
            <w:tcW w:w="2285" w:type="dxa"/>
            <w:vMerge w:val="restart"/>
            <w:noWrap w:val="0"/>
            <w:vAlign w:val="center"/>
          </w:tcPr>
          <w:p w14:paraId="4EDDCB72">
            <w:pPr>
              <w:spacing w:line="276"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维</w:t>
            </w:r>
            <w:r>
              <w:rPr>
                <w:rFonts w:hint="eastAsia" w:ascii="宋体" w:hAnsi="宋体" w:eastAsia="宋体" w:cs="宋体"/>
                <w:color w:val="000000"/>
                <w:sz w:val="24"/>
                <w:szCs w:val="24"/>
                <w:highlight w:val="none"/>
                <w:lang w:val="en-US" w:eastAsia="zh-CN"/>
              </w:rPr>
              <w:t>修</w:t>
            </w:r>
            <w:r>
              <w:rPr>
                <w:rFonts w:hint="eastAsia" w:ascii="宋体" w:hAnsi="宋体" w:eastAsia="宋体" w:cs="宋体"/>
                <w:color w:val="000000"/>
                <w:sz w:val="24"/>
                <w:szCs w:val="24"/>
                <w:highlight w:val="none"/>
              </w:rPr>
              <w:t>方案（</w:t>
            </w:r>
            <w:r>
              <w:rPr>
                <w:rFonts w:hint="eastAsia" w:ascii="宋体" w:hAnsi="宋体" w:cs="宋体"/>
                <w:color w:val="000000"/>
                <w:sz w:val="24"/>
                <w:szCs w:val="24"/>
                <w:highlight w:val="none"/>
                <w:lang w:val="en-US" w:eastAsia="zh-CN"/>
              </w:rPr>
              <w:t>20</w:t>
            </w:r>
            <w:r>
              <w:rPr>
                <w:rFonts w:hint="eastAsia" w:ascii="宋体" w:hAnsi="宋体" w:eastAsia="宋体" w:cs="宋体"/>
                <w:color w:val="000000"/>
                <w:sz w:val="24"/>
                <w:szCs w:val="24"/>
                <w:highlight w:val="none"/>
              </w:rPr>
              <w:t>分）</w:t>
            </w:r>
          </w:p>
        </w:tc>
        <w:tc>
          <w:tcPr>
            <w:tcW w:w="6547" w:type="dxa"/>
            <w:noWrap w:val="0"/>
            <w:vAlign w:val="center"/>
          </w:tcPr>
          <w:p w14:paraId="4FD8F65A">
            <w:pPr>
              <w:pStyle w:val="5"/>
              <w:rPr>
                <w:rFonts w:hint="eastAsia" w:ascii="宋体" w:hAnsi="宋体" w:eastAsia="宋体" w:cs="宋体"/>
                <w:color w:val="000000"/>
                <w:spacing w:val="-4"/>
                <w:sz w:val="24"/>
                <w:szCs w:val="24"/>
                <w:highlight w:val="none"/>
                <w:lang w:val="en-US" w:eastAsia="zh-CN"/>
              </w:rPr>
            </w:pPr>
            <w:r>
              <w:rPr>
                <w:rFonts w:hint="eastAsia" w:ascii="宋体" w:hAnsi="宋体" w:eastAsia="宋体" w:cs="宋体"/>
                <w:b w:val="0"/>
                <w:bCs/>
                <w:color w:val="auto"/>
                <w:sz w:val="24"/>
                <w:szCs w:val="24"/>
                <w:lang w:eastAsia="zh-CN"/>
              </w:rPr>
              <w:t>维修工作符合国家规范标准要求、有完善的质量、安全体系保证措施，优</w:t>
            </w:r>
            <w:r>
              <w:rPr>
                <w:rFonts w:hint="eastAsia" w:cs="宋体"/>
                <w:b w:val="0"/>
                <w:bCs/>
                <w:color w:val="auto"/>
                <w:sz w:val="24"/>
                <w:szCs w:val="24"/>
                <w:lang w:val="en-US" w:eastAsia="zh-CN"/>
              </w:rPr>
              <w:t>10-6</w:t>
            </w:r>
            <w:r>
              <w:rPr>
                <w:rFonts w:hint="eastAsia" w:ascii="宋体" w:hAnsi="宋体" w:eastAsia="宋体" w:cs="宋体"/>
                <w:b w:val="0"/>
                <w:bCs/>
                <w:color w:val="auto"/>
                <w:sz w:val="24"/>
                <w:szCs w:val="24"/>
                <w:lang w:val="en-US" w:eastAsia="zh-CN"/>
              </w:rPr>
              <w:t>（含）</w:t>
            </w:r>
            <w:r>
              <w:rPr>
                <w:rFonts w:hint="eastAsia" w:ascii="宋体" w:hAnsi="宋体" w:eastAsia="宋体" w:cs="宋体"/>
                <w:b w:val="0"/>
                <w:bCs/>
                <w:color w:val="auto"/>
                <w:sz w:val="24"/>
                <w:szCs w:val="24"/>
                <w:lang w:eastAsia="zh-CN"/>
              </w:rPr>
              <w:t>分；良</w:t>
            </w:r>
            <w:r>
              <w:rPr>
                <w:rFonts w:hint="eastAsia" w:cs="宋体"/>
                <w:b w:val="0"/>
                <w:bCs/>
                <w:color w:val="auto"/>
                <w:sz w:val="24"/>
                <w:szCs w:val="24"/>
                <w:lang w:val="en-US" w:eastAsia="zh-CN"/>
              </w:rPr>
              <w:t>5-3</w:t>
            </w:r>
            <w:r>
              <w:rPr>
                <w:rFonts w:hint="eastAsia" w:ascii="宋体" w:hAnsi="宋体" w:eastAsia="宋体" w:cs="宋体"/>
                <w:b w:val="0"/>
                <w:bCs/>
                <w:color w:val="auto"/>
                <w:sz w:val="24"/>
                <w:szCs w:val="24"/>
                <w:lang w:val="en-US" w:eastAsia="zh-CN"/>
              </w:rPr>
              <w:t>（含）</w:t>
            </w:r>
            <w:r>
              <w:rPr>
                <w:rFonts w:hint="eastAsia" w:ascii="宋体" w:hAnsi="宋体" w:eastAsia="宋体" w:cs="宋体"/>
                <w:b w:val="0"/>
                <w:bCs/>
                <w:color w:val="auto"/>
                <w:sz w:val="24"/>
                <w:szCs w:val="24"/>
                <w:lang w:eastAsia="zh-CN"/>
              </w:rPr>
              <w:t>分；差</w:t>
            </w:r>
            <w:r>
              <w:rPr>
                <w:rFonts w:hint="eastAsia" w:ascii="宋体" w:hAnsi="宋体" w:eastAsia="宋体" w:cs="宋体"/>
                <w:b w:val="0"/>
                <w:bCs/>
                <w:color w:val="auto"/>
                <w:sz w:val="24"/>
                <w:szCs w:val="24"/>
                <w:lang w:val="en-US" w:eastAsia="zh-CN"/>
              </w:rPr>
              <w:t>2</w:t>
            </w:r>
            <w:r>
              <w:rPr>
                <w:rFonts w:hint="eastAsia" w:ascii="宋体" w:hAnsi="宋体" w:eastAsia="宋体" w:cs="宋体"/>
                <w:b w:val="0"/>
                <w:bCs/>
                <w:color w:val="auto"/>
                <w:sz w:val="24"/>
                <w:szCs w:val="24"/>
                <w:lang w:eastAsia="zh-CN"/>
              </w:rPr>
              <w:t>-</w:t>
            </w:r>
            <w:r>
              <w:rPr>
                <w:rFonts w:hint="eastAsia" w:ascii="宋体" w:hAnsi="宋体" w:eastAsia="宋体" w:cs="宋体"/>
                <w:b w:val="0"/>
                <w:bCs/>
                <w:color w:val="auto"/>
                <w:sz w:val="24"/>
                <w:szCs w:val="24"/>
                <w:lang w:val="en-US" w:eastAsia="zh-CN"/>
              </w:rPr>
              <w:t>1</w:t>
            </w:r>
            <w:r>
              <w:rPr>
                <w:rFonts w:hint="eastAsia" w:ascii="宋体" w:hAnsi="宋体" w:eastAsia="宋体" w:cs="宋体"/>
                <w:b w:val="0"/>
                <w:bCs/>
                <w:color w:val="auto"/>
                <w:sz w:val="24"/>
                <w:szCs w:val="24"/>
                <w:lang w:eastAsia="zh-CN"/>
              </w:rPr>
              <w:t>分；</w:t>
            </w:r>
            <w:r>
              <w:rPr>
                <w:rFonts w:hint="eastAsia" w:ascii="宋体" w:hAnsi="宋体" w:eastAsia="宋体" w:cs="宋体"/>
                <w:b w:val="0"/>
                <w:bCs/>
                <w:color w:val="auto"/>
                <w:sz w:val="24"/>
                <w:szCs w:val="24"/>
                <w:lang w:val="en-US" w:eastAsia="zh-CN"/>
              </w:rPr>
              <w:t>未提供</w:t>
            </w:r>
            <w:r>
              <w:rPr>
                <w:rFonts w:hint="eastAsia" w:ascii="宋体" w:hAnsi="宋体" w:eastAsia="宋体" w:cs="宋体"/>
                <w:b w:val="0"/>
                <w:bCs/>
                <w:color w:val="auto"/>
                <w:sz w:val="24"/>
                <w:szCs w:val="24"/>
                <w:lang w:eastAsia="zh-CN"/>
              </w:rPr>
              <w:t>不得分，此项最多得</w:t>
            </w:r>
            <w:r>
              <w:rPr>
                <w:rFonts w:hint="eastAsia" w:ascii="宋体" w:hAnsi="宋体" w:eastAsia="宋体" w:cs="宋体"/>
                <w:b w:val="0"/>
                <w:bCs/>
                <w:color w:val="auto"/>
                <w:sz w:val="24"/>
                <w:szCs w:val="24"/>
                <w:lang w:val="en-US" w:eastAsia="zh-CN"/>
              </w:rPr>
              <w:t>8</w:t>
            </w:r>
            <w:r>
              <w:rPr>
                <w:rFonts w:hint="eastAsia" w:ascii="宋体" w:hAnsi="宋体" w:eastAsia="宋体" w:cs="宋体"/>
                <w:b w:val="0"/>
                <w:bCs/>
                <w:color w:val="auto"/>
                <w:sz w:val="24"/>
                <w:szCs w:val="24"/>
                <w:lang w:eastAsia="zh-CN"/>
              </w:rPr>
              <w:t>分。</w:t>
            </w:r>
          </w:p>
        </w:tc>
        <w:tc>
          <w:tcPr>
            <w:tcW w:w="1067" w:type="dxa"/>
            <w:vMerge w:val="restart"/>
            <w:noWrap w:val="0"/>
            <w:vAlign w:val="center"/>
          </w:tcPr>
          <w:p w14:paraId="2F2CB2C6">
            <w:pPr>
              <w:spacing w:line="276" w:lineRule="auto"/>
              <w:jc w:val="center"/>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20</w:t>
            </w:r>
            <w:r>
              <w:rPr>
                <w:rFonts w:hint="eastAsia" w:ascii="宋体" w:hAnsi="宋体" w:eastAsia="宋体" w:cs="宋体"/>
                <w:color w:val="000000"/>
                <w:sz w:val="24"/>
                <w:szCs w:val="24"/>
                <w:highlight w:val="none"/>
              </w:rPr>
              <w:t>分</w:t>
            </w:r>
          </w:p>
        </w:tc>
      </w:tr>
      <w:tr w14:paraId="7AA09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20" w:hRule="atLeast"/>
          <w:jc w:val="center"/>
        </w:trPr>
        <w:tc>
          <w:tcPr>
            <w:tcW w:w="2285" w:type="dxa"/>
            <w:vMerge w:val="continue"/>
            <w:noWrap w:val="0"/>
            <w:vAlign w:val="center"/>
          </w:tcPr>
          <w:p w14:paraId="2E5C6EAE">
            <w:pPr>
              <w:spacing w:line="276" w:lineRule="auto"/>
              <w:jc w:val="center"/>
              <w:rPr>
                <w:rFonts w:hint="eastAsia" w:ascii="宋体" w:hAnsi="宋体" w:eastAsia="宋体" w:cs="宋体"/>
                <w:color w:val="000000"/>
                <w:sz w:val="24"/>
                <w:szCs w:val="24"/>
                <w:highlight w:val="none"/>
              </w:rPr>
            </w:pPr>
          </w:p>
        </w:tc>
        <w:tc>
          <w:tcPr>
            <w:tcW w:w="6547" w:type="dxa"/>
            <w:noWrap w:val="0"/>
            <w:vAlign w:val="center"/>
          </w:tcPr>
          <w:p w14:paraId="32135E7E">
            <w:pPr>
              <w:spacing w:beforeLines="0" w:afterLines="0"/>
              <w:jc w:val="left"/>
              <w:rPr>
                <w:rFonts w:hint="eastAsia" w:ascii="宋体" w:hAnsi="宋体" w:eastAsia="宋体" w:cs="宋体"/>
                <w:color w:val="000000"/>
                <w:spacing w:val="-4"/>
                <w:sz w:val="24"/>
                <w:szCs w:val="24"/>
                <w:highlight w:val="none"/>
                <w:lang w:val="en-US" w:eastAsia="zh-CN"/>
              </w:rPr>
            </w:pPr>
            <w:r>
              <w:rPr>
                <w:rFonts w:hint="eastAsia" w:ascii="宋体" w:hAnsi="宋体" w:eastAsia="宋体" w:cs="宋体"/>
                <w:b w:val="0"/>
                <w:bCs/>
                <w:color w:val="auto"/>
                <w:kern w:val="2"/>
                <w:sz w:val="24"/>
                <w:szCs w:val="24"/>
                <w:lang w:val="en-US" w:eastAsia="zh-CN" w:bidi="ar-SA"/>
              </w:rPr>
              <w:t>提供的配件需匹配合适，质量优良，配件更换方案完善，有详细的采购、进场、维修、调试计划，综合考虑全面，响应科学全面，优</w:t>
            </w:r>
            <w:r>
              <w:rPr>
                <w:rFonts w:hint="eastAsia" w:ascii="宋体" w:hAnsi="宋体" w:cs="宋体"/>
                <w:b w:val="0"/>
                <w:bCs/>
                <w:color w:val="auto"/>
                <w:kern w:val="2"/>
                <w:sz w:val="24"/>
                <w:szCs w:val="24"/>
                <w:lang w:val="en-US" w:eastAsia="zh-CN" w:bidi="ar-SA"/>
              </w:rPr>
              <w:t>10-6</w:t>
            </w:r>
            <w:r>
              <w:rPr>
                <w:rFonts w:hint="eastAsia" w:ascii="宋体" w:hAnsi="宋体" w:eastAsia="宋体" w:cs="宋体"/>
                <w:b w:val="0"/>
                <w:bCs/>
                <w:color w:val="auto"/>
                <w:kern w:val="2"/>
                <w:sz w:val="24"/>
                <w:szCs w:val="24"/>
                <w:lang w:val="en-US" w:eastAsia="zh-CN" w:bidi="ar-SA"/>
              </w:rPr>
              <w:t>（含）分；良5-3（含）分；差2-1分；未提供不得分，此项最多得8分。</w:t>
            </w:r>
          </w:p>
        </w:tc>
        <w:tc>
          <w:tcPr>
            <w:tcW w:w="1067" w:type="dxa"/>
            <w:vMerge w:val="continue"/>
            <w:noWrap w:val="0"/>
            <w:vAlign w:val="center"/>
          </w:tcPr>
          <w:p w14:paraId="1AD1F551">
            <w:pPr>
              <w:spacing w:line="276" w:lineRule="auto"/>
              <w:jc w:val="center"/>
              <w:rPr>
                <w:rFonts w:hint="eastAsia" w:ascii="宋体" w:hAnsi="宋体" w:eastAsia="宋体" w:cs="宋体"/>
                <w:color w:val="000000"/>
                <w:sz w:val="24"/>
                <w:szCs w:val="24"/>
                <w:highlight w:val="none"/>
              </w:rPr>
            </w:pPr>
          </w:p>
        </w:tc>
      </w:tr>
    </w:tbl>
    <w:p w14:paraId="5A0F88FD">
      <w:pPr>
        <w:spacing w:line="360" w:lineRule="auto"/>
        <w:jc w:val="both"/>
        <w:rPr>
          <w:rFonts w:hint="eastAsia" w:ascii="宋体" w:hAnsi="宋体" w:eastAsia="宋体" w:cs="宋体"/>
          <w:b/>
          <w:bCs w:val="0"/>
          <w:color w:val="000000"/>
          <w:sz w:val="24"/>
          <w:szCs w:val="24"/>
          <w:highlight w:val="none"/>
          <w:lang w:val="en-US" w:eastAsia="zh-CN" w:bidi="ar"/>
        </w:rPr>
      </w:pPr>
      <w:r>
        <w:rPr>
          <w:rFonts w:hint="eastAsia" w:ascii="宋体" w:hAnsi="宋体" w:eastAsia="宋体" w:cs="宋体"/>
          <w:b/>
          <w:bCs w:val="0"/>
          <w:color w:val="000000"/>
          <w:sz w:val="24"/>
          <w:szCs w:val="24"/>
          <w:highlight w:val="none"/>
          <w:lang w:val="en-US" w:eastAsia="zh-CN" w:bidi="ar"/>
        </w:rPr>
        <w:t>注：</w:t>
      </w:r>
    </w:p>
    <w:p w14:paraId="76D0F240">
      <w:pPr>
        <w:spacing w:line="360" w:lineRule="auto"/>
        <w:jc w:val="both"/>
        <w:rPr>
          <w:rFonts w:hint="eastAsia" w:ascii="宋体" w:hAnsi="宋体" w:eastAsia="宋体" w:cs="宋体"/>
          <w:b/>
          <w:bCs w:val="0"/>
          <w:color w:val="000000"/>
          <w:sz w:val="24"/>
          <w:szCs w:val="24"/>
          <w:highlight w:val="none"/>
          <w:lang w:val="en-US" w:eastAsia="zh-CN" w:bidi="ar"/>
        </w:rPr>
      </w:pPr>
      <w:r>
        <w:rPr>
          <w:rFonts w:hint="eastAsia" w:ascii="宋体" w:hAnsi="宋体" w:eastAsia="宋体" w:cs="宋体"/>
          <w:b/>
          <w:bCs w:val="0"/>
          <w:color w:val="000000"/>
          <w:sz w:val="24"/>
          <w:szCs w:val="24"/>
          <w:highlight w:val="none"/>
          <w:lang w:val="en-US" w:eastAsia="zh-CN" w:bidi="ar"/>
        </w:rPr>
        <w:t>（一）1、评分标准仅针对响应供应商；</w:t>
      </w:r>
    </w:p>
    <w:p w14:paraId="3F5946C9">
      <w:pPr>
        <w:spacing w:line="360" w:lineRule="auto"/>
        <w:ind w:firstLine="482" w:firstLineChars="200"/>
        <w:jc w:val="both"/>
        <w:rPr>
          <w:rFonts w:hint="eastAsia" w:ascii="宋体" w:hAnsi="宋体" w:eastAsia="宋体" w:cs="宋体"/>
          <w:b/>
          <w:bCs w:val="0"/>
          <w:color w:val="000000"/>
          <w:sz w:val="24"/>
          <w:szCs w:val="24"/>
          <w:highlight w:val="none"/>
          <w:lang w:val="en-US" w:eastAsia="zh-CN" w:bidi="ar"/>
        </w:rPr>
      </w:pPr>
      <w:r>
        <w:rPr>
          <w:rFonts w:hint="eastAsia" w:ascii="宋体" w:hAnsi="宋体" w:eastAsia="宋体" w:cs="宋体"/>
          <w:b/>
          <w:bCs w:val="0"/>
          <w:color w:val="000000"/>
          <w:sz w:val="24"/>
          <w:szCs w:val="24"/>
          <w:highlight w:val="none"/>
          <w:lang w:val="en-US" w:eastAsia="zh-CN" w:bidi="ar"/>
        </w:rPr>
        <w:t>2、评分如出现小数点，则保留小数点后两位（四舍五入）；</w:t>
      </w:r>
    </w:p>
    <w:p w14:paraId="03E3B839">
      <w:pPr>
        <w:spacing w:line="360" w:lineRule="auto"/>
        <w:ind w:firstLine="482" w:firstLineChars="200"/>
        <w:jc w:val="both"/>
        <w:rPr>
          <w:rFonts w:hint="eastAsia" w:ascii="宋体" w:hAnsi="宋体" w:eastAsia="宋体" w:cs="宋体"/>
          <w:b/>
          <w:bCs w:val="0"/>
          <w:color w:val="000000"/>
          <w:sz w:val="24"/>
          <w:szCs w:val="24"/>
          <w:highlight w:val="none"/>
          <w:lang w:val="en-US" w:eastAsia="zh-CN" w:bidi="ar"/>
        </w:rPr>
      </w:pPr>
      <w:r>
        <w:rPr>
          <w:rFonts w:hint="eastAsia" w:ascii="宋体" w:hAnsi="宋体" w:eastAsia="宋体" w:cs="宋体"/>
          <w:b/>
          <w:bCs w:val="0"/>
          <w:color w:val="000000"/>
          <w:sz w:val="24"/>
          <w:szCs w:val="24"/>
          <w:highlight w:val="none"/>
          <w:lang w:val="en-US" w:eastAsia="zh-CN" w:bidi="ar"/>
        </w:rPr>
        <w:t>3、在任何磋商环节中，需磋商小组就某项定性的评审结论做出表决的，由磋商小组全体成员按照少数服从多数的原则，以记名投票方式表决。</w:t>
      </w:r>
    </w:p>
    <w:p w14:paraId="6464C350">
      <w:pPr>
        <w:spacing w:line="360" w:lineRule="auto"/>
        <w:ind w:firstLine="482" w:firstLineChars="200"/>
        <w:jc w:val="both"/>
        <w:rPr>
          <w:rFonts w:hint="eastAsia" w:ascii="宋体" w:hAnsi="宋体" w:eastAsia="宋体" w:cs="宋体"/>
          <w:b/>
          <w:bCs w:val="0"/>
          <w:color w:val="000000"/>
          <w:sz w:val="24"/>
          <w:szCs w:val="24"/>
          <w:highlight w:val="none"/>
          <w:lang w:val="en-US" w:eastAsia="zh-CN" w:bidi="ar"/>
        </w:rPr>
      </w:pPr>
      <w:r>
        <w:rPr>
          <w:rFonts w:hint="eastAsia" w:ascii="宋体" w:hAnsi="宋体" w:eastAsia="宋体" w:cs="宋体"/>
          <w:b/>
          <w:bCs w:val="0"/>
          <w:color w:val="000000"/>
          <w:sz w:val="24"/>
          <w:szCs w:val="24"/>
          <w:highlight w:val="none"/>
          <w:lang w:val="en-US" w:eastAsia="zh-CN" w:bidi="ar"/>
        </w:rPr>
        <w:t>（二）总得分相同者，总报价低的名次在前；报价得分相同的，技术得分高者排名优先，并依照商务的得分优先次序类推。</w:t>
      </w:r>
    </w:p>
    <w:p w14:paraId="412FBB47">
      <w:pPr>
        <w:spacing w:line="360" w:lineRule="auto"/>
        <w:ind w:firstLine="482" w:firstLineChars="200"/>
        <w:jc w:val="both"/>
        <w:rPr>
          <w:rFonts w:hint="eastAsia" w:ascii="宋体" w:hAnsi="宋体" w:eastAsia="宋体" w:cs="宋体"/>
          <w:b/>
          <w:bCs w:val="0"/>
          <w:color w:val="000000"/>
          <w:sz w:val="24"/>
          <w:szCs w:val="24"/>
          <w:highlight w:val="none"/>
          <w:lang w:val="en-US" w:eastAsia="zh-CN" w:bidi="ar"/>
        </w:rPr>
      </w:pPr>
      <w:r>
        <w:rPr>
          <w:rFonts w:hint="eastAsia" w:ascii="宋体" w:hAnsi="宋体" w:eastAsia="宋体" w:cs="宋体"/>
          <w:b/>
          <w:bCs w:val="0"/>
          <w:color w:val="000000"/>
          <w:sz w:val="24"/>
          <w:szCs w:val="24"/>
          <w:highlight w:val="none"/>
          <w:lang w:val="en-US" w:eastAsia="zh-CN" w:bidi="ar"/>
        </w:rPr>
        <w:t>（三）提供虚假证明材料的，取消其竞标资格；若如日后查出以虚假证明材料谋取成交的，一经查实，采购人可以随时终止采购合同，并由该单位赔偿采购人的一切损失。</w:t>
      </w:r>
    </w:p>
    <w:p w14:paraId="3EA1BF16">
      <w:pPr>
        <w:spacing w:line="360" w:lineRule="auto"/>
        <w:jc w:val="center"/>
        <w:rPr>
          <w:rFonts w:hint="eastAsia" w:ascii="宋体" w:hAnsi="宋体" w:eastAsia="宋体" w:cs="宋体"/>
          <w:b/>
          <w:color w:val="000000"/>
          <w:szCs w:val="21"/>
          <w:highlight w:val="none"/>
        </w:rPr>
      </w:pPr>
      <w:r>
        <w:rPr>
          <w:rFonts w:hint="eastAsia" w:ascii="宋体" w:hAnsi="宋体" w:eastAsia="宋体" w:cs="宋体"/>
          <w:b/>
          <w:color w:val="000000"/>
          <w:szCs w:val="21"/>
          <w:highlight w:val="none"/>
          <w:lang w:bidi="ar"/>
        </w:rPr>
        <w:br w:type="page"/>
      </w:r>
      <w:bookmarkStart w:id="7" w:name="_Toc22481"/>
      <w:r>
        <w:rPr>
          <w:rFonts w:hint="eastAsia" w:ascii="宋体" w:hAnsi="宋体" w:eastAsia="宋体" w:cs="宋体"/>
          <w:b/>
          <w:color w:val="000000"/>
          <w:sz w:val="30"/>
          <w:szCs w:val="30"/>
          <w:highlight w:val="none"/>
          <w:lang w:bidi="ar"/>
        </w:rPr>
        <w:t xml:space="preserve">第四部分  </w:t>
      </w:r>
      <w:bookmarkEnd w:id="7"/>
      <w:r>
        <w:rPr>
          <w:rFonts w:hint="eastAsia" w:ascii="宋体" w:hAnsi="宋体" w:cs="宋体"/>
          <w:b/>
          <w:color w:val="000000"/>
          <w:kern w:val="0"/>
          <w:sz w:val="30"/>
          <w:szCs w:val="30"/>
          <w:highlight w:val="none"/>
          <w:lang w:eastAsia="zh-CN" w:bidi="ar"/>
        </w:rPr>
        <w:t>采购内容</w:t>
      </w:r>
      <w:r>
        <w:rPr>
          <w:rFonts w:hint="eastAsia" w:ascii="宋体" w:hAnsi="宋体" w:eastAsia="宋体" w:cs="宋体"/>
          <w:b/>
          <w:color w:val="000000"/>
          <w:kern w:val="0"/>
          <w:sz w:val="30"/>
          <w:szCs w:val="30"/>
          <w:highlight w:val="none"/>
          <w:lang w:bidi="ar"/>
        </w:rPr>
        <w:t>及要求</w:t>
      </w:r>
    </w:p>
    <w:p w14:paraId="32039F70">
      <w:pPr>
        <w:keepNext w:val="0"/>
        <w:keepLines w:val="0"/>
        <w:pageBreakBefore w:val="0"/>
        <w:widowControl w:val="0"/>
        <w:kinsoku/>
        <w:wordWrap/>
        <w:overflowPunct/>
        <w:topLinePunct w:val="0"/>
        <w:autoSpaceDE/>
        <w:autoSpaceDN/>
        <w:bidi w:val="0"/>
        <w:adjustRightInd/>
        <w:spacing w:line="360" w:lineRule="auto"/>
        <w:textAlignment w:val="auto"/>
        <w:rPr>
          <w:rFonts w:hint="eastAsia" w:ascii="宋体" w:hAnsi="宋体" w:eastAsia="宋体" w:cs="宋体"/>
          <w:b/>
          <w:sz w:val="24"/>
          <w:szCs w:val="24"/>
        </w:rPr>
      </w:pPr>
      <w:r>
        <w:rPr>
          <w:rFonts w:hint="eastAsia" w:ascii="宋体" w:hAnsi="宋体" w:eastAsia="宋体" w:cs="宋体"/>
          <w:b/>
          <w:color w:val="000000"/>
          <w:sz w:val="24"/>
          <w:szCs w:val="24"/>
          <w:highlight w:val="none"/>
          <w:lang w:bidi="ar"/>
        </w:rPr>
        <w:t>一、</w:t>
      </w:r>
      <w:r>
        <w:rPr>
          <w:rFonts w:hint="eastAsia" w:ascii="宋体" w:hAnsi="宋体" w:eastAsia="宋体" w:cs="宋体"/>
          <w:b/>
          <w:sz w:val="24"/>
          <w:szCs w:val="24"/>
        </w:rPr>
        <w:t>项目概述及总体要求</w:t>
      </w:r>
    </w:p>
    <w:p w14:paraId="7AF7328C">
      <w:pPr>
        <w:keepNext w:val="0"/>
        <w:keepLines w:val="0"/>
        <w:pageBreakBefore w:val="0"/>
        <w:widowControl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b/>
          <w:bCs/>
          <w:color w:val="000000"/>
          <w:sz w:val="24"/>
          <w:szCs w:val="24"/>
          <w:highlight w:val="none"/>
          <w:shd w:val="clear" w:color="auto" w:fill="FFFFFF"/>
          <w:lang w:val="en-US" w:eastAsia="zh-CN" w:bidi="ar"/>
        </w:rPr>
      </w:pPr>
      <w:r>
        <w:rPr>
          <w:rFonts w:hint="eastAsia" w:ascii="宋体" w:hAnsi="宋体" w:cs="宋体"/>
          <w:b/>
          <w:bCs/>
          <w:color w:val="000000"/>
          <w:sz w:val="24"/>
          <w:szCs w:val="24"/>
          <w:highlight w:val="none"/>
          <w:lang w:eastAsia="zh-CN"/>
        </w:rPr>
        <w:t>采购内容</w:t>
      </w:r>
      <w:r>
        <w:rPr>
          <w:rFonts w:hint="eastAsia" w:ascii="宋体" w:hAnsi="宋体" w:eastAsia="宋体" w:cs="宋体"/>
          <w:b/>
          <w:bCs/>
          <w:color w:val="000000"/>
          <w:sz w:val="24"/>
          <w:szCs w:val="24"/>
          <w:highlight w:val="none"/>
        </w:rPr>
        <w:t>：</w:t>
      </w:r>
      <w:r>
        <w:rPr>
          <w:rFonts w:hint="eastAsia" w:ascii="宋体" w:hAnsi="宋体" w:cs="宋体"/>
          <w:color w:val="000000"/>
          <w:sz w:val="24"/>
          <w:szCs w:val="24"/>
          <w:highlight w:val="none"/>
          <w:lang w:eastAsia="zh-CN"/>
        </w:rPr>
        <w:t>邹城市钢山税务分局中央空调维修服务项目</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采购预算：</w:t>
      </w:r>
      <w:r>
        <w:rPr>
          <w:rFonts w:hint="eastAsia" w:ascii="宋体" w:hAnsi="宋体" w:cs="宋体"/>
          <w:b/>
          <w:bCs/>
          <w:color w:val="000000"/>
          <w:sz w:val="24"/>
          <w:szCs w:val="24"/>
          <w:highlight w:val="none"/>
          <w:shd w:val="clear" w:color="auto" w:fill="FFFFFF"/>
          <w:lang w:val="en-US" w:eastAsia="zh-CN" w:bidi="ar"/>
        </w:rPr>
        <w:t>260091.80</w:t>
      </w:r>
      <w:r>
        <w:rPr>
          <w:rFonts w:hint="eastAsia" w:ascii="宋体" w:hAnsi="宋体" w:eastAsia="宋体" w:cs="宋体"/>
          <w:b/>
          <w:bCs/>
          <w:color w:val="000000"/>
          <w:sz w:val="24"/>
          <w:szCs w:val="24"/>
          <w:highlight w:val="none"/>
          <w:shd w:val="clear" w:color="auto" w:fill="FFFFFF"/>
          <w:lang w:val="en-US" w:eastAsia="zh-CN" w:bidi="ar"/>
        </w:rPr>
        <w:t>元。</w:t>
      </w:r>
    </w:p>
    <w:p w14:paraId="04A31B93">
      <w:pPr>
        <w:keepNext w:val="0"/>
        <w:keepLines w:val="0"/>
        <w:pageBreakBefore w:val="0"/>
        <w:widowControl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b w:val="0"/>
          <w:bCs w:val="0"/>
          <w:color w:val="000000"/>
          <w:sz w:val="24"/>
          <w:szCs w:val="24"/>
          <w:highlight w:val="none"/>
          <w:shd w:val="clear" w:color="auto" w:fill="FFFFFF"/>
          <w:lang w:val="en-US" w:eastAsia="zh-CN" w:bidi="ar"/>
        </w:rPr>
      </w:pPr>
      <w:r>
        <w:rPr>
          <w:rFonts w:hint="eastAsia" w:ascii="宋体" w:hAnsi="宋体" w:eastAsia="宋体" w:cs="宋体"/>
          <w:b/>
          <w:bCs/>
          <w:color w:val="000000"/>
          <w:sz w:val="24"/>
          <w:szCs w:val="24"/>
          <w:highlight w:val="none"/>
          <w:shd w:val="clear" w:color="auto" w:fill="FFFFFF"/>
          <w:lang w:val="en-US" w:eastAsia="zh-CN" w:bidi="ar"/>
        </w:rPr>
        <w:t>服 务 期：</w:t>
      </w:r>
      <w:r>
        <w:rPr>
          <w:rFonts w:hint="eastAsia" w:ascii="宋体" w:hAnsi="宋体" w:eastAsia="宋体" w:cs="宋体"/>
          <w:b w:val="0"/>
          <w:bCs w:val="0"/>
          <w:color w:val="000000"/>
          <w:sz w:val="24"/>
          <w:szCs w:val="24"/>
          <w:highlight w:val="none"/>
          <w:shd w:val="clear" w:color="auto" w:fill="FFFFFF"/>
          <w:lang w:val="en-US" w:eastAsia="zh-CN" w:bidi="ar"/>
        </w:rPr>
        <w:t>合同签订之日起</w:t>
      </w:r>
      <w:r>
        <w:rPr>
          <w:rFonts w:hint="eastAsia" w:ascii="宋体" w:hAnsi="宋体" w:cs="宋体"/>
          <w:b w:val="0"/>
          <w:bCs w:val="0"/>
          <w:color w:val="000000"/>
          <w:sz w:val="24"/>
          <w:szCs w:val="24"/>
          <w:highlight w:val="none"/>
          <w:shd w:val="clear" w:color="auto" w:fill="FFFFFF"/>
          <w:lang w:val="en-US" w:eastAsia="zh-CN" w:bidi="ar"/>
        </w:rPr>
        <w:t>15</w:t>
      </w:r>
      <w:r>
        <w:rPr>
          <w:rFonts w:hint="eastAsia" w:ascii="宋体" w:hAnsi="宋体" w:eastAsia="宋体" w:cs="宋体"/>
          <w:b w:val="0"/>
          <w:bCs w:val="0"/>
          <w:color w:val="000000"/>
          <w:sz w:val="24"/>
          <w:szCs w:val="24"/>
          <w:highlight w:val="none"/>
          <w:shd w:val="clear" w:color="auto" w:fill="FFFFFF"/>
          <w:lang w:val="en-US" w:eastAsia="zh-CN" w:bidi="ar"/>
        </w:rPr>
        <w:t>日历天。</w:t>
      </w:r>
    </w:p>
    <w:p w14:paraId="40D7F057">
      <w:pPr>
        <w:keepNext w:val="0"/>
        <w:keepLines w:val="0"/>
        <w:pageBreakBefore w:val="0"/>
        <w:widowControl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b w:val="0"/>
          <w:bCs w:val="0"/>
          <w:color w:val="000000"/>
          <w:sz w:val="24"/>
          <w:szCs w:val="24"/>
          <w:highlight w:val="none"/>
          <w:shd w:val="clear" w:color="auto" w:fill="FFFFFF"/>
          <w:lang w:val="en-US" w:eastAsia="zh-CN" w:bidi="ar"/>
        </w:rPr>
      </w:pPr>
      <w:r>
        <w:rPr>
          <w:rFonts w:hint="eastAsia" w:ascii="宋体" w:hAnsi="宋体" w:eastAsia="宋体" w:cs="宋体"/>
          <w:b/>
          <w:bCs/>
          <w:color w:val="000000"/>
          <w:sz w:val="24"/>
          <w:szCs w:val="24"/>
          <w:highlight w:val="none"/>
          <w:shd w:val="clear" w:color="auto" w:fill="FFFFFF"/>
          <w:lang w:val="en-US" w:eastAsia="zh-CN" w:bidi="ar"/>
        </w:rPr>
        <w:t>质 保 期：</w:t>
      </w:r>
      <w:r>
        <w:rPr>
          <w:rFonts w:hint="eastAsia" w:ascii="宋体" w:hAnsi="宋体" w:eastAsia="宋体" w:cs="宋体"/>
          <w:b w:val="0"/>
          <w:bCs w:val="0"/>
          <w:color w:val="000000"/>
          <w:sz w:val="24"/>
          <w:szCs w:val="24"/>
          <w:highlight w:val="none"/>
          <w:shd w:val="clear" w:color="auto" w:fill="FFFFFF"/>
          <w:lang w:val="en-US" w:eastAsia="zh-CN" w:bidi="ar"/>
        </w:rPr>
        <w:t>两年。</w:t>
      </w:r>
    </w:p>
    <w:p w14:paraId="13FC1890">
      <w:pPr>
        <w:keepNext w:val="0"/>
        <w:keepLines w:val="0"/>
        <w:pageBreakBefore w:val="0"/>
        <w:widowControl w:val="0"/>
        <w:kinsoku/>
        <w:wordWrap/>
        <w:overflowPunct/>
        <w:topLinePunct w:val="0"/>
        <w:autoSpaceDE/>
        <w:autoSpaceDN/>
        <w:bidi w:val="0"/>
        <w:adjustRightInd/>
        <w:spacing w:line="360" w:lineRule="auto"/>
        <w:ind w:firstLine="482" w:firstLineChars="200"/>
        <w:textAlignment w:val="auto"/>
        <w:rPr>
          <w:rFonts w:hint="default" w:ascii="宋体" w:hAnsi="宋体" w:eastAsia="宋体" w:cs="宋体"/>
          <w:b w:val="0"/>
          <w:bCs w:val="0"/>
          <w:color w:val="000000"/>
          <w:sz w:val="24"/>
          <w:szCs w:val="24"/>
          <w:highlight w:val="none"/>
          <w:shd w:val="clear" w:color="auto" w:fill="FFFFFF"/>
          <w:lang w:val="en-US" w:eastAsia="zh-CN" w:bidi="ar"/>
        </w:rPr>
      </w:pPr>
      <w:r>
        <w:rPr>
          <w:rFonts w:hint="eastAsia" w:ascii="宋体" w:hAnsi="宋体" w:eastAsia="宋体" w:cs="宋体"/>
          <w:b/>
          <w:bCs/>
          <w:color w:val="000000"/>
          <w:sz w:val="24"/>
          <w:szCs w:val="24"/>
          <w:highlight w:val="none"/>
          <w:shd w:val="clear" w:color="auto" w:fill="FFFFFF"/>
          <w:lang w:val="en-US" w:eastAsia="zh-CN" w:bidi="ar"/>
        </w:rPr>
        <w:t>质量标准：</w:t>
      </w:r>
      <w:r>
        <w:rPr>
          <w:rFonts w:hint="eastAsia" w:ascii="宋体" w:hAnsi="宋体" w:eastAsia="宋体" w:cs="宋体"/>
          <w:b w:val="0"/>
          <w:bCs w:val="0"/>
          <w:color w:val="000000"/>
          <w:sz w:val="24"/>
          <w:szCs w:val="24"/>
          <w:highlight w:val="none"/>
          <w:shd w:val="clear" w:color="auto" w:fill="FFFFFF"/>
          <w:lang w:val="en-US" w:eastAsia="zh-CN" w:bidi="ar"/>
        </w:rPr>
        <w:t>合格。</w:t>
      </w:r>
    </w:p>
    <w:p w14:paraId="4A870FFE">
      <w:pPr>
        <w:keepNext w:val="0"/>
        <w:keepLines w:val="0"/>
        <w:pageBreakBefore w:val="0"/>
        <w:widowControl w:val="0"/>
        <w:kinsoku/>
        <w:wordWrap/>
        <w:overflowPunct/>
        <w:topLinePunct w:val="0"/>
        <w:autoSpaceDE/>
        <w:autoSpaceDN/>
        <w:bidi w:val="0"/>
        <w:adjustRightInd/>
        <w:spacing w:line="360" w:lineRule="auto"/>
        <w:textAlignment w:val="auto"/>
        <w:rPr>
          <w:rFonts w:hint="default" w:ascii="宋体" w:hAnsi="宋体" w:eastAsia="宋体" w:cs="宋体"/>
          <w:b w:val="0"/>
          <w:bCs w:val="0"/>
          <w:color w:val="000000"/>
          <w:sz w:val="24"/>
          <w:szCs w:val="24"/>
          <w:highlight w:val="none"/>
          <w:shd w:val="clear" w:color="auto" w:fill="FFFFFF"/>
          <w:lang w:val="en-US" w:eastAsia="zh-CN" w:bidi="ar"/>
        </w:rPr>
      </w:pPr>
      <w:r>
        <w:rPr>
          <w:rFonts w:hint="eastAsia" w:ascii="宋体" w:hAnsi="宋体" w:eastAsia="宋体" w:cs="宋体"/>
          <w:b/>
          <w:bCs/>
          <w:color w:val="000000"/>
          <w:sz w:val="24"/>
          <w:szCs w:val="24"/>
          <w:highlight w:val="none"/>
          <w:shd w:val="clear" w:color="auto" w:fill="FFFFFF"/>
          <w:lang w:val="en-US" w:eastAsia="zh-CN" w:bidi="ar"/>
        </w:rPr>
        <w:t>二、</w:t>
      </w:r>
      <w:r>
        <w:rPr>
          <w:rFonts w:hint="eastAsia" w:ascii="宋体" w:hAnsi="宋体" w:cs="宋体"/>
          <w:b/>
          <w:bCs/>
          <w:color w:val="000000"/>
          <w:sz w:val="24"/>
          <w:szCs w:val="24"/>
          <w:highlight w:val="none"/>
          <w:shd w:val="clear" w:color="auto" w:fill="FFFFFF"/>
          <w:lang w:val="en-US" w:eastAsia="zh-CN" w:bidi="ar"/>
        </w:rPr>
        <w:t>设备清单</w:t>
      </w:r>
    </w:p>
    <w:tbl>
      <w:tblPr>
        <w:tblStyle w:val="15"/>
        <w:tblW w:w="976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36"/>
        <w:gridCol w:w="4283"/>
        <w:gridCol w:w="2742"/>
        <w:gridCol w:w="1150"/>
        <w:gridCol w:w="1150"/>
      </w:tblGrid>
      <w:tr w14:paraId="75F321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4E078D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bookmarkStart w:id="8" w:name="_Toc19053"/>
            <w:r>
              <w:rPr>
                <w:rFonts w:hint="eastAsia" w:ascii="宋体" w:hAnsi="宋体" w:eastAsia="宋体" w:cs="宋体"/>
                <w:i w:val="0"/>
                <w:iCs w:val="0"/>
                <w:color w:val="000000"/>
                <w:kern w:val="0"/>
                <w:sz w:val="22"/>
                <w:szCs w:val="22"/>
                <w:u w:val="none"/>
                <w:lang w:val="en-US" w:eastAsia="zh-CN" w:bidi="ar"/>
              </w:rPr>
              <w:t>名称</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07A7DA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型号</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260A72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C2B366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w:t>
            </w:r>
          </w:p>
        </w:tc>
      </w:tr>
      <w:tr w14:paraId="59B845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6C10C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镀锌钢管维修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C54A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DN150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E9746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8E31B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r>
      <w:tr w14:paraId="2C125E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13D9A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镀锌钢管维修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C7D32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DN125</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B250A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08DB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r>
      <w:tr w14:paraId="1F926F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7144B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镀锌钢管维修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30554C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DN100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FE1BB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02E0DA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r>
      <w:tr w14:paraId="433ECC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E4C5E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镀锌钢管维修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1092E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DN80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CA1611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51059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260</w:t>
            </w:r>
          </w:p>
        </w:tc>
      </w:tr>
      <w:tr w14:paraId="1B96F0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77635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镀锌钢管维修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66A47A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DN65</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B30ABD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01C95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130</w:t>
            </w:r>
          </w:p>
        </w:tc>
      </w:tr>
      <w:tr w14:paraId="3C690B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07F5C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镀锌钢管维修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35C75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DN50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6201D9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BCBDC4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w:t>
            </w:r>
          </w:p>
        </w:tc>
      </w:tr>
      <w:tr w14:paraId="04A015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40677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镀锌钢管维修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CC2B6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DN40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95D9F5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F8BC4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151</w:t>
            </w:r>
          </w:p>
        </w:tc>
      </w:tr>
      <w:tr w14:paraId="410350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C617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镀锌钢管维修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7E866C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DN20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3DC4A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EA7505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260</w:t>
            </w:r>
          </w:p>
        </w:tc>
      </w:tr>
      <w:tr w14:paraId="6915B9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4207A2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橡塑保温更换</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071C35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B1级阻燃，3㎝</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F3431A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立方</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974A4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8.5</w:t>
            </w:r>
          </w:p>
        </w:tc>
      </w:tr>
      <w:tr w14:paraId="66E3D1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0CC21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风盘阀门维修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5433CA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DN20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A2F9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33D4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w:t>
            </w:r>
          </w:p>
        </w:tc>
      </w:tr>
      <w:tr w14:paraId="0056E6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B4C9C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风盘过滤器维修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E5E16B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DN20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B6E82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80328F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w:t>
            </w:r>
          </w:p>
        </w:tc>
      </w:tr>
      <w:tr w14:paraId="4AE9EE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1382ED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风盘波纹管维修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8D9F64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DN20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A50E9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根</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C5EB61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w:t>
            </w:r>
          </w:p>
        </w:tc>
      </w:tr>
      <w:tr w14:paraId="6D7040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320F2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盘管表冷器维修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C18482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750×65×200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26CB2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3DF1CE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r>
      <w:tr w14:paraId="2B6AEC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1EF5F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盘管表冷器维修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E7A81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880×65×200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568167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AB8F8F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r>
      <w:tr w14:paraId="23A688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47F327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盘管表冷器维修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0650C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1000×65×200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6F9C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3E3088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r>
      <w:tr w14:paraId="6E6E6B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A1BD8C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盘管表冷器维修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D513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1200×65×200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BEB38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6A096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r>
      <w:tr w14:paraId="448239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CA1D2F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盘管表冷器维修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488BAA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1460×65×200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09699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89C3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772FE7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B8F9B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盘管表冷器维修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8DC6F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1660×65×200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4BE8D3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E56537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77ACD1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DBAD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盘管表冷器维修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75AF2E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1760×65×200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1EE36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472FEC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770E26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03396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风盘电机维修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6520F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永安</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EB51D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0D525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109</w:t>
            </w:r>
          </w:p>
        </w:tc>
      </w:tr>
      <w:tr w14:paraId="01EEE0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443A75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帆布软连维修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E5015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8C6EE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平米</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06216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r>
      <w:tr w14:paraId="642A7D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67B7EF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液晶面板维修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6F88F5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3速</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3A089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63955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w:t>
            </w:r>
          </w:p>
        </w:tc>
      </w:tr>
      <w:tr w14:paraId="7FCC96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B5482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支架维护保养</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67212D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4*4角钢</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55A7BE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公斤</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CB4B6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r>
      <w:tr w14:paraId="5FC10B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2DB9F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焊接法兰维修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4A3007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DN80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DD669F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C0DD0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r>
      <w:tr w14:paraId="3B66F8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2"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DDD046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层阀维修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F5A4E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DN80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D65F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6558B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r>
      <w:tr w14:paraId="4B56FF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0EAD90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循环泵检修，水封更换，电机缠绕</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EE8428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Q=90m3/h,H=28m</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E3B81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07A3BB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6540D9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16778D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膨胀水箱维修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9B980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1m³</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90E3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235FCF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973F9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D414D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软水阻垢机维修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20767A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6立方米/h</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25E88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2C9122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C1976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BF48C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室外镀锌钢管检修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77C06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DN150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0BF26B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7E98F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w:t>
            </w:r>
          </w:p>
        </w:tc>
      </w:tr>
      <w:tr w14:paraId="459BB4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3"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7449FC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室外镀锌钢检修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D0CD3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DN125</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8D6622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D5AF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68</w:t>
            </w:r>
          </w:p>
        </w:tc>
      </w:tr>
      <w:tr w14:paraId="74F147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C40B5A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室外镀锌钢管检修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1FF3F8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DN80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2D147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E1E1F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r>
      <w:tr w14:paraId="6FFBF0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8AAD7D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镀锌钢管检修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16E6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DN40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39CC4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B18051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r>
      <w:tr w14:paraId="47D1C2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3"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D4AF2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镀锌角钢检修维护</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1F79B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B52681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AF623E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r>
      <w:tr w14:paraId="786B36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24E146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镀锌角钢检修维护</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0C1E0B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5C34F7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F9EE1F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r>
      <w:tr w14:paraId="760FA1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EA9B1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基础用工字钢防锈涂装</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72DCB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250*150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212C86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平米</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58D1A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7DC4CC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C6603E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室外管道保温维护检修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A9268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橡塑</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9EB2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立方</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9C17B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r>
      <w:tr w14:paraId="696A8D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C1561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室外管道保温防护维修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FFAECE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彩钢铁皮</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3246CE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平房</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EB7FE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85</w:t>
            </w:r>
          </w:p>
        </w:tc>
      </w:tr>
      <w:tr w14:paraId="123C02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436"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7E676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室外管路附件维修</w:t>
            </w:r>
          </w:p>
        </w:tc>
        <w:tc>
          <w:tcPr>
            <w:tcW w:w="428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8869A8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蝶阀</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69FD2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DN150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64ACD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13C66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598AF7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3" w:hRule="atLeast"/>
        </w:trPr>
        <w:tc>
          <w:tcPr>
            <w:tcW w:w="43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44FA43">
            <w:pPr>
              <w:jc w:val="center"/>
              <w:rPr>
                <w:rFonts w:hint="eastAsia" w:ascii="宋体" w:hAnsi="宋体" w:eastAsia="宋体" w:cs="宋体"/>
                <w:i w:val="0"/>
                <w:iCs w:val="0"/>
                <w:color w:val="000000"/>
                <w:sz w:val="22"/>
                <w:szCs w:val="22"/>
                <w:u w:val="none"/>
              </w:rPr>
            </w:pPr>
          </w:p>
        </w:tc>
        <w:tc>
          <w:tcPr>
            <w:tcW w:w="428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C106F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过滤器</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44135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DN150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BF5CB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3D5CB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42833F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 w:hRule="atLeast"/>
        </w:trPr>
        <w:tc>
          <w:tcPr>
            <w:tcW w:w="43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67E026">
            <w:pPr>
              <w:jc w:val="center"/>
              <w:rPr>
                <w:rFonts w:hint="eastAsia" w:ascii="宋体" w:hAnsi="宋体" w:eastAsia="宋体" w:cs="宋体"/>
                <w:i w:val="0"/>
                <w:iCs w:val="0"/>
                <w:color w:val="000000"/>
                <w:sz w:val="22"/>
                <w:szCs w:val="22"/>
                <w:u w:val="none"/>
              </w:rPr>
            </w:pPr>
          </w:p>
        </w:tc>
        <w:tc>
          <w:tcPr>
            <w:tcW w:w="428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F195E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压差旁通阀</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FFB9D9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DN125</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39B515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A685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C394D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 w:hRule="atLeast"/>
        </w:trPr>
        <w:tc>
          <w:tcPr>
            <w:tcW w:w="43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08C239C">
            <w:pPr>
              <w:jc w:val="center"/>
              <w:rPr>
                <w:rFonts w:hint="eastAsia" w:ascii="宋体" w:hAnsi="宋体" w:eastAsia="宋体" w:cs="宋体"/>
                <w:i w:val="0"/>
                <w:iCs w:val="0"/>
                <w:color w:val="000000"/>
                <w:sz w:val="22"/>
                <w:szCs w:val="22"/>
                <w:u w:val="none"/>
              </w:rPr>
            </w:pPr>
          </w:p>
        </w:tc>
        <w:tc>
          <w:tcPr>
            <w:tcW w:w="428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4FD0A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过滤器</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68CA6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DN80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942208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4BC41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1212B6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 w:hRule="atLeast"/>
        </w:trPr>
        <w:tc>
          <w:tcPr>
            <w:tcW w:w="43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0A43389">
            <w:pPr>
              <w:jc w:val="center"/>
              <w:rPr>
                <w:rFonts w:hint="eastAsia" w:ascii="宋体" w:hAnsi="宋体" w:eastAsia="宋体" w:cs="宋体"/>
                <w:i w:val="0"/>
                <w:iCs w:val="0"/>
                <w:color w:val="000000"/>
                <w:sz w:val="22"/>
                <w:szCs w:val="22"/>
                <w:u w:val="none"/>
              </w:rPr>
            </w:pPr>
          </w:p>
        </w:tc>
        <w:tc>
          <w:tcPr>
            <w:tcW w:w="428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29EBA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橡胶软连</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5FEF32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DN150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925EB1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4E19F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r>
      <w:tr w14:paraId="42654C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 w:hRule="atLeast"/>
        </w:trPr>
        <w:tc>
          <w:tcPr>
            <w:tcW w:w="43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52E1C2">
            <w:pPr>
              <w:jc w:val="center"/>
              <w:rPr>
                <w:rFonts w:hint="eastAsia" w:ascii="宋体" w:hAnsi="宋体" w:eastAsia="宋体" w:cs="宋体"/>
                <w:i w:val="0"/>
                <w:iCs w:val="0"/>
                <w:color w:val="000000"/>
                <w:sz w:val="22"/>
                <w:szCs w:val="22"/>
                <w:u w:val="none"/>
              </w:rPr>
            </w:pPr>
          </w:p>
        </w:tc>
        <w:tc>
          <w:tcPr>
            <w:tcW w:w="428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C8BDC6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管件</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445B3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焊接件，玛钢件</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6307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批</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4BB8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10E20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 w:hRule="atLeast"/>
        </w:trPr>
        <w:tc>
          <w:tcPr>
            <w:tcW w:w="43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E918B3">
            <w:pPr>
              <w:jc w:val="center"/>
              <w:rPr>
                <w:rFonts w:hint="eastAsia" w:ascii="宋体" w:hAnsi="宋体" w:eastAsia="宋体" w:cs="宋体"/>
                <w:i w:val="0"/>
                <w:iCs w:val="0"/>
                <w:color w:val="000000"/>
                <w:sz w:val="22"/>
                <w:szCs w:val="22"/>
                <w:u w:val="none"/>
              </w:rPr>
            </w:pPr>
          </w:p>
        </w:tc>
        <w:tc>
          <w:tcPr>
            <w:tcW w:w="428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0C40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焊接法兰</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7E05AD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DN125</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EC855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BD3F37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441FC3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43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5FF0E59">
            <w:pPr>
              <w:jc w:val="center"/>
              <w:rPr>
                <w:rFonts w:hint="eastAsia" w:ascii="宋体" w:hAnsi="宋体" w:eastAsia="宋体" w:cs="宋体"/>
                <w:i w:val="0"/>
                <w:iCs w:val="0"/>
                <w:color w:val="000000"/>
                <w:sz w:val="22"/>
                <w:szCs w:val="22"/>
                <w:u w:val="none"/>
              </w:rPr>
            </w:pPr>
          </w:p>
        </w:tc>
        <w:tc>
          <w:tcPr>
            <w:tcW w:w="428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DE5174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排污泄水阀</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00B670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DN32</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B4076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51576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r>
      <w:tr w14:paraId="588050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 w:hRule="atLeast"/>
        </w:trPr>
        <w:tc>
          <w:tcPr>
            <w:tcW w:w="43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1455795">
            <w:pPr>
              <w:jc w:val="center"/>
              <w:rPr>
                <w:rFonts w:hint="eastAsia" w:ascii="宋体" w:hAnsi="宋体" w:eastAsia="宋体" w:cs="宋体"/>
                <w:i w:val="0"/>
                <w:iCs w:val="0"/>
                <w:color w:val="000000"/>
                <w:sz w:val="22"/>
                <w:szCs w:val="22"/>
                <w:u w:val="none"/>
              </w:rPr>
            </w:pPr>
          </w:p>
        </w:tc>
        <w:tc>
          <w:tcPr>
            <w:tcW w:w="428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2BF203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自动排气阀</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2BBCA8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DN25</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618B4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4EF7F1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35EB47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3" w:hRule="atLeast"/>
        </w:trPr>
        <w:tc>
          <w:tcPr>
            <w:tcW w:w="43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6BD0EA">
            <w:pPr>
              <w:jc w:val="center"/>
              <w:rPr>
                <w:rFonts w:hint="eastAsia" w:ascii="宋体" w:hAnsi="宋体" w:eastAsia="宋体" w:cs="宋体"/>
                <w:i w:val="0"/>
                <w:iCs w:val="0"/>
                <w:color w:val="000000"/>
                <w:sz w:val="22"/>
                <w:szCs w:val="22"/>
                <w:u w:val="none"/>
              </w:rPr>
            </w:pPr>
          </w:p>
        </w:tc>
        <w:tc>
          <w:tcPr>
            <w:tcW w:w="428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E8C5A2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安全阀</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B9525E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DN25</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7A466B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A013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CE6E4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 w:hRule="atLeast"/>
        </w:trPr>
        <w:tc>
          <w:tcPr>
            <w:tcW w:w="43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2FA6F5C">
            <w:pPr>
              <w:jc w:val="center"/>
              <w:rPr>
                <w:rFonts w:hint="eastAsia" w:ascii="宋体" w:hAnsi="宋体" w:eastAsia="宋体" w:cs="宋体"/>
                <w:i w:val="0"/>
                <w:iCs w:val="0"/>
                <w:color w:val="000000"/>
                <w:sz w:val="22"/>
                <w:szCs w:val="22"/>
                <w:u w:val="none"/>
              </w:rPr>
            </w:pPr>
          </w:p>
        </w:tc>
        <w:tc>
          <w:tcPr>
            <w:tcW w:w="428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0623AD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温度计（带护套）</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9402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0~100℃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B89155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88768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r>
      <w:tr w14:paraId="3D8EF6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 w:hRule="atLeast"/>
        </w:trPr>
        <w:tc>
          <w:tcPr>
            <w:tcW w:w="43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394A30B">
            <w:pPr>
              <w:jc w:val="center"/>
              <w:rPr>
                <w:rFonts w:hint="eastAsia" w:ascii="宋体" w:hAnsi="宋体" w:eastAsia="宋体" w:cs="宋体"/>
                <w:i w:val="0"/>
                <w:iCs w:val="0"/>
                <w:color w:val="000000"/>
                <w:sz w:val="22"/>
                <w:szCs w:val="22"/>
                <w:u w:val="none"/>
              </w:rPr>
            </w:pPr>
          </w:p>
        </w:tc>
        <w:tc>
          <w:tcPr>
            <w:tcW w:w="428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944039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压力表（带管弯）</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6486FF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0~1.6mPa</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78E5E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31CE82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r>
      <w:tr w14:paraId="6E9F36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7"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C0607B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其他辅材</w:t>
            </w:r>
          </w:p>
        </w:tc>
        <w:tc>
          <w:tcPr>
            <w:tcW w:w="274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ACAC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木卡、焊条、螺栓、吊杆及其它</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2B2893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78D6F7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22EF4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AA14459">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水泵防雨罩</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6A4A57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1.0mm</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74FF8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40D66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2C2993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3" w:hRule="atLeast"/>
        </w:trPr>
        <w:tc>
          <w:tcPr>
            <w:tcW w:w="471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001B27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配电附件更换断路器维修</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4903F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桥架、水泵电缆</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B09026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C534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041C47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3" w:hRule="atLeast"/>
        </w:trPr>
        <w:tc>
          <w:tcPr>
            <w:tcW w:w="4719" w:type="dxa"/>
            <w:gridSpan w:val="2"/>
            <w:tcBorders>
              <w:top w:val="single" w:color="000000" w:sz="4" w:space="0"/>
              <w:left w:val="single" w:color="000000" w:sz="4" w:space="0"/>
              <w:bottom w:val="single" w:color="auto" w:sz="4" w:space="0"/>
              <w:right w:val="single" w:color="000000" w:sz="4" w:space="0"/>
            </w:tcBorders>
            <w:shd w:val="clear" w:color="auto" w:fill="FFFFFF"/>
            <w:noWrap/>
            <w:vAlign w:val="center"/>
          </w:tcPr>
          <w:p w14:paraId="5C803C2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维修更换四通阀，蒸发器</w:t>
            </w:r>
          </w:p>
        </w:tc>
        <w:tc>
          <w:tcPr>
            <w:tcW w:w="27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72A8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30cm</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A91DE6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6186A4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27735E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4719"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50DE8FA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外机加氟</w:t>
            </w:r>
          </w:p>
        </w:tc>
        <w:tc>
          <w:tcPr>
            <w:tcW w:w="2742" w:type="dxa"/>
            <w:tcBorders>
              <w:top w:val="single" w:color="000000" w:sz="4" w:space="0"/>
              <w:left w:val="single" w:color="auto" w:sz="4" w:space="0"/>
              <w:bottom w:val="single" w:color="000000" w:sz="4" w:space="0"/>
              <w:right w:val="single" w:color="000000" w:sz="4" w:space="0"/>
            </w:tcBorders>
            <w:shd w:val="clear" w:color="auto" w:fill="FFFFFF"/>
            <w:noWrap/>
            <w:vAlign w:val="center"/>
          </w:tcPr>
          <w:p w14:paraId="17EA24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R22</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3603E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千克</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BC93BC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r>
      <w:tr w14:paraId="0F6F81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5" w:hRule="atLeast"/>
        </w:trPr>
        <w:tc>
          <w:tcPr>
            <w:tcW w:w="4719"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0CE1C56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外机蒸发器维修</w:t>
            </w:r>
          </w:p>
        </w:tc>
        <w:tc>
          <w:tcPr>
            <w:tcW w:w="2742" w:type="dxa"/>
            <w:tcBorders>
              <w:top w:val="single" w:color="000000" w:sz="4" w:space="0"/>
              <w:left w:val="single" w:color="auto" w:sz="4" w:space="0"/>
              <w:bottom w:val="single" w:color="000000" w:sz="4" w:space="0"/>
              <w:right w:val="single" w:color="000000" w:sz="4" w:space="0"/>
            </w:tcBorders>
            <w:shd w:val="clear" w:color="auto" w:fill="FFFFFF"/>
            <w:noWrap/>
            <w:vAlign w:val="center"/>
          </w:tcPr>
          <w:p w14:paraId="712D144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4层</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8BCE9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06E99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114806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4" w:hRule="atLeast"/>
        </w:trPr>
        <w:tc>
          <w:tcPr>
            <w:tcW w:w="8611" w:type="dxa"/>
            <w:gridSpan w:val="4"/>
            <w:tcBorders>
              <w:top w:val="single" w:color="auto" w:sz="4" w:space="0"/>
              <w:left w:val="single" w:color="000000" w:sz="4" w:space="0"/>
              <w:bottom w:val="single" w:color="000000" w:sz="4" w:space="0"/>
              <w:right w:val="single" w:color="000000" w:sz="4" w:space="0"/>
            </w:tcBorders>
            <w:shd w:val="clear" w:color="auto" w:fill="FFFFFF"/>
            <w:noWrap/>
            <w:vAlign w:val="center"/>
          </w:tcPr>
          <w:p w14:paraId="3577FBD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人工维修费</w:t>
            </w:r>
          </w:p>
        </w:tc>
        <w:tc>
          <w:tcPr>
            <w:tcW w:w="11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BD3E73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bl>
    <w:p w14:paraId="78546C81">
      <w:pPr>
        <w:spacing w:line="360" w:lineRule="auto"/>
        <w:ind w:firstLine="602" w:firstLineChars="200"/>
        <w:jc w:val="center"/>
        <w:rPr>
          <w:rFonts w:hint="eastAsia" w:ascii="宋体" w:hAnsi="宋体" w:eastAsia="宋体" w:cs="宋体"/>
          <w:color w:val="000000"/>
          <w:szCs w:val="21"/>
          <w:highlight w:val="none"/>
        </w:rPr>
      </w:pPr>
      <w:r>
        <w:rPr>
          <w:rFonts w:hint="eastAsia" w:ascii="宋体" w:hAnsi="宋体" w:eastAsia="宋体" w:cs="宋体"/>
          <w:b/>
          <w:color w:val="000000"/>
          <w:sz w:val="30"/>
          <w:szCs w:val="30"/>
          <w:highlight w:val="none"/>
          <w:lang w:bidi="ar"/>
        </w:rPr>
        <w:br w:type="page"/>
      </w:r>
      <w:r>
        <w:rPr>
          <w:rFonts w:hint="eastAsia" w:ascii="宋体" w:hAnsi="宋体" w:eastAsia="宋体" w:cs="宋体"/>
          <w:b/>
          <w:color w:val="000000"/>
          <w:sz w:val="30"/>
          <w:szCs w:val="30"/>
          <w:highlight w:val="none"/>
          <w:lang w:bidi="ar"/>
        </w:rPr>
        <w:t>第五部分  合同授予</w:t>
      </w:r>
      <w:bookmarkEnd w:id="8"/>
    </w:p>
    <w:p w14:paraId="19FD9AEE">
      <w:pPr>
        <w:widowControl/>
        <w:spacing w:line="360" w:lineRule="auto"/>
        <w:ind w:firstLine="480" w:firstLineChars="200"/>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lang w:bidi="ar"/>
        </w:rPr>
        <w:t>一、签订合同：</w:t>
      </w:r>
    </w:p>
    <w:p w14:paraId="4C69BB7A">
      <w:pPr>
        <w:widowControl/>
        <w:spacing w:line="360" w:lineRule="auto"/>
        <w:ind w:firstLine="480" w:firstLineChars="200"/>
        <w:rPr>
          <w:rFonts w:hint="eastAsia" w:ascii="宋体" w:hAnsi="宋体" w:eastAsia="宋体" w:cs="宋体"/>
          <w:bCs/>
          <w:color w:val="000000"/>
          <w:kern w:val="0"/>
          <w:sz w:val="24"/>
          <w:szCs w:val="24"/>
          <w:highlight w:val="none"/>
        </w:rPr>
      </w:pPr>
      <w:r>
        <w:rPr>
          <w:rFonts w:hint="eastAsia" w:ascii="宋体" w:hAnsi="宋体" w:eastAsia="宋体" w:cs="宋体"/>
          <w:bCs/>
          <w:color w:val="000000"/>
          <w:kern w:val="0"/>
          <w:sz w:val="24"/>
          <w:szCs w:val="24"/>
          <w:highlight w:val="none"/>
          <w:lang w:bidi="ar"/>
        </w:rPr>
        <w:t>成交供应商应在接到采购人或代理机构成交通知书之日起</w:t>
      </w:r>
      <w:r>
        <w:rPr>
          <w:rFonts w:hint="eastAsia" w:ascii="宋体" w:hAnsi="宋体" w:eastAsia="宋体" w:cs="宋体"/>
          <w:bCs/>
          <w:color w:val="000000"/>
          <w:kern w:val="0"/>
          <w:sz w:val="24"/>
          <w:szCs w:val="24"/>
          <w:highlight w:val="none"/>
          <w:lang w:val="en-US" w:eastAsia="zh-CN" w:bidi="ar"/>
        </w:rPr>
        <w:t>10</w:t>
      </w:r>
      <w:r>
        <w:rPr>
          <w:rFonts w:hint="eastAsia" w:ascii="宋体" w:hAnsi="宋体" w:eastAsia="宋体" w:cs="宋体"/>
          <w:bCs/>
          <w:color w:val="000000"/>
          <w:kern w:val="0"/>
          <w:sz w:val="24"/>
          <w:szCs w:val="24"/>
          <w:highlight w:val="none"/>
          <w:lang w:bidi="ar"/>
        </w:rPr>
        <w:t>日内，按磋商文件要求签订采购合同，合同签订的内容不能超出磋商文件、成交供应商的响应文件、</w:t>
      </w:r>
      <w:r>
        <w:rPr>
          <w:rFonts w:hint="eastAsia" w:ascii="宋体" w:hAnsi="宋体" w:eastAsia="宋体" w:cs="宋体"/>
          <w:bCs/>
          <w:color w:val="000000"/>
          <w:sz w:val="24"/>
          <w:szCs w:val="24"/>
          <w:highlight w:val="none"/>
          <w:lang w:bidi="ar"/>
        </w:rPr>
        <w:t>磋商</w:t>
      </w:r>
      <w:r>
        <w:rPr>
          <w:rFonts w:hint="eastAsia" w:ascii="宋体" w:hAnsi="宋体" w:eastAsia="宋体" w:cs="宋体"/>
          <w:bCs/>
          <w:color w:val="000000"/>
          <w:kern w:val="0"/>
          <w:sz w:val="24"/>
          <w:szCs w:val="24"/>
          <w:highlight w:val="none"/>
          <w:lang w:bidi="ar"/>
        </w:rPr>
        <w:t>过程中的补充承诺、最终书面报价等的实质性内容。因供应商原因不能与采购人签订合同的，视为供应商放弃成交资格。</w:t>
      </w:r>
    </w:p>
    <w:p w14:paraId="54CFCFF5">
      <w:pPr>
        <w:pStyle w:val="5"/>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jc w:val="center"/>
        <w:outlineLvl w:val="1"/>
        <w:rPr>
          <w:rFonts w:hint="eastAsia" w:ascii="宋体" w:hAnsi="宋体" w:eastAsia="宋体" w:cs="宋体"/>
          <w:color w:val="auto"/>
          <w:sz w:val="44"/>
          <w:szCs w:val="44"/>
          <w:highlight w:val="none"/>
        </w:rPr>
      </w:pPr>
      <w:r>
        <w:rPr>
          <w:rFonts w:hint="eastAsia" w:ascii="宋体" w:hAnsi="宋体" w:eastAsia="宋体" w:cs="宋体"/>
          <w:color w:val="000000"/>
          <w:szCs w:val="21"/>
          <w:highlight w:val="none"/>
          <w:lang w:bidi="ar"/>
        </w:rPr>
        <w:br w:type="page"/>
      </w:r>
      <w:bookmarkStart w:id="9" w:name="_Toc15192"/>
      <w:r>
        <w:rPr>
          <w:rFonts w:hint="eastAsia" w:ascii="宋体" w:hAnsi="宋体" w:eastAsia="宋体" w:cs="宋体"/>
          <w:color w:val="auto"/>
          <w:sz w:val="44"/>
          <w:szCs w:val="44"/>
          <w:highlight w:val="none"/>
        </w:rPr>
        <w:t>采购合同</w:t>
      </w:r>
    </w:p>
    <w:p w14:paraId="3A6633BF">
      <w:pPr>
        <w:pStyle w:val="5"/>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jc w:val="center"/>
        <w:rPr>
          <w:rFonts w:hint="eastAsia" w:ascii="宋体" w:hAnsi="宋体" w:eastAsia="宋体" w:cs="宋体"/>
          <w:color w:val="auto"/>
          <w:highlight w:val="none"/>
        </w:rPr>
      </w:pPr>
    </w:p>
    <w:p w14:paraId="7DC1377C">
      <w:pPr>
        <w:pStyle w:val="5"/>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jc w:val="center"/>
        <w:rPr>
          <w:rFonts w:hint="eastAsia" w:ascii="宋体" w:hAnsi="宋体" w:eastAsia="宋体" w:cs="宋体"/>
          <w:color w:val="auto"/>
          <w:highlight w:val="none"/>
        </w:rPr>
      </w:pPr>
    </w:p>
    <w:p w14:paraId="2B59EAB6">
      <w:pPr>
        <w:pStyle w:val="5"/>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jc w:val="center"/>
        <w:rPr>
          <w:rFonts w:hint="eastAsia" w:ascii="宋体" w:hAnsi="宋体" w:eastAsia="宋体" w:cs="宋体"/>
          <w:color w:val="auto"/>
          <w:highlight w:val="none"/>
        </w:rPr>
      </w:pPr>
    </w:p>
    <w:p w14:paraId="679237FC">
      <w:pPr>
        <w:pStyle w:val="5"/>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560" w:firstLineChars="200"/>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项目名称：</w:t>
      </w:r>
      <w:r>
        <w:rPr>
          <w:rFonts w:hint="eastAsia" w:ascii="宋体" w:hAnsi="宋体" w:eastAsia="宋体" w:cs="宋体"/>
          <w:color w:val="auto"/>
          <w:sz w:val="28"/>
          <w:szCs w:val="28"/>
          <w:highlight w:val="none"/>
          <w:u w:val="single"/>
        </w:rPr>
        <w:t xml:space="preserve">                                                 </w:t>
      </w:r>
    </w:p>
    <w:p w14:paraId="73BC6922">
      <w:pPr>
        <w:pStyle w:val="5"/>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560" w:firstLineChars="200"/>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项目编号：</w:t>
      </w:r>
      <w:r>
        <w:rPr>
          <w:rFonts w:hint="eastAsia" w:ascii="宋体" w:hAnsi="宋体" w:eastAsia="宋体" w:cs="宋体"/>
          <w:color w:val="auto"/>
          <w:sz w:val="28"/>
          <w:szCs w:val="28"/>
          <w:highlight w:val="none"/>
          <w:u w:val="single"/>
        </w:rPr>
        <w:t xml:space="preserve">                                                 </w:t>
      </w:r>
    </w:p>
    <w:p w14:paraId="7C0233BC">
      <w:pPr>
        <w:pStyle w:val="5"/>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jc w:val="center"/>
        <w:rPr>
          <w:rFonts w:hint="eastAsia" w:ascii="宋体" w:hAnsi="宋体" w:eastAsia="宋体" w:cs="宋体"/>
          <w:bCs/>
          <w:color w:val="auto"/>
          <w:sz w:val="28"/>
          <w:szCs w:val="28"/>
          <w:highlight w:val="none"/>
        </w:rPr>
      </w:pPr>
    </w:p>
    <w:p w14:paraId="3EAEE31D">
      <w:pPr>
        <w:pStyle w:val="5"/>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jc w:val="center"/>
        <w:rPr>
          <w:rFonts w:hint="eastAsia" w:ascii="宋体" w:hAnsi="宋体" w:eastAsia="宋体" w:cs="宋体"/>
          <w:bCs/>
          <w:color w:val="auto"/>
          <w:highlight w:val="none"/>
        </w:rPr>
      </w:pPr>
    </w:p>
    <w:p w14:paraId="380D2DC5">
      <w:pPr>
        <w:pStyle w:val="5"/>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jc w:val="center"/>
        <w:rPr>
          <w:rFonts w:hint="eastAsia" w:ascii="宋体" w:hAnsi="宋体" w:eastAsia="宋体" w:cs="宋体"/>
          <w:bCs/>
          <w:color w:val="auto"/>
          <w:highlight w:val="none"/>
        </w:rPr>
      </w:pPr>
    </w:p>
    <w:p w14:paraId="05715DF1">
      <w:pPr>
        <w:pStyle w:val="5"/>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jc w:val="center"/>
        <w:rPr>
          <w:rFonts w:hint="eastAsia" w:ascii="宋体" w:hAnsi="宋体" w:eastAsia="宋体" w:cs="宋体"/>
          <w:bCs/>
          <w:color w:val="auto"/>
          <w:highlight w:val="none"/>
        </w:rPr>
      </w:pPr>
    </w:p>
    <w:p w14:paraId="2AF0DF3D">
      <w:pPr>
        <w:pStyle w:val="5"/>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jc w:val="center"/>
        <w:rPr>
          <w:rFonts w:hint="eastAsia" w:ascii="宋体" w:hAnsi="宋体" w:eastAsia="宋体" w:cs="宋体"/>
          <w:bCs/>
          <w:color w:val="auto"/>
          <w:highlight w:val="none"/>
        </w:rPr>
      </w:pPr>
    </w:p>
    <w:p w14:paraId="07FA82B9">
      <w:pPr>
        <w:pStyle w:val="5"/>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jc w:val="center"/>
        <w:rPr>
          <w:rFonts w:hint="eastAsia" w:ascii="宋体" w:hAnsi="宋体" w:eastAsia="宋体" w:cs="宋体"/>
          <w:bCs/>
          <w:color w:val="auto"/>
          <w:highlight w:val="none"/>
        </w:rPr>
      </w:pPr>
    </w:p>
    <w:p w14:paraId="43739E80">
      <w:pPr>
        <w:pStyle w:val="5"/>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jc w:val="center"/>
        <w:rPr>
          <w:rFonts w:hint="eastAsia" w:ascii="宋体" w:hAnsi="宋体" w:eastAsia="宋体" w:cs="宋体"/>
          <w:bCs/>
          <w:color w:val="auto"/>
          <w:highlight w:val="none"/>
        </w:rPr>
      </w:pPr>
    </w:p>
    <w:p w14:paraId="012D076C">
      <w:pPr>
        <w:pStyle w:val="5"/>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jc w:val="center"/>
        <w:rPr>
          <w:rFonts w:hint="eastAsia" w:ascii="宋体" w:hAnsi="宋体" w:eastAsia="宋体" w:cs="宋体"/>
          <w:bCs/>
          <w:color w:val="auto"/>
          <w:highlight w:val="none"/>
        </w:rPr>
      </w:pPr>
    </w:p>
    <w:p w14:paraId="74C0A46F">
      <w:pPr>
        <w:pStyle w:val="5"/>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jc w:val="center"/>
        <w:rPr>
          <w:rFonts w:hint="eastAsia" w:ascii="宋体" w:hAnsi="宋体" w:eastAsia="宋体" w:cs="宋体"/>
          <w:bCs/>
          <w:color w:val="auto"/>
          <w:sz w:val="28"/>
          <w:szCs w:val="28"/>
          <w:highlight w:val="none"/>
        </w:rPr>
      </w:pPr>
    </w:p>
    <w:p w14:paraId="4B681EB6">
      <w:pPr>
        <w:pStyle w:val="5"/>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jc w:val="center"/>
        <w:rPr>
          <w:rFonts w:hint="eastAsia" w:ascii="宋体" w:hAnsi="宋体" w:eastAsia="宋体" w:cs="宋体"/>
          <w:bCs/>
          <w:color w:val="auto"/>
          <w:sz w:val="28"/>
          <w:szCs w:val="28"/>
          <w:highlight w:val="none"/>
        </w:rPr>
      </w:pPr>
    </w:p>
    <w:p w14:paraId="6140530E">
      <w:pPr>
        <w:pStyle w:val="5"/>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1260" w:firstLineChars="450"/>
        <w:outlineLvl w:val="1"/>
        <w:rPr>
          <w:rFonts w:hint="eastAsia" w:ascii="宋体" w:hAnsi="宋体" w:eastAsia="宋体" w:cs="宋体"/>
          <w:bCs/>
          <w:color w:val="auto"/>
          <w:sz w:val="28"/>
          <w:szCs w:val="28"/>
          <w:highlight w:val="none"/>
          <w:u w:val="single"/>
        </w:rPr>
      </w:pPr>
      <w:r>
        <w:rPr>
          <w:rFonts w:hint="eastAsia" w:ascii="宋体" w:hAnsi="宋体" w:eastAsia="宋体" w:cs="宋体"/>
          <w:bCs/>
          <w:color w:val="auto"/>
          <w:sz w:val="28"/>
          <w:szCs w:val="28"/>
          <w:highlight w:val="none"/>
        </w:rPr>
        <w:t>采  购  人：</w:t>
      </w:r>
      <w:r>
        <w:rPr>
          <w:rFonts w:hint="eastAsia" w:ascii="宋体" w:hAnsi="宋体" w:eastAsia="宋体" w:cs="宋体"/>
          <w:bCs/>
          <w:color w:val="auto"/>
          <w:sz w:val="28"/>
          <w:szCs w:val="28"/>
          <w:highlight w:val="none"/>
          <w:u w:val="single"/>
        </w:rPr>
        <w:t xml:space="preserve">                                  </w:t>
      </w:r>
    </w:p>
    <w:p w14:paraId="63B20983">
      <w:pPr>
        <w:pStyle w:val="5"/>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1260" w:firstLineChars="450"/>
        <w:outlineLvl w:val="1"/>
        <w:rPr>
          <w:rFonts w:hint="eastAsia" w:ascii="宋体" w:hAnsi="宋体" w:eastAsia="宋体" w:cs="宋体"/>
          <w:color w:val="auto"/>
          <w:highlight w:val="none"/>
          <w:u w:val="single"/>
        </w:rPr>
      </w:pPr>
      <w:r>
        <w:rPr>
          <w:rFonts w:hint="eastAsia" w:ascii="宋体" w:hAnsi="宋体" w:eastAsia="宋体" w:cs="宋体"/>
          <w:color w:val="auto"/>
          <w:sz w:val="28"/>
          <w:szCs w:val="28"/>
          <w:highlight w:val="none"/>
        </w:rPr>
        <w:t>成交供应商：</w:t>
      </w:r>
      <w:r>
        <w:rPr>
          <w:rFonts w:hint="eastAsia" w:ascii="宋体" w:hAnsi="宋体" w:eastAsia="宋体" w:cs="宋体"/>
          <w:color w:val="auto"/>
          <w:sz w:val="28"/>
          <w:szCs w:val="28"/>
          <w:highlight w:val="none"/>
          <w:u w:val="single"/>
        </w:rPr>
        <w:t xml:space="preserve">                                  </w:t>
      </w:r>
    </w:p>
    <w:p w14:paraId="6DA81A77">
      <w:pPr>
        <w:pStyle w:val="5"/>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jc w:val="center"/>
        <w:outlineLvl w:val="1"/>
        <w:rPr>
          <w:rFonts w:hint="eastAsia" w:ascii="宋体" w:hAnsi="宋体" w:eastAsia="宋体" w:cs="宋体"/>
          <w:color w:val="auto"/>
          <w:szCs w:val="32"/>
          <w:highlight w:val="none"/>
        </w:rPr>
      </w:pPr>
      <w:r>
        <w:rPr>
          <w:rFonts w:hint="eastAsia" w:ascii="宋体" w:hAnsi="宋体" w:eastAsia="宋体" w:cs="宋体"/>
          <w:b/>
          <w:color w:val="auto"/>
          <w:highlight w:val="none"/>
        </w:rPr>
        <w:br w:type="page"/>
      </w:r>
      <w:r>
        <w:rPr>
          <w:rFonts w:hint="eastAsia" w:ascii="宋体" w:hAnsi="宋体" w:eastAsia="宋体" w:cs="宋体"/>
          <w:b/>
          <w:color w:val="auto"/>
          <w:szCs w:val="32"/>
          <w:highlight w:val="none"/>
        </w:rPr>
        <w:t>采</w:t>
      </w:r>
      <w:r>
        <w:rPr>
          <w:rFonts w:hint="eastAsia" w:ascii="宋体" w:hAnsi="宋体" w:eastAsia="宋体" w:cs="宋体"/>
          <w:b/>
          <w:bCs/>
          <w:color w:val="auto"/>
          <w:szCs w:val="32"/>
          <w:highlight w:val="none"/>
        </w:rPr>
        <w:t>购合同</w:t>
      </w:r>
    </w:p>
    <w:p w14:paraId="166BC0E5">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签订地点：</w:t>
      </w:r>
      <w:r>
        <w:rPr>
          <w:rFonts w:hint="eastAsia" w:ascii="宋体" w:hAnsi="宋体" w:eastAsia="宋体" w:cs="宋体"/>
          <w:color w:val="auto"/>
          <w:sz w:val="24"/>
          <w:szCs w:val="24"/>
          <w:highlight w:val="none"/>
          <w:u w:val="single"/>
        </w:rPr>
        <w:t xml:space="preserve">                      </w:t>
      </w:r>
    </w:p>
    <w:p w14:paraId="2BF54A62">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签订时间：   年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月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日</w:t>
      </w:r>
    </w:p>
    <w:p w14:paraId="70D9EE98">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采购人：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11A260C2">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3C34BE69">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双方根据政府采购有关法律法规和合同法及</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项目</w:t>
      </w:r>
      <w:r>
        <w:rPr>
          <w:rFonts w:hint="eastAsia" w:ascii="宋体" w:hAnsi="宋体" w:cs="宋体"/>
          <w:color w:val="auto"/>
          <w:sz w:val="24"/>
          <w:szCs w:val="24"/>
          <w:highlight w:val="none"/>
          <w:lang w:eastAsia="zh-CN"/>
        </w:rPr>
        <w:t>磋商</w:t>
      </w:r>
      <w:r>
        <w:rPr>
          <w:rFonts w:hint="eastAsia" w:ascii="宋体" w:hAnsi="宋体" w:eastAsia="宋体" w:cs="宋体"/>
          <w:color w:val="auto"/>
          <w:sz w:val="24"/>
          <w:szCs w:val="24"/>
          <w:highlight w:val="none"/>
        </w:rPr>
        <w:t>结果，订立本采购合同。</w:t>
      </w:r>
    </w:p>
    <w:p w14:paraId="39A64CF4">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outlineLvl w:val="1"/>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一、合同文件：</w:t>
      </w:r>
    </w:p>
    <w:p w14:paraId="239B6E40">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outlineLvl w:val="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1、合同条款。</w:t>
      </w:r>
    </w:p>
    <w:p w14:paraId="26DF6D5D">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outlineLvl w:val="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2、成交通知书。</w:t>
      </w:r>
    </w:p>
    <w:p w14:paraId="078DF9F1">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outlineLvl w:val="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3、成交单位</w:t>
      </w:r>
      <w:r>
        <w:rPr>
          <w:rFonts w:hint="eastAsia" w:ascii="宋体" w:hAnsi="宋体" w:cs="宋体"/>
          <w:color w:val="auto"/>
          <w:sz w:val="24"/>
          <w:szCs w:val="24"/>
          <w:highlight w:val="none"/>
          <w:lang w:eastAsia="zh-CN"/>
        </w:rPr>
        <w:t>磋商</w:t>
      </w:r>
      <w:r>
        <w:rPr>
          <w:rFonts w:hint="eastAsia" w:ascii="宋体" w:hAnsi="宋体" w:eastAsia="宋体" w:cs="宋体"/>
          <w:color w:val="auto"/>
          <w:sz w:val="24"/>
          <w:szCs w:val="24"/>
          <w:highlight w:val="none"/>
        </w:rPr>
        <w:t>响应文件。</w:t>
      </w:r>
    </w:p>
    <w:p w14:paraId="10FEE136">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outlineLvl w:val="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4、竞争性</w:t>
      </w:r>
      <w:r>
        <w:rPr>
          <w:rFonts w:hint="eastAsia" w:ascii="宋体" w:hAnsi="宋体" w:cs="宋体"/>
          <w:color w:val="auto"/>
          <w:sz w:val="24"/>
          <w:szCs w:val="24"/>
          <w:highlight w:val="none"/>
          <w:lang w:eastAsia="zh-CN"/>
        </w:rPr>
        <w:t>磋商</w:t>
      </w:r>
      <w:r>
        <w:rPr>
          <w:rFonts w:hint="eastAsia" w:ascii="宋体" w:hAnsi="宋体" w:eastAsia="宋体" w:cs="宋体"/>
          <w:color w:val="auto"/>
          <w:sz w:val="24"/>
          <w:szCs w:val="24"/>
          <w:highlight w:val="none"/>
        </w:rPr>
        <w:t>文件。</w:t>
      </w:r>
    </w:p>
    <w:p w14:paraId="033B9A35">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outlineLvl w:val="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5、其他。</w:t>
      </w:r>
    </w:p>
    <w:p w14:paraId="057045F6">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上述所指合同文件应认为是互相补充和解释的，但是有模棱两可或互相矛盾之处，以其所列内容顺序为准。</w:t>
      </w:r>
    </w:p>
    <w:p w14:paraId="105F1575">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outlineLvl w:val="1"/>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二、合同金额：</w:t>
      </w:r>
    </w:p>
    <w:p w14:paraId="056453F9">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人民币（大写）</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rPr>
        <w:t>元 ）；</w:t>
      </w:r>
    </w:p>
    <w:p w14:paraId="4AC15E15">
      <w:pPr>
        <w:pStyle w:val="20"/>
        <w:keepNext w:val="0"/>
        <w:keepLines w:val="0"/>
        <w:pageBreakBefore w:val="0"/>
        <w:widowControl w:val="0"/>
        <w:kinsoku/>
        <w:wordWrap w:val="0"/>
        <w:overflowPunct/>
        <w:topLinePunct w:val="0"/>
        <w:autoSpaceDE/>
        <w:autoSpaceDN/>
        <w:bidi w:val="0"/>
        <w:adjustRightInd w:val="0"/>
        <w:snapToGrid w:val="0"/>
        <w:spacing w:before="0" w:beforeLines="0" w:beforeAutospacing="0" w:afterAutospacing="0" w:line="360" w:lineRule="auto"/>
        <w:ind w:left="0" w:right="0" w:rightChars="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 xml:space="preserve">    </w:t>
      </w:r>
      <w:r>
        <w:rPr>
          <w:rFonts w:hint="eastAsia" w:eastAsia="宋体" w:cs="宋体"/>
          <w:b/>
          <w:color w:val="auto"/>
          <w:sz w:val="24"/>
          <w:szCs w:val="24"/>
          <w:highlight w:val="none"/>
          <w:lang w:eastAsia="zh-CN"/>
        </w:rPr>
        <w:t>服务期</w:t>
      </w:r>
      <w:r>
        <w:rPr>
          <w:rFonts w:hint="eastAsia" w:ascii="宋体" w:hAnsi="宋体" w:eastAsia="宋体" w:cs="宋体"/>
          <w:b/>
          <w:color w:val="auto"/>
          <w:sz w:val="24"/>
          <w:szCs w:val="24"/>
          <w:highlight w:val="none"/>
        </w:rPr>
        <w:t>间的地方关系、安全问题及相关部门的协调由成交单位自行处理。</w:t>
      </w:r>
    </w:p>
    <w:p w14:paraId="5566843D">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outlineLvl w:val="1"/>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三</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eastAsia="zh-CN"/>
        </w:rPr>
        <w:t>服务期</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rPr>
        <w:t>。</w:t>
      </w:r>
    </w:p>
    <w:p w14:paraId="67FF9295">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outlineLvl w:val="1"/>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四</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eastAsia="zh-CN"/>
        </w:rPr>
        <w:t>付款方式</w:t>
      </w:r>
      <w:r>
        <w:rPr>
          <w:rFonts w:hint="eastAsia" w:ascii="宋体" w:hAnsi="宋体" w:eastAsia="宋体" w:cs="宋体"/>
          <w:b/>
          <w:bCs/>
          <w:color w:val="auto"/>
          <w:sz w:val="24"/>
          <w:szCs w:val="24"/>
          <w:highlight w:val="none"/>
        </w:rPr>
        <w:t>:</w:t>
      </w:r>
    </w:p>
    <w:p w14:paraId="3E28C506">
      <w:pPr>
        <w:keepNext w:val="0"/>
        <w:keepLines w:val="0"/>
        <w:pageBreakBefore w:val="0"/>
        <w:widowControl w:val="0"/>
        <w:tabs>
          <w:tab w:val="left" w:pos="315"/>
        </w:tabs>
        <w:kinsoku/>
        <w:wordWrap w:val="0"/>
        <w:overflowPunct/>
        <w:topLinePunct w:val="0"/>
        <w:autoSpaceDE/>
        <w:autoSpaceDN/>
        <w:bidi w:val="0"/>
        <w:adjustRightInd w:val="0"/>
        <w:snapToGrid w:val="0"/>
        <w:spacing w:line="360" w:lineRule="auto"/>
        <w:ind w:right="0" w:rightChars="0" w:firstLine="482" w:firstLineChars="200"/>
        <w:rPr>
          <w:rFonts w:hint="eastAsia" w:ascii="宋体" w:hAnsi="宋体" w:eastAsia="宋体" w:cs="宋体"/>
          <w:b/>
          <w:color w:val="auto"/>
          <w:sz w:val="24"/>
          <w:szCs w:val="24"/>
          <w:highlight w:val="none"/>
          <w:u w:val="single"/>
          <w:lang w:val="en-US" w:eastAsia="zh-CN"/>
        </w:rPr>
      </w:pPr>
      <w:r>
        <w:rPr>
          <w:rFonts w:hint="eastAsia" w:ascii="宋体" w:hAnsi="宋体" w:eastAsia="宋体" w:cs="宋体"/>
          <w:b/>
          <w:color w:val="auto"/>
          <w:sz w:val="24"/>
          <w:szCs w:val="24"/>
          <w:highlight w:val="none"/>
          <w:u w:val="single"/>
          <w:lang w:val="en-US" w:eastAsia="zh-CN"/>
        </w:rPr>
        <w:t>本项目无预付款，设备维修完成经甲方验收合格后无息付清。</w:t>
      </w:r>
    </w:p>
    <w:p w14:paraId="5ADA1A1A">
      <w:pPr>
        <w:keepNext w:val="0"/>
        <w:keepLines w:val="0"/>
        <w:pageBreakBefore w:val="0"/>
        <w:widowControl w:val="0"/>
        <w:tabs>
          <w:tab w:val="left" w:pos="315"/>
        </w:tabs>
        <w:kinsoku/>
        <w:wordWrap w:val="0"/>
        <w:overflowPunct/>
        <w:topLinePunct w:val="0"/>
        <w:autoSpaceDE/>
        <w:autoSpaceDN/>
        <w:bidi w:val="0"/>
        <w:adjustRightInd w:val="0"/>
        <w:snapToGrid w:val="0"/>
        <w:spacing w:line="360" w:lineRule="auto"/>
        <w:ind w:right="0" w:rightChars="0" w:firstLine="482" w:firstLineChars="200"/>
        <w:rPr>
          <w:rFonts w:hint="eastAsia" w:ascii="宋体" w:hAnsi="宋体" w:eastAsia="宋体" w:cs="宋体"/>
          <w:b/>
          <w:color w:val="auto"/>
          <w:sz w:val="24"/>
          <w:szCs w:val="24"/>
          <w:highlight w:val="none"/>
          <w:u w:val="single"/>
          <w:lang w:eastAsia="zh-CN"/>
        </w:rPr>
      </w:pPr>
      <w:r>
        <w:rPr>
          <w:rFonts w:hint="eastAsia" w:ascii="宋体" w:hAnsi="宋体" w:eastAsia="宋体" w:cs="宋体"/>
          <w:b/>
          <w:color w:val="auto"/>
          <w:sz w:val="24"/>
          <w:szCs w:val="24"/>
          <w:highlight w:val="none"/>
          <w:u w:val="single"/>
          <w:lang w:val="en-US" w:eastAsia="zh-CN"/>
        </w:rPr>
        <w:t>采购人支付款项前，成交供应商必须按采购人要求提供符合财务制度要求的增值税发票（收据），以便采购人凭发票（发票）付款，否则采购人有权延迟付款而不承担任何违约责任。</w:t>
      </w:r>
    </w:p>
    <w:p w14:paraId="45F59D09">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right="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六、甲方主要权利、责任与义务</w:t>
      </w:r>
    </w:p>
    <w:p w14:paraId="1ECDDDB6">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1、甲方应根据工作需要制订各项规章制度，对乙方提供的委托人员和所从事的服务事项进行管理。</w:t>
      </w:r>
    </w:p>
    <w:p w14:paraId="1D04EA25">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2、甲方应积极履行支付义务，按合同约定支付乙方合同款。</w:t>
      </w:r>
    </w:p>
    <w:p w14:paraId="2F8EFDB1">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3、乙方所提供人员或从事服务中发生工伤、职业病、死亡等事故的，甲方应及时通报和配合乙方处理。</w:t>
      </w:r>
    </w:p>
    <w:p w14:paraId="0F1AE229">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4、对乙方所提供人员履行服务情况以及完成服务项目情况进行监督检查和考核评价，并及时向乙方通报。对不合格人员，甲方有权要求乙方进行更换和调整。</w:t>
      </w:r>
    </w:p>
    <w:p w14:paraId="29F385EE">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5、甲方有权对乙方所提供人员从事服务发生的错误行为进行调整和纠正。</w:t>
      </w:r>
    </w:p>
    <w:p w14:paraId="5593482A">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right="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七、乙方主要权利、责任与义务</w:t>
      </w:r>
    </w:p>
    <w:p w14:paraId="0D09D642">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1、乙方应严格按本合同要求提供服务，并对服务的数量、内容及质量负责。</w:t>
      </w:r>
    </w:p>
    <w:p w14:paraId="397B84FB">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2、乙方应与所提供人员按照劳动合同法及相关法律规定签订书面劳动合同。</w:t>
      </w:r>
    </w:p>
    <w:p w14:paraId="51441E1E">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3、乙方应全面负责所提供人员的管理。</w:t>
      </w:r>
    </w:p>
    <w:p w14:paraId="6AEF397F">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4、乙方应保证按时、足额发放工资及各项待遇。</w:t>
      </w:r>
    </w:p>
    <w:p w14:paraId="4323C67C">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5、乙方应对甲方所提供专业设备的规范、安全使用和管理负责，保证甲方所提供设备的完好和正常使用。发生故障时应及时通知甲方，并配合维修。</w:t>
      </w:r>
    </w:p>
    <w:p w14:paraId="758029E6">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6、乙方负责对所提供人员发生工伤、职业病、死亡等事故时的处理工作，并将处理结果及时通报甲方。</w:t>
      </w:r>
    </w:p>
    <w:p w14:paraId="5329913B">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7、乙方应及时组织所提供人员进行培训，使其素质、业务水平达到所从事服务事项的要求。</w:t>
      </w:r>
    </w:p>
    <w:p w14:paraId="40B570C0">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8、乙方应做好项目档案的收集、整理和归档工作，合同履行结束后，及时向甲方进行移交。</w:t>
      </w:r>
    </w:p>
    <w:p w14:paraId="0FE9D3F8">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right="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八、合同生效</w:t>
      </w:r>
    </w:p>
    <w:p w14:paraId="46165EA5">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本合同为附条件生效合同，除甲乙双方盖章，还应满足以下两个条件时合同生效：</w:t>
      </w:r>
    </w:p>
    <w:p w14:paraId="6E52174B">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1、乙方已向招标代理公司提交：代理服务费等费用。</w:t>
      </w:r>
    </w:p>
    <w:p w14:paraId="271754EA">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right="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九、违约责任</w:t>
      </w:r>
    </w:p>
    <w:p w14:paraId="06A0D339">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1、一方不按期履行合同，并经另一方提示后30日内仍不履行合同的，守约方有权解除合同，违约方要承担相应的赔偿责任。</w:t>
      </w:r>
    </w:p>
    <w:p w14:paraId="4BECAB10">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2、如因一方违约，双方未能就赔偿损失达成协议，引起诉讼或仲裁时，违约方除应赔偿对方经济损失外，还应承担对方因诉讼或仲裁所支付的律师代理费等相关费用。</w:t>
      </w:r>
    </w:p>
    <w:p w14:paraId="6CEFCCF3">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3、其它应承担的违约责任，以《中华人民共和国</w:t>
      </w:r>
      <w:r>
        <w:rPr>
          <w:rFonts w:hint="eastAsia" w:ascii="宋体" w:hAnsi="宋体" w:eastAsia="宋体" w:cs="宋体"/>
          <w:color w:val="auto"/>
          <w:sz w:val="24"/>
          <w:szCs w:val="24"/>
          <w:highlight w:val="none"/>
          <w:lang w:val="en-US" w:eastAsia="zh-CN"/>
        </w:rPr>
        <w:t>民法典</w:t>
      </w:r>
      <w:r>
        <w:rPr>
          <w:rFonts w:hint="eastAsia" w:ascii="宋体" w:hAnsi="宋体" w:eastAsia="宋体" w:cs="宋体"/>
          <w:color w:val="auto"/>
          <w:sz w:val="24"/>
          <w:szCs w:val="24"/>
          <w:highlight w:val="none"/>
        </w:rPr>
        <w:t>》和其它有关法律、法规规定为准，无相关规定的，双方协商解决。</w:t>
      </w:r>
    </w:p>
    <w:p w14:paraId="3535BC12">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4、按照本合同规定应该偿付的违约金、赔偿金等，应当在明确责任后10日内，按银行规定或双方商定的结算办法付清，否则按逾期付款处理。</w:t>
      </w:r>
    </w:p>
    <w:p w14:paraId="3F7CC059">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right="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十、不可抗力条款</w:t>
      </w:r>
    </w:p>
    <w:p w14:paraId="435A91FE">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因不可抗力致使一方不能及时或完全履行合同的，应及时通知另一方，双方互不承担责任，并在15天内提供有关不可抗力的相应证明。</w:t>
      </w:r>
    </w:p>
    <w:p w14:paraId="0B875067">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合同未履行部分是否继续履行、如何履行等问题，可由双方协商解决，并以书面形式报主管部门审核后确定。</w:t>
      </w:r>
    </w:p>
    <w:p w14:paraId="231F7553">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right="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十一、争议的解决方式</w:t>
      </w:r>
    </w:p>
    <w:p w14:paraId="78195685">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合同发生纠纷时，双方应协商解决，协商不成可以采用下列方式解决：向甲方当地人民法院起诉。</w:t>
      </w:r>
    </w:p>
    <w:p w14:paraId="5282C2BC">
      <w:pPr>
        <w:keepNext w:val="0"/>
        <w:keepLines w:val="0"/>
        <w:pageBreakBefore w:val="0"/>
        <w:widowControl w:val="0"/>
        <w:numPr>
          <w:ilvl w:val="0"/>
          <w:numId w:val="0"/>
        </w:numPr>
        <w:kinsoku/>
        <w:wordWrap w:val="0"/>
        <w:overflowPunct/>
        <w:topLinePunct w:val="0"/>
        <w:autoSpaceDE/>
        <w:autoSpaceDN/>
        <w:bidi w:val="0"/>
        <w:adjustRightInd w:val="0"/>
        <w:snapToGrid w:val="0"/>
        <w:spacing w:beforeAutospacing="0" w:afterAutospacing="0" w:line="360" w:lineRule="auto"/>
        <w:ind w:right="0" w:rightChars="0"/>
        <w:outlineLvl w:val="1"/>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十二</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其他:</w:t>
      </w:r>
    </w:p>
    <w:p w14:paraId="2A0F7F8B">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、本合同经</w:t>
      </w:r>
      <w:r>
        <w:rPr>
          <w:rFonts w:hint="eastAsia" w:ascii="宋体" w:hAnsi="宋体" w:eastAsia="宋体" w:cs="宋体"/>
          <w:color w:val="auto"/>
          <w:sz w:val="24"/>
          <w:szCs w:val="24"/>
          <w:highlight w:val="none"/>
          <w:lang w:eastAsia="zh-CN"/>
        </w:rPr>
        <w:t>采购人</w:t>
      </w:r>
      <w:r>
        <w:rPr>
          <w:rFonts w:hint="eastAsia" w:ascii="宋体" w:hAnsi="宋体" w:eastAsia="宋体" w:cs="宋体"/>
          <w:color w:val="auto"/>
          <w:sz w:val="24"/>
          <w:szCs w:val="24"/>
          <w:highlight w:val="none"/>
        </w:rPr>
        <w:t>、供货方法定代表人或其委托人签字并加盖公章后生效。</w:t>
      </w:r>
    </w:p>
    <w:p w14:paraId="09F32E52">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、本合同一式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份，采购人、供货方各执</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份。</w:t>
      </w:r>
    </w:p>
    <w:p w14:paraId="2484A86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righ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采</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购</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公</w:t>
      </w:r>
      <w:r>
        <w:rPr>
          <w:rFonts w:hint="eastAsia" w:ascii="宋体" w:hAnsi="宋体" w:eastAsia="宋体" w:cs="宋体"/>
          <w:color w:val="auto"/>
          <w:sz w:val="24"/>
          <w:szCs w:val="24"/>
          <w:highlight w:val="none"/>
        </w:rPr>
        <w:t xml:space="preserve">章）  </w:t>
      </w:r>
      <w:r>
        <w:rPr>
          <w:rFonts w:hint="eastAsia" w:ascii="宋体" w:hAnsi="宋体" w:eastAsia="宋体" w:cs="宋体"/>
          <w:color w:val="auto"/>
          <w:sz w:val="24"/>
          <w:szCs w:val="24"/>
          <w:highlight w:val="none"/>
          <w:lang w:val="en-US" w:eastAsia="zh-CN"/>
        </w:rPr>
        <w:t xml:space="preserve">                           负责人（签字或盖章）：</w:t>
      </w:r>
    </w:p>
    <w:p w14:paraId="540043DF">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rightChars="0" w:firstLine="480" w:firstLineChars="200"/>
        <w:rPr>
          <w:rFonts w:hint="eastAsia" w:ascii="宋体" w:hAnsi="宋体" w:eastAsia="宋体" w:cs="宋体"/>
          <w:color w:val="auto"/>
          <w:sz w:val="24"/>
          <w:szCs w:val="24"/>
          <w:highlight w:val="none"/>
          <w:lang w:val="en-US" w:eastAsia="zh-CN"/>
        </w:rPr>
      </w:pPr>
    </w:p>
    <w:p w14:paraId="78884F9F">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rightChars="0" w:firstLine="480" w:firstLineChars="200"/>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年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月     日</w:t>
      </w:r>
    </w:p>
    <w:p w14:paraId="5A688B03">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righ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成交供应商</w:t>
      </w:r>
      <w:r>
        <w:rPr>
          <w:rFonts w:hint="eastAsia" w:ascii="宋体" w:hAnsi="宋体" w:eastAsia="宋体" w:cs="宋体"/>
          <w:color w:val="auto"/>
          <w:sz w:val="24"/>
          <w:szCs w:val="24"/>
          <w:highlight w:val="none"/>
        </w:rPr>
        <w:t>：(盖章）</w:t>
      </w:r>
      <w:r>
        <w:rPr>
          <w:rFonts w:hint="eastAsia" w:ascii="宋体" w:hAnsi="宋体" w:eastAsia="宋体" w:cs="宋体"/>
          <w:color w:val="auto"/>
          <w:sz w:val="24"/>
          <w:szCs w:val="24"/>
          <w:highlight w:val="none"/>
          <w:lang w:val="en-US" w:eastAsia="zh-CN"/>
        </w:rPr>
        <w:t xml:space="preserve">                                     </w:t>
      </w:r>
    </w:p>
    <w:p w14:paraId="4754ADCD">
      <w:pPr>
        <w:keepNext w:val="0"/>
        <w:keepLines w:val="0"/>
        <w:pageBreakBefore w:val="0"/>
        <w:widowControl w:val="0"/>
        <w:kinsoku/>
        <w:wordWrap w:val="0"/>
        <w:overflowPunct/>
        <w:topLinePunct w:val="0"/>
        <w:autoSpaceDE/>
        <w:autoSpaceDN/>
        <w:bidi w:val="0"/>
        <w:adjustRightInd w:val="0"/>
        <w:snapToGrid w:val="0"/>
        <w:spacing w:line="360" w:lineRule="auto"/>
        <w:ind w:right="0" w:rightChars="0" w:firstLine="6000" w:firstLineChars="25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负责人（签字或盖章）：</w:t>
      </w:r>
      <w:r>
        <w:rPr>
          <w:rFonts w:hint="eastAsia" w:ascii="宋体" w:hAnsi="宋体" w:eastAsia="宋体" w:cs="宋体"/>
          <w:color w:val="auto"/>
          <w:sz w:val="24"/>
          <w:szCs w:val="24"/>
          <w:highlight w:val="none"/>
        </w:rPr>
        <w:t xml:space="preserve"> </w:t>
      </w:r>
    </w:p>
    <w:p w14:paraId="547BBF9C">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rightChars="0" w:firstLine="6960" w:firstLineChars="2900"/>
        <w:rPr>
          <w:rFonts w:hint="eastAsia" w:ascii="宋体" w:hAnsi="宋体" w:eastAsia="宋体" w:cs="宋体"/>
          <w:color w:val="auto"/>
          <w:sz w:val="24"/>
          <w:szCs w:val="24"/>
          <w:highlight w:val="none"/>
          <w:lang w:val="en-US" w:eastAsia="zh-CN"/>
        </w:rPr>
      </w:pPr>
    </w:p>
    <w:p w14:paraId="29FE06B7">
      <w:pPr>
        <w:pStyle w:val="7"/>
        <w:spacing w:line="480" w:lineRule="auto"/>
        <w:jc w:val="right"/>
        <w:rPr>
          <w:rFonts w:hint="eastAsia" w:ascii="宋体" w:hAnsi="宋体" w:eastAsia="宋体" w:cs="宋体"/>
          <w:b/>
          <w:color w:val="000000"/>
          <w:sz w:val="24"/>
          <w:szCs w:val="24"/>
        </w:rPr>
      </w:pPr>
      <w:r>
        <w:rPr>
          <w:rFonts w:hint="eastAsia" w:ascii="宋体" w:hAnsi="宋体" w:eastAsia="宋体" w:cs="宋体"/>
          <w:color w:val="auto"/>
          <w:sz w:val="24"/>
          <w:szCs w:val="24"/>
          <w:highlight w:val="none"/>
        </w:rPr>
        <w:t xml:space="preserve">年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月     日</w:t>
      </w:r>
      <w:r>
        <w:rPr>
          <w:rFonts w:ascii="宋体" w:hAnsi="宋体"/>
          <w:color w:val="auto"/>
          <w:sz w:val="24"/>
          <w:highlight w:val="none"/>
        </w:rPr>
        <w:t>：</w:t>
      </w:r>
    </w:p>
    <w:p w14:paraId="4A2716D4">
      <w:pPr>
        <w:pStyle w:val="2"/>
        <w:spacing w:line="360" w:lineRule="auto"/>
        <w:jc w:val="center"/>
        <w:rPr>
          <w:rFonts w:hint="eastAsia" w:ascii="宋体" w:hAnsi="宋体" w:eastAsia="宋体" w:cs="宋体"/>
          <w:b/>
          <w:color w:val="000000"/>
          <w:kern w:val="2"/>
          <w:sz w:val="30"/>
          <w:szCs w:val="30"/>
          <w:highlight w:val="none"/>
          <w:lang w:val="en-US" w:eastAsia="zh-CN" w:bidi="ar"/>
        </w:rPr>
      </w:pPr>
      <w:r>
        <w:rPr>
          <w:rFonts w:hint="eastAsia" w:ascii="宋体" w:hAnsi="宋体" w:eastAsia="宋体" w:cs="宋体"/>
          <w:b/>
          <w:color w:val="000000"/>
          <w:kern w:val="2"/>
          <w:sz w:val="30"/>
          <w:szCs w:val="30"/>
          <w:highlight w:val="none"/>
          <w:lang w:val="en-US" w:eastAsia="zh-CN" w:bidi="ar"/>
        </w:rPr>
        <w:br w:type="page"/>
      </w:r>
      <w:r>
        <w:rPr>
          <w:rFonts w:hint="eastAsia" w:ascii="宋体" w:hAnsi="宋体" w:eastAsia="宋体" w:cs="宋体"/>
          <w:b/>
          <w:color w:val="000000"/>
          <w:kern w:val="2"/>
          <w:sz w:val="30"/>
          <w:szCs w:val="30"/>
          <w:highlight w:val="none"/>
          <w:lang w:val="en-US" w:eastAsia="zh-CN" w:bidi="ar"/>
        </w:rPr>
        <w:t>第六部分 磋商响应文件格式</w:t>
      </w:r>
    </w:p>
    <w:p w14:paraId="3E61AB31">
      <w:pPr>
        <w:pStyle w:val="4"/>
        <w:rPr>
          <w:rFonts w:hint="eastAsia" w:ascii="宋体" w:hAnsi="宋体" w:cs="宋体"/>
          <w:b/>
          <w:sz w:val="44"/>
          <w:szCs w:val="44"/>
        </w:rPr>
      </w:pPr>
    </w:p>
    <w:p w14:paraId="3BC1626B">
      <w:pPr>
        <w:pStyle w:val="4"/>
        <w:jc w:val="center"/>
        <w:rPr>
          <w:rFonts w:hint="default" w:ascii="宋体" w:hAnsi="宋体" w:eastAsia="宋体" w:cs="宋体"/>
          <w:bCs/>
          <w:color w:val="000000"/>
          <w:sz w:val="44"/>
          <w:szCs w:val="44"/>
          <w:highlight w:val="none"/>
          <w:lang w:val="en-US"/>
        </w:rPr>
      </w:pPr>
      <w:r>
        <w:rPr>
          <w:rFonts w:hint="eastAsia" w:ascii="宋体" w:hAnsi="宋体" w:cs="宋体"/>
          <w:b/>
          <w:sz w:val="48"/>
          <w:szCs w:val="48"/>
          <w:lang w:eastAsia="zh-CN"/>
        </w:rPr>
        <w:t>邹城市钢山税务分局中央空调维修服务项目</w:t>
      </w:r>
    </w:p>
    <w:p w14:paraId="7D5E2061">
      <w:pPr>
        <w:spacing w:line="360" w:lineRule="atLeast"/>
        <w:jc w:val="center"/>
        <w:rPr>
          <w:rFonts w:hint="eastAsia" w:ascii="宋体" w:hAnsi="宋体" w:eastAsia="宋体" w:cs="宋体"/>
          <w:bCs/>
          <w:color w:val="000000"/>
          <w:sz w:val="52"/>
          <w:szCs w:val="52"/>
          <w:highlight w:val="none"/>
        </w:rPr>
      </w:pPr>
    </w:p>
    <w:p w14:paraId="6D6ADC04">
      <w:pPr>
        <w:spacing w:line="360" w:lineRule="atLeast"/>
        <w:jc w:val="center"/>
        <w:rPr>
          <w:rFonts w:hint="eastAsia" w:ascii="宋体" w:hAnsi="宋体" w:eastAsia="宋体" w:cs="宋体"/>
          <w:bCs/>
          <w:color w:val="000000"/>
          <w:sz w:val="52"/>
          <w:szCs w:val="52"/>
          <w:highlight w:val="none"/>
        </w:rPr>
      </w:pPr>
    </w:p>
    <w:p w14:paraId="7ECC7A32">
      <w:pPr>
        <w:spacing w:line="360" w:lineRule="atLeast"/>
        <w:jc w:val="center"/>
        <w:rPr>
          <w:rFonts w:hint="eastAsia" w:ascii="宋体" w:hAnsi="宋体" w:eastAsia="宋体" w:cs="宋体"/>
          <w:bCs/>
          <w:color w:val="000000"/>
          <w:sz w:val="72"/>
          <w:szCs w:val="72"/>
          <w:highlight w:val="none"/>
        </w:rPr>
      </w:pPr>
    </w:p>
    <w:p w14:paraId="55615BB0">
      <w:pPr>
        <w:spacing w:line="360" w:lineRule="atLeast"/>
        <w:jc w:val="center"/>
        <w:rPr>
          <w:rFonts w:hint="eastAsia" w:ascii="宋体" w:hAnsi="宋体" w:eastAsia="宋体" w:cs="宋体"/>
          <w:b/>
          <w:bCs w:val="0"/>
          <w:color w:val="000000"/>
          <w:sz w:val="72"/>
          <w:szCs w:val="72"/>
          <w:highlight w:val="none"/>
        </w:rPr>
      </w:pPr>
      <w:r>
        <w:rPr>
          <w:rFonts w:hint="eastAsia" w:ascii="宋体" w:hAnsi="宋体" w:eastAsia="宋体" w:cs="宋体"/>
          <w:b/>
          <w:bCs w:val="0"/>
          <w:color w:val="000000"/>
          <w:sz w:val="72"/>
          <w:szCs w:val="72"/>
          <w:highlight w:val="none"/>
        </w:rPr>
        <w:t>磋商响应文件</w:t>
      </w:r>
    </w:p>
    <w:p w14:paraId="6C05B562">
      <w:pPr>
        <w:spacing w:line="360" w:lineRule="atLeast"/>
        <w:jc w:val="center"/>
        <w:rPr>
          <w:rFonts w:hint="eastAsia" w:ascii="宋体" w:hAnsi="宋体" w:eastAsia="宋体" w:cs="宋体"/>
          <w:b/>
          <w:color w:val="000000"/>
          <w:szCs w:val="21"/>
          <w:highlight w:val="none"/>
        </w:rPr>
      </w:pPr>
    </w:p>
    <w:p w14:paraId="45FD26A5">
      <w:pPr>
        <w:spacing w:line="360" w:lineRule="atLeast"/>
        <w:jc w:val="center"/>
        <w:rPr>
          <w:rFonts w:hint="eastAsia" w:ascii="宋体" w:hAnsi="宋体" w:eastAsia="宋体" w:cs="宋体"/>
          <w:b/>
          <w:bCs/>
          <w:color w:val="000000"/>
          <w:kern w:val="16"/>
          <w:szCs w:val="21"/>
          <w:highlight w:val="none"/>
          <w:lang w:val="en-US" w:eastAsia="zh-CN"/>
        </w:rPr>
      </w:pPr>
      <w:r>
        <w:rPr>
          <w:rFonts w:hint="eastAsia" w:ascii="宋体" w:hAnsi="宋体" w:cs="宋体"/>
          <w:b/>
          <w:bCs/>
          <w:color w:val="000000"/>
          <w:kern w:val="16"/>
          <w:szCs w:val="21"/>
          <w:highlight w:val="none"/>
          <w:lang w:val="en-US" w:eastAsia="zh-CN"/>
        </w:rPr>
        <w:t>项目编号：ZCTW-2025-017</w:t>
      </w:r>
    </w:p>
    <w:p w14:paraId="7B5536AC">
      <w:pPr>
        <w:spacing w:line="360" w:lineRule="atLeast"/>
        <w:jc w:val="center"/>
        <w:rPr>
          <w:rFonts w:hint="eastAsia" w:ascii="宋体" w:hAnsi="宋体" w:eastAsia="宋体" w:cs="宋体"/>
          <w:b/>
          <w:bCs/>
          <w:color w:val="000000"/>
          <w:kern w:val="16"/>
          <w:szCs w:val="21"/>
          <w:highlight w:val="none"/>
        </w:rPr>
      </w:pPr>
    </w:p>
    <w:p w14:paraId="31939B5D">
      <w:pPr>
        <w:spacing w:line="360" w:lineRule="atLeast"/>
        <w:jc w:val="center"/>
        <w:rPr>
          <w:rFonts w:hint="eastAsia" w:ascii="宋体" w:hAnsi="宋体" w:eastAsia="宋体" w:cs="宋体"/>
          <w:b/>
          <w:bCs/>
          <w:color w:val="000000"/>
          <w:kern w:val="16"/>
          <w:szCs w:val="21"/>
          <w:highlight w:val="none"/>
        </w:rPr>
      </w:pPr>
    </w:p>
    <w:p w14:paraId="6EEB6AB6">
      <w:pPr>
        <w:spacing w:line="360" w:lineRule="atLeast"/>
        <w:jc w:val="center"/>
        <w:rPr>
          <w:rFonts w:hint="eastAsia" w:ascii="宋体" w:hAnsi="宋体" w:eastAsia="宋体" w:cs="宋体"/>
          <w:b/>
          <w:bCs/>
          <w:color w:val="000000"/>
          <w:kern w:val="16"/>
          <w:szCs w:val="21"/>
          <w:highlight w:val="none"/>
        </w:rPr>
      </w:pPr>
    </w:p>
    <w:p w14:paraId="17E55E4E">
      <w:pPr>
        <w:spacing w:line="360" w:lineRule="atLeast"/>
        <w:rPr>
          <w:rFonts w:hint="eastAsia" w:ascii="宋体" w:hAnsi="宋体" w:eastAsia="宋体" w:cs="宋体"/>
          <w:b/>
          <w:bCs/>
          <w:color w:val="000000"/>
          <w:kern w:val="16"/>
          <w:szCs w:val="21"/>
          <w:highlight w:val="none"/>
        </w:rPr>
      </w:pPr>
    </w:p>
    <w:p w14:paraId="2EB46B9F">
      <w:pPr>
        <w:spacing w:line="360" w:lineRule="atLeast"/>
        <w:jc w:val="center"/>
        <w:rPr>
          <w:rFonts w:hint="eastAsia" w:ascii="宋体" w:hAnsi="宋体" w:eastAsia="宋体" w:cs="宋体"/>
          <w:b/>
          <w:bCs/>
          <w:color w:val="000000"/>
          <w:kern w:val="16"/>
          <w:szCs w:val="21"/>
          <w:highlight w:val="none"/>
        </w:rPr>
      </w:pPr>
    </w:p>
    <w:p w14:paraId="71C29878">
      <w:pPr>
        <w:rPr>
          <w:rFonts w:hint="eastAsia" w:ascii="宋体" w:hAnsi="宋体" w:eastAsia="宋体" w:cs="宋体"/>
          <w:color w:val="000000"/>
          <w:szCs w:val="21"/>
          <w:highlight w:val="none"/>
        </w:rPr>
      </w:pPr>
    </w:p>
    <w:p w14:paraId="156BA2C0">
      <w:pPr>
        <w:pStyle w:val="4"/>
        <w:rPr>
          <w:rFonts w:hint="eastAsia" w:ascii="宋体" w:hAnsi="宋体" w:eastAsia="宋体" w:cs="宋体"/>
          <w:color w:val="000000"/>
          <w:sz w:val="21"/>
          <w:szCs w:val="21"/>
          <w:highlight w:val="none"/>
        </w:rPr>
      </w:pPr>
    </w:p>
    <w:p w14:paraId="7ABA30CB">
      <w:pPr>
        <w:rPr>
          <w:rFonts w:hint="eastAsia" w:ascii="宋体" w:hAnsi="宋体" w:eastAsia="宋体" w:cs="宋体"/>
          <w:color w:val="000000"/>
          <w:szCs w:val="21"/>
          <w:highlight w:val="none"/>
        </w:rPr>
      </w:pPr>
    </w:p>
    <w:p w14:paraId="54160C60">
      <w:pPr>
        <w:spacing w:line="360" w:lineRule="atLeast"/>
        <w:jc w:val="center"/>
        <w:rPr>
          <w:rFonts w:hint="eastAsia" w:ascii="宋体" w:hAnsi="宋体" w:eastAsia="宋体" w:cs="宋体"/>
          <w:b/>
          <w:bCs/>
          <w:color w:val="000000"/>
          <w:kern w:val="16"/>
          <w:szCs w:val="21"/>
          <w:highlight w:val="none"/>
        </w:rPr>
      </w:pPr>
    </w:p>
    <w:p w14:paraId="51E364AD">
      <w:pPr>
        <w:pStyle w:val="4"/>
        <w:rPr>
          <w:rFonts w:hint="eastAsia" w:ascii="宋体" w:hAnsi="宋体" w:eastAsia="宋体" w:cs="宋体"/>
          <w:color w:val="000000"/>
          <w:szCs w:val="21"/>
          <w:highlight w:val="none"/>
        </w:rPr>
      </w:pPr>
    </w:p>
    <w:p w14:paraId="64409293">
      <w:pPr>
        <w:rPr>
          <w:rFonts w:hint="eastAsia" w:ascii="宋体" w:hAnsi="宋体" w:eastAsia="宋体" w:cs="宋体"/>
          <w:color w:val="000000"/>
          <w:szCs w:val="21"/>
          <w:highlight w:val="none"/>
        </w:rPr>
      </w:pPr>
    </w:p>
    <w:p w14:paraId="4A9ABE8B">
      <w:pPr>
        <w:rPr>
          <w:rFonts w:hint="eastAsia" w:ascii="宋体" w:hAnsi="宋体" w:eastAsia="宋体" w:cs="宋体"/>
          <w:color w:val="000000"/>
          <w:szCs w:val="21"/>
          <w:highlight w:val="none"/>
        </w:rPr>
      </w:pPr>
    </w:p>
    <w:p w14:paraId="25BCC5AF">
      <w:pPr>
        <w:spacing w:line="360" w:lineRule="auto"/>
        <w:jc w:val="center"/>
        <w:rPr>
          <w:rFonts w:hint="eastAsia" w:ascii="宋体" w:hAnsi="宋体" w:eastAsia="宋体" w:cs="宋体"/>
          <w:color w:val="000000"/>
          <w:sz w:val="28"/>
          <w:szCs w:val="28"/>
          <w:highlight w:val="none"/>
        </w:rPr>
      </w:pPr>
      <w:r>
        <w:rPr>
          <w:rFonts w:hint="eastAsia" w:ascii="宋体" w:hAnsi="宋体" w:eastAsia="宋体" w:cs="宋体"/>
          <w:color w:val="000000"/>
          <w:sz w:val="28"/>
          <w:szCs w:val="28"/>
          <w:highlight w:val="none"/>
        </w:rPr>
        <w:t>供应商：</w:t>
      </w:r>
      <w:r>
        <w:rPr>
          <w:rFonts w:hint="eastAsia" w:ascii="宋体" w:hAnsi="宋体" w:eastAsia="宋体" w:cs="宋体"/>
          <w:color w:val="000000"/>
          <w:sz w:val="28"/>
          <w:szCs w:val="28"/>
          <w:highlight w:val="none"/>
          <w:u w:val="single"/>
        </w:rPr>
        <w:t xml:space="preserve">                               </w:t>
      </w:r>
      <w:r>
        <w:rPr>
          <w:rFonts w:hint="eastAsia" w:ascii="宋体" w:hAnsi="宋体" w:eastAsia="宋体" w:cs="宋体"/>
          <w:color w:val="000000"/>
          <w:sz w:val="28"/>
          <w:szCs w:val="28"/>
          <w:highlight w:val="none"/>
        </w:rPr>
        <w:t>（盖单位章）</w:t>
      </w:r>
    </w:p>
    <w:p w14:paraId="63F46F5A">
      <w:pPr>
        <w:spacing w:line="360" w:lineRule="auto"/>
        <w:jc w:val="center"/>
        <w:rPr>
          <w:rFonts w:hint="eastAsia" w:ascii="宋体" w:hAnsi="宋体" w:eastAsia="宋体" w:cs="宋体"/>
          <w:color w:val="000000"/>
          <w:sz w:val="28"/>
          <w:szCs w:val="28"/>
          <w:highlight w:val="none"/>
        </w:rPr>
      </w:pPr>
      <w:r>
        <w:rPr>
          <w:rFonts w:hint="eastAsia" w:ascii="宋体" w:hAnsi="宋体" w:eastAsia="宋体" w:cs="宋体"/>
          <w:color w:val="000000"/>
          <w:sz w:val="28"/>
          <w:szCs w:val="28"/>
          <w:highlight w:val="none"/>
        </w:rPr>
        <w:t>法定代表人或其委托代理人：</w:t>
      </w:r>
      <w:r>
        <w:rPr>
          <w:rFonts w:hint="eastAsia" w:ascii="宋体" w:hAnsi="宋体" w:eastAsia="宋体" w:cs="宋体"/>
          <w:color w:val="000000"/>
          <w:sz w:val="28"/>
          <w:szCs w:val="28"/>
          <w:highlight w:val="none"/>
          <w:u w:val="single"/>
        </w:rPr>
        <w:t xml:space="preserve">                 </w:t>
      </w:r>
      <w:r>
        <w:rPr>
          <w:rFonts w:hint="eastAsia" w:ascii="宋体" w:hAnsi="宋体" w:eastAsia="宋体" w:cs="宋体"/>
          <w:color w:val="000000"/>
          <w:sz w:val="28"/>
          <w:szCs w:val="28"/>
          <w:highlight w:val="none"/>
        </w:rPr>
        <w:t>（签字）</w:t>
      </w:r>
    </w:p>
    <w:p w14:paraId="52C44EA1">
      <w:pPr>
        <w:spacing w:line="360" w:lineRule="auto"/>
        <w:jc w:val="center"/>
        <w:rPr>
          <w:rFonts w:hint="eastAsia" w:ascii="宋体" w:hAnsi="宋体" w:eastAsia="宋体" w:cs="宋体"/>
          <w:color w:val="000000"/>
          <w:sz w:val="28"/>
          <w:szCs w:val="28"/>
          <w:highlight w:val="none"/>
        </w:rPr>
      </w:pPr>
      <w:r>
        <w:rPr>
          <w:rFonts w:hint="eastAsia" w:ascii="宋体" w:hAnsi="宋体" w:eastAsia="宋体" w:cs="宋体"/>
          <w:color w:val="000000"/>
          <w:sz w:val="28"/>
          <w:szCs w:val="28"/>
          <w:highlight w:val="none"/>
          <w:u w:val="single"/>
        </w:rPr>
        <w:t xml:space="preserve">         </w:t>
      </w:r>
      <w:r>
        <w:rPr>
          <w:rFonts w:hint="eastAsia" w:ascii="宋体" w:hAnsi="宋体" w:eastAsia="宋体" w:cs="宋体"/>
          <w:color w:val="000000"/>
          <w:sz w:val="28"/>
          <w:szCs w:val="28"/>
          <w:highlight w:val="none"/>
        </w:rPr>
        <w:t>年</w:t>
      </w:r>
      <w:r>
        <w:rPr>
          <w:rFonts w:hint="eastAsia" w:ascii="宋体" w:hAnsi="宋体" w:eastAsia="宋体" w:cs="宋体"/>
          <w:color w:val="000000"/>
          <w:sz w:val="28"/>
          <w:szCs w:val="28"/>
          <w:highlight w:val="none"/>
          <w:u w:val="single"/>
        </w:rPr>
        <w:t xml:space="preserve">         </w:t>
      </w:r>
      <w:r>
        <w:rPr>
          <w:rFonts w:hint="eastAsia" w:ascii="宋体" w:hAnsi="宋体" w:eastAsia="宋体" w:cs="宋体"/>
          <w:color w:val="000000"/>
          <w:sz w:val="28"/>
          <w:szCs w:val="28"/>
          <w:highlight w:val="none"/>
        </w:rPr>
        <w:t>月</w:t>
      </w:r>
      <w:r>
        <w:rPr>
          <w:rFonts w:hint="eastAsia" w:ascii="宋体" w:hAnsi="宋体" w:eastAsia="宋体" w:cs="宋体"/>
          <w:color w:val="000000"/>
          <w:sz w:val="28"/>
          <w:szCs w:val="28"/>
          <w:highlight w:val="none"/>
          <w:u w:val="single"/>
        </w:rPr>
        <w:t xml:space="preserve">         </w:t>
      </w:r>
      <w:r>
        <w:rPr>
          <w:rFonts w:hint="eastAsia" w:ascii="宋体" w:hAnsi="宋体" w:eastAsia="宋体" w:cs="宋体"/>
          <w:color w:val="000000"/>
          <w:sz w:val="28"/>
          <w:szCs w:val="28"/>
          <w:highlight w:val="none"/>
        </w:rPr>
        <w:t>日</w:t>
      </w:r>
    </w:p>
    <w:p w14:paraId="7AC5514A">
      <w:pPr>
        <w:jc w:val="center"/>
        <w:rPr>
          <w:rFonts w:hint="eastAsia" w:ascii="宋体" w:hAnsi="宋体" w:eastAsia="宋体" w:cs="宋体"/>
          <w:b/>
          <w:color w:val="000000"/>
          <w:sz w:val="32"/>
          <w:szCs w:val="32"/>
        </w:rPr>
      </w:pPr>
      <w:r>
        <w:rPr>
          <w:rFonts w:hint="eastAsia" w:ascii="宋体" w:hAnsi="宋体" w:eastAsia="宋体" w:cs="宋体"/>
          <w:b/>
          <w:color w:val="000000"/>
          <w:szCs w:val="21"/>
          <w:highlight w:val="none"/>
        </w:rPr>
        <w:br w:type="page"/>
      </w:r>
      <w:r>
        <w:rPr>
          <w:rFonts w:hint="eastAsia" w:ascii="宋体" w:hAnsi="宋体" w:eastAsia="宋体" w:cs="宋体"/>
          <w:b/>
          <w:color w:val="000000"/>
          <w:sz w:val="32"/>
          <w:szCs w:val="32"/>
        </w:rPr>
        <w:t>目录</w:t>
      </w:r>
    </w:p>
    <w:p w14:paraId="6B6675F7">
      <w:pPr>
        <w:tabs>
          <w:tab w:val="left" w:pos="315"/>
        </w:tabs>
        <w:spacing w:line="6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一、磋商响应函</w:t>
      </w:r>
    </w:p>
    <w:p w14:paraId="28DFCC98">
      <w:pPr>
        <w:tabs>
          <w:tab w:val="left" w:pos="315"/>
        </w:tabs>
        <w:spacing w:line="6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二、法定代表人授权委托书</w:t>
      </w:r>
    </w:p>
    <w:p w14:paraId="7972C69F">
      <w:pPr>
        <w:tabs>
          <w:tab w:val="left" w:pos="315"/>
        </w:tabs>
        <w:spacing w:line="6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三、价格部分</w:t>
      </w:r>
    </w:p>
    <w:p w14:paraId="7C67A319">
      <w:pPr>
        <w:tabs>
          <w:tab w:val="left" w:pos="315"/>
        </w:tabs>
        <w:spacing w:line="600" w:lineRule="exact"/>
        <w:ind w:firstLine="960" w:firstLineChars="400"/>
        <w:rPr>
          <w:rFonts w:hint="eastAsia" w:ascii="宋体" w:hAnsi="宋体" w:eastAsia="宋体" w:cs="宋体"/>
          <w:color w:val="000000"/>
          <w:sz w:val="24"/>
        </w:rPr>
      </w:pPr>
      <w:r>
        <w:rPr>
          <w:rFonts w:hint="eastAsia" w:ascii="宋体" w:hAnsi="宋体" w:eastAsia="宋体" w:cs="宋体"/>
          <w:color w:val="000000"/>
          <w:sz w:val="24"/>
        </w:rPr>
        <w:t>3.1初次报价表</w:t>
      </w:r>
    </w:p>
    <w:p w14:paraId="2D82CBF4">
      <w:pPr>
        <w:tabs>
          <w:tab w:val="left" w:pos="315"/>
        </w:tabs>
        <w:spacing w:line="600" w:lineRule="exact"/>
        <w:ind w:firstLine="960" w:firstLineChars="400"/>
        <w:rPr>
          <w:rFonts w:hint="eastAsia" w:ascii="宋体" w:hAnsi="宋体" w:eastAsia="宋体" w:cs="宋体"/>
          <w:color w:val="000000"/>
          <w:sz w:val="24"/>
        </w:rPr>
      </w:pPr>
      <w:r>
        <w:rPr>
          <w:rFonts w:hint="eastAsia" w:ascii="宋体" w:hAnsi="宋体" w:eastAsia="宋体" w:cs="宋体"/>
          <w:color w:val="000000"/>
          <w:sz w:val="24"/>
        </w:rPr>
        <w:t>3.2详细报价明细表</w:t>
      </w:r>
    </w:p>
    <w:p w14:paraId="6C28B93A">
      <w:pPr>
        <w:tabs>
          <w:tab w:val="left" w:pos="315"/>
        </w:tabs>
        <w:spacing w:line="6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 xml:space="preserve">四、技术部分 </w:t>
      </w:r>
    </w:p>
    <w:p w14:paraId="62FCE517">
      <w:pPr>
        <w:tabs>
          <w:tab w:val="left" w:pos="315"/>
        </w:tabs>
        <w:spacing w:line="6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五、商务部分</w:t>
      </w:r>
    </w:p>
    <w:p w14:paraId="2081C7DE">
      <w:pPr>
        <w:tabs>
          <w:tab w:val="left" w:pos="315"/>
        </w:tabs>
        <w:spacing w:line="6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六、其他部分</w:t>
      </w:r>
    </w:p>
    <w:p w14:paraId="32092901">
      <w:pPr>
        <w:tabs>
          <w:tab w:val="left" w:pos="315"/>
        </w:tabs>
        <w:spacing w:line="600" w:lineRule="exact"/>
        <w:ind w:firstLine="960" w:firstLineChars="400"/>
        <w:rPr>
          <w:rFonts w:hint="eastAsia" w:ascii="宋体" w:hAnsi="宋体" w:eastAsia="宋体" w:cs="宋体"/>
          <w:color w:val="000000"/>
          <w:sz w:val="24"/>
        </w:rPr>
      </w:pPr>
      <w:r>
        <w:rPr>
          <w:rFonts w:hint="eastAsia" w:ascii="宋体" w:hAnsi="宋体" w:eastAsia="宋体" w:cs="宋体"/>
          <w:color w:val="000000"/>
          <w:sz w:val="24"/>
        </w:rPr>
        <w:t>6.1业绩得分一览表</w:t>
      </w:r>
    </w:p>
    <w:p w14:paraId="50746167">
      <w:pPr>
        <w:tabs>
          <w:tab w:val="left" w:pos="315"/>
        </w:tabs>
        <w:spacing w:line="600" w:lineRule="exact"/>
        <w:ind w:firstLine="960" w:firstLineChars="400"/>
        <w:rPr>
          <w:rFonts w:hint="eastAsia" w:ascii="宋体" w:hAnsi="宋体" w:eastAsia="宋体" w:cs="宋体"/>
          <w:color w:val="000000"/>
          <w:sz w:val="24"/>
        </w:rPr>
      </w:pPr>
      <w:r>
        <w:rPr>
          <w:rFonts w:hint="eastAsia" w:ascii="宋体" w:hAnsi="宋体" w:eastAsia="宋体" w:cs="宋体"/>
          <w:color w:val="000000"/>
          <w:sz w:val="24"/>
        </w:rPr>
        <w:t>6.2技术、商务相关打分证书等复印件</w:t>
      </w:r>
    </w:p>
    <w:p w14:paraId="0310A320">
      <w:pPr>
        <w:tabs>
          <w:tab w:val="left" w:pos="315"/>
        </w:tabs>
        <w:spacing w:line="600" w:lineRule="exact"/>
        <w:ind w:firstLine="960" w:firstLineChars="400"/>
        <w:rPr>
          <w:rFonts w:hint="eastAsia" w:ascii="宋体" w:hAnsi="宋体" w:eastAsia="宋体" w:cs="宋体"/>
          <w:color w:val="000000"/>
          <w:sz w:val="24"/>
        </w:rPr>
      </w:pPr>
      <w:r>
        <w:rPr>
          <w:rFonts w:hint="eastAsia" w:ascii="宋体" w:hAnsi="宋体" w:eastAsia="宋体" w:cs="宋体"/>
          <w:color w:val="000000"/>
          <w:sz w:val="24"/>
        </w:rPr>
        <w:t>6.</w:t>
      </w:r>
      <w:r>
        <w:rPr>
          <w:rFonts w:hint="eastAsia" w:ascii="宋体" w:hAnsi="宋体" w:eastAsia="宋体" w:cs="宋体"/>
          <w:color w:val="000000"/>
          <w:sz w:val="24"/>
          <w:lang w:val="en-US" w:eastAsia="zh-CN"/>
        </w:rPr>
        <w:t>3</w:t>
      </w:r>
      <w:r>
        <w:rPr>
          <w:rFonts w:hint="eastAsia" w:ascii="宋体" w:hAnsi="宋体" w:eastAsia="宋体" w:cs="宋体"/>
          <w:color w:val="000000"/>
          <w:sz w:val="24"/>
        </w:rPr>
        <w:t>响应供应商认为需要提供的其他材料</w:t>
      </w:r>
    </w:p>
    <w:p w14:paraId="09B23485">
      <w:pPr>
        <w:rPr>
          <w:rFonts w:hint="eastAsia" w:ascii="宋体" w:hAnsi="宋体" w:eastAsia="宋体" w:cs="宋体"/>
          <w:color w:val="000000"/>
        </w:rPr>
      </w:pPr>
    </w:p>
    <w:p w14:paraId="58211F97">
      <w:pPr>
        <w:rPr>
          <w:rFonts w:hint="eastAsia" w:ascii="宋体" w:hAnsi="宋体" w:eastAsia="宋体" w:cs="宋体"/>
          <w:color w:val="000000"/>
          <w:kern w:val="0"/>
          <w:sz w:val="24"/>
          <w:szCs w:val="20"/>
        </w:rPr>
      </w:pPr>
    </w:p>
    <w:p w14:paraId="74CCE559">
      <w:pPr>
        <w:pStyle w:val="4"/>
        <w:tabs>
          <w:tab w:val="left" w:pos="0"/>
          <w:tab w:val="left" w:pos="720"/>
          <w:tab w:val="left" w:pos="1440"/>
          <w:tab w:val="left" w:pos="2160"/>
          <w:tab w:val="left" w:pos="2880"/>
          <w:tab w:val="left" w:pos="3600"/>
          <w:tab w:val="left" w:pos="4320"/>
        </w:tabs>
        <w:autoSpaceDE w:val="0"/>
        <w:autoSpaceDN w:val="0"/>
        <w:adjustRightInd w:val="0"/>
        <w:spacing w:before="0" w:line="240" w:lineRule="atLeast"/>
        <w:jc w:val="center"/>
        <w:rPr>
          <w:rFonts w:hint="eastAsia" w:ascii="宋体" w:hAnsi="宋体" w:eastAsia="宋体" w:cs="宋体"/>
          <w:b/>
          <w:color w:val="000000"/>
          <w:sz w:val="28"/>
          <w:szCs w:val="28"/>
        </w:rPr>
      </w:pPr>
      <w:r>
        <w:rPr>
          <w:rFonts w:hint="eastAsia" w:ascii="宋体" w:hAnsi="宋体" w:eastAsia="宋体" w:cs="宋体"/>
          <w:b/>
          <w:color w:val="000000"/>
          <w:kern w:val="0"/>
          <w:sz w:val="28"/>
          <w:szCs w:val="28"/>
        </w:rPr>
        <w:br w:type="page"/>
      </w:r>
      <w:r>
        <w:rPr>
          <w:rFonts w:hint="eastAsia" w:ascii="宋体" w:hAnsi="宋体" w:eastAsia="宋体" w:cs="宋体"/>
          <w:b/>
          <w:color w:val="000000"/>
          <w:kern w:val="0"/>
          <w:sz w:val="28"/>
          <w:szCs w:val="28"/>
        </w:rPr>
        <w:t>一、磋商</w:t>
      </w:r>
      <w:r>
        <w:rPr>
          <w:rFonts w:hint="eastAsia" w:ascii="宋体" w:hAnsi="宋体" w:eastAsia="宋体" w:cs="宋体"/>
          <w:b/>
          <w:color w:val="000000"/>
          <w:sz w:val="28"/>
          <w:szCs w:val="28"/>
        </w:rPr>
        <w:t>响应函</w:t>
      </w:r>
    </w:p>
    <w:p w14:paraId="668307A9">
      <w:pPr>
        <w:widowControl/>
        <w:spacing w:line="6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经研究，我方决定参加项目名称为</w:t>
      </w:r>
      <w:r>
        <w:rPr>
          <w:rFonts w:hint="eastAsia" w:ascii="宋体" w:hAnsi="宋体" w:eastAsia="宋体" w:cs="宋体"/>
          <w:color w:val="000000"/>
          <w:kern w:val="0"/>
          <w:sz w:val="24"/>
          <w:u w:val="single"/>
        </w:rPr>
        <w:t xml:space="preserve">                     </w:t>
      </w:r>
      <w:r>
        <w:rPr>
          <w:rFonts w:hint="eastAsia" w:ascii="宋体" w:hAnsi="宋体" w:eastAsia="宋体" w:cs="宋体"/>
          <w:color w:val="000000"/>
          <w:kern w:val="0"/>
          <w:sz w:val="24"/>
        </w:rPr>
        <w:t>的采购活动并提交磋商响应文件。为此，我方郑重声明如下:</w:t>
      </w:r>
    </w:p>
    <w:p w14:paraId="4BDD9D55">
      <w:pPr>
        <w:widowControl/>
        <w:spacing w:line="6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1、我方提交的磋商响应文件，正本一份，副本</w:t>
      </w:r>
      <w:r>
        <w:rPr>
          <w:rFonts w:hint="eastAsia" w:ascii="宋体" w:hAnsi="宋体" w:eastAsia="宋体" w:cs="宋体"/>
          <w:color w:val="000000"/>
          <w:kern w:val="0"/>
          <w:sz w:val="24"/>
          <w:lang w:val="en-US" w:eastAsia="zh-CN"/>
        </w:rPr>
        <w:t>四</w:t>
      </w:r>
      <w:r>
        <w:rPr>
          <w:rFonts w:hint="eastAsia" w:ascii="宋体" w:hAnsi="宋体" w:eastAsia="宋体" w:cs="宋体"/>
          <w:color w:val="000000"/>
          <w:kern w:val="0"/>
          <w:sz w:val="24"/>
          <w:lang w:eastAsia="zh-CN"/>
        </w:rPr>
        <w:t>份</w:t>
      </w:r>
      <w:r>
        <w:rPr>
          <w:rFonts w:hint="eastAsia" w:ascii="宋体" w:hAnsi="宋体" w:eastAsia="宋体" w:cs="宋体"/>
          <w:color w:val="000000"/>
          <w:kern w:val="0"/>
          <w:sz w:val="24"/>
        </w:rPr>
        <w:t>。</w:t>
      </w:r>
    </w:p>
    <w:p w14:paraId="672FC043">
      <w:pPr>
        <w:widowControl/>
        <w:spacing w:line="6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2、如果我方的磋商响应文件被接受，我方将履行磋商文件中规定的每一项要求，并按我方磋商响应文件中的承诺按期、保质、保量完成项目的实施。</w:t>
      </w:r>
    </w:p>
    <w:p w14:paraId="1C847014">
      <w:pPr>
        <w:widowControl/>
        <w:spacing w:line="6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3、我方理解，最低报价不是入选成交候选人的唯一条件。</w:t>
      </w:r>
    </w:p>
    <w:p w14:paraId="094B59A3">
      <w:pPr>
        <w:widowControl/>
        <w:spacing w:line="6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4、我方愿按《</w:t>
      </w:r>
      <w:r>
        <w:rPr>
          <w:rFonts w:hint="eastAsia" w:ascii="宋体" w:hAnsi="宋体" w:eastAsia="宋体" w:cs="宋体"/>
          <w:color w:val="000000"/>
          <w:kern w:val="0"/>
          <w:sz w:val="24"/>
          <w:lang w:eastAsia="zh-CN"/>
        </w:rPr>
        <w:t>中华人民共和国民法典</w:t>
      </w:r>
      <w:r>
        <w:rPr>
          <w:rFonts w:hint="eastAsia" w:ascii="宋体" w:hAnsi="宋体" w:eastAsia="宋体" w:cs="宋体"/>
          <w:color w:val="000000"/>
          <w:kern w:val="0"/>
          <w:sz w:val="24"/>
        </w:rPr>
        <w:t>》履行自己的全部责任。</w:t>
      </w:r>
    </w:p>
    <w:p w14:paraId="06BF195F">
      <w:pPr>
        <w:widowControl/>
        <w:spacing w:line="6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5、我方已详细检查所有磋商文件、附件以及所提供的参考文件，因模糊和误解产生的一切后果，由我方自负。</w:t>
      </w:r>
    </w:p>
    <w:p w14:paraId="02480AC5">
      <w:pPr>
        <w:widowControl/>
        <w:spacing w:line="6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6、我方的磋商响应文件自递交截止之日起60个日历日内有效。</w:t>
      </w:r>
    </w:p>
    <w:p w14:paraId="1509C75B">
      <w:pPr>
        <w:widowControl/>
        <w:spacing w:line="6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7、我方同意按文件要求，提交与递交磋商响应文件有关的数据和资料。</w:t>
      </w:r>
    </w:p>
    <w:p w14:paraId="5DB06C51">
      <w:pPr>
        <w:widowControl/>
        <w:spacing w:line="6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8、与本项目有关的一切正式往来信函，应按下列地址进行：</w:t>
      </w:r>
    </w:p>
    <w:p w14:paraId="2098D7E7">
      <w:pPr>
        <w:widowControl/>
        <w:spacing w:line="6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地址：</w:t>
      </w:r>
    </w:p>
    <w:p w14:paraId="0AFBF0A2">
      <w:pPr>
        <w:widowControl/>
        <w:spacing w:line="6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邮政编码：</w:t>
      </w:r>
    </w:p>
    <w:p w14:paraId="011DC4F3">
      <w:pPr>
        <w:widowControl/>
        <w:spacing w:line="6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电话：</w:t>
      </w:r>
    </w:p>
    <w:p w14:paraId="6B32058F">
      <w:pPr>
        <w:widowControl/>
        <w:spacing w:line="6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磋商响应方代表姓名、职务：</w:t>
      </w:r>
    </w:p>
    <w:p w14:paraId="2C4AFE2C">
      <w:pPr>
        <w:widowControl/>
        <w:spacing w:line="6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磋商响应方全称（印章）：</w:t>
      </w:r>
    </w:p>
    <w:p w14:paraId="7E7AD01A">
      <w:pPr>
        <w:widowControl/>
        <w:spacing w:line="6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法定代表人签字：</w:t>
      </w:r>
    </w:p>
    <w:p w14:paraId="6CC4FE85">
      <w:pPr>
        <w:tabs>
          <w:tab w:val="left" w:pos="0"/>
          <w:tab w:val="left" w:pos="720"/>
          <w:tab w:val="left" w:pos="1440"/>
          <w:tab w:val="left" w:pos="2160"/>
          <w:tab w:val="left" w:pos="2880"/>
          <w:tab w:val="left" w:pos="3600"/>
          <w:tab w:val="left" w:pos="4320"/>
        </w:tabs>
        <w:autoSpaceDE w:val="0"/>
        <w:autoSpaceDN w:val="0"/>
        <w:snapToGrid w:val="0"/>
        <w:spacing w:line="600" w:lineRule="exact"/>
        <w:ind w:right="480"/>
        <w:jc w:val="right"/>
        <w:rPr>
          <w:rFonts w:hint="eastAsia" w:ascii="宋体" w:hAnsi="宋体" w:eastAsia="宋体" w:cs="宋体"/>
          <w:color w:val="000000"/>
          <w:sz w:val="24"/>
        </w:rPr>
      </w:pPr>
      <w:r>
        <w:rPr>
          <w:rFonts w:hint="eastAsia" w:ascii="宋体" w:hAnsi="宋体" w:eastAsia="宋体" w:cs="宋体"/>
          <w:color w:val="000000"/>
          <w:sz w:val="24"/>
        </w:rPr>
        <w:t>年   月   日</w:t>
      </w:r>
    </w:p>
    <w:p w14:paraId="0AF69250">
      <w:pPr>
        <w:pStyle w:val="4"/>
        <w:tabs>
          <w:tab w:val="left" w:pos="0"/>
          <w:tab w:val="left" w:pos="720"/>
          <w:tab w:val="left" w:pos="1440"/>
          <w:tab w:val="left" w:pos="2160"/>
          <w:tab w:val="left" w:pos="2880"/>
          <w:tab w:val="left" w:pos="3600"/>
          <w:tab w:val="left" w:pos="4320"/>
        </w:tabs>
        <w:autoSpaceDE w:val="0"/>
        <w:autoSpaceDN w:val="0"/>
        <w:adjustRightInd w:val="0"/>
        <w:spacing w:before="0" w:line="240" w:lineRule="atLeast"/>
        <w:rPr>
          <w:rFonts w:hint="eastAsia" w:ascii="宋体" w:hAnsi="宋体" w:eastAsia="宋体" w:cs="宋体"/>
          <w:bCs/>
          <w:color w:val="000000"/>
          <w:szCs w:val="24"/>
        </w:rPr>
      </w:pPr>
    </w:p>
    <w:p w14:paraId="1023E76C">
      <w:pPr>
        <w:rPr>
          <w:rFonts w:hint="eastAsia" w:ascii="宋体" w:hAnsi="宋体" w:eastAsia="宋体" w:cs="宋体"/>
          <w:color w:val="000000"/>
          <w:kern w:val="0"/>
          <w:sz w:val="24"/>
          <w:szCs w:val="20"/>
        </w:rPr>
      </w:pPr>
    </w:p>
    <w:p w14:paraId="33B28C14">
      <w:pPr>
        <w:rPr>
          <w:rFonts w:hint="eastAsia" w:ascii="宋体" w:hAnsi="宋体" w:eastAsia="宋体" w:cs="宋体"/>
          <w:color w:val="000000"/>
          <w:kern w:val="0"/>
          <w:sz w:val="24"/>
          <w:szCs w:val="20"/>
        </w:rPr>
      </w:pPr>
    </w:p>
    <w:p w14:paraId="668244E9">
      <w:pPr>
        <w:pStyle w:val="4"/>
        <w:tabs>
          <w:tab w:val="left" w:pos="0"/>
          <w:tab w:val="left" w:pos="720"/>
          <w:tab w:val="left" w:pos="1440"/>
          <w:tab w:val="left" w:pos="2160"/>
          <w:tab w:val="left" w:pos="2880"/>
          <w:tab w:val="left" w:pos="3600"/>
          <w:tab w:val="left" w:pos="4320"/>
        </w:tabs>
        <w:autoSpaceDE w:val="0"/>
        <w:autoSpaceDN w:val="0"/>
        <w:adjustRightInd w:val="0"/>
        <w:spacing w:before="0" w:line="240" w:lineRule="atLeast"/>
        <w:jc w:val="center"/>
        <w:rPr>
          <w:rFonts w:hint="eastAsia" w:ascii="宋体" w:hAnsi="宋体" w:eastAsia="宋体" w:cs="宋体"/>
          <w:b/>
          <w:color w:val="000000"/>
          <w:kern w:val="0"/>
          <w:sz w:val="28"/>
          <w:szCs w:val="28"/>
        </w:rPr>
      </w:pPr>
      <w:r>
        <w:rPr>
          <w:rFonts w:hint="eastAsia" w:ascii="宋体" w:hAnsi="宋体" w:eastAsia="宋体" w:cs="宋体"/>
          <w:b/>
          <w:color w:val="000000"/>
          <w:kern w:val="0"/>
          <w:sz w:val="28"/>
          <w:szCs w:val="28"/>
        </w:rPr>
        <w:t>二、法定代表人授权委托书</w:t>
      </w:r>
    </w:p>
    <w:p w14:paraId="06DF1D3B">
      <w:pPr>
        <w:tabs>
          <w:tab w:val="left" w:pos="0"/>
          <w:tab w:val="left" w:pos="720"/>
          <w:tab w:val="left" w:pos="1440"/>
          <w:tab w:val="left" w:pos="2160"/>
          <w:tab w:val="left" w:pos="2880"/>
          <w:tab w:val="left" w:pos="3600"/>
          <w:tab w:val="left" w:pos="4320"/>
        </w:tabs>
        <w:autoSpaceDE w:val="0"/>
        <w:autoSpaceDN w:val="0"/>
        <w:snapToGrid w:val="0"/>
        <w:spacing w:line="360" w:lineRule="auto"/>
        <w:ind w:firstLine="645"/>
        <w:rPr>
          <w:rFonts w:hint="eastAsia" w:ascii="宋体" w:hAnsi="宋体" w:eastAsia="宋体" w:cs="宋体"/>
          <w:color w:val="000000"/>
          <w:sz w:val="24"/>
        </w:rPr>
      </w:pPr>
    </w:p>
    <w:p w14:paraId="31ED688A">
      <w:pPr>
        <w:widowControl/>
        <w:spacing w:line="6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u w:val="single"/>
        </w:rPr>
        <w:t xml:space="preserve">                  </w:t>
      </w:r>
      <w:r>
        <w:rPr>
          <w:rFonts w:hint="eastAsia" w:ascii="宋体" w:hAnsi="宋体" w:eastAsia="宋体" w:cs="宋体"/>
          <w:color w:val="000000"/>
          <w:kern w:val="0"/>
          <w:sz w:val="24"/>
        </w:rPr>
        <w:t>（磋商响应方名称）法定代表人</w:t>
      </w:r>
      <w:r>
        <w:rPr>
          <w:rFonts w:hint="eastAsia" w:ascii="宋体" w:hAnsi="宋体" w:eastAsia="宋体" w:cs="宋体"/>
          <w:color w:val="000000"/>
          <w:kern w:val="0"/>
          <w:sz w:val="24"/>
          <w:u w:val="single"/>
        </w:rPr>
        <w:t xml:space="preserve">          </w:t>
      </w:r>
      <w:r>
        <w:rPr>
          <w:rFonts w:hint="eastAsia" w:ascii="宋体" w:hAnsi="宋体" w:eastAsia="宋体" w:cs="宋体"/>
          <w:color w:val="000000"/>
          <w:kern w:val="0"/>
          <w:sz w:val="24"/>
        </w:rPr>
        <w:t>，现授权委托</w:t>
      </w:r>
      <w:r>
        <w:rPr>
          <w:rFonts w:hint="eastAsia" w:ascii="宋体" w:hAnsi="宋体" w:eastAsia="宋体" w:cs="宋体"/>
          <w:color w:val="000000"/>
          <w:kern w:val="0"/>
          <w:sz w:val="24"/>
          <w:u w:val="single"/>
        </w:rPr>
        <w:t xml:space="preserve">       </w:t>
      </w:r>
      <w:r>
        <w:rPr>
          <w:rFonts w:hint="eastAsia" w:ascii="宋体" w:hAnsi="宋体" w:eastAsia="宋体" w:cs="宋体"/>
          <w:color w:val="000000"/>
          <w:kern w:val="0"/>
          <w:sz w:val="24"/>
        </w:rPr>
        <w:t xml:space="preserve">（单位名称）的 </w:t>
      </w:r>
      <w:r>
        <w:rPr>
          <w:rFonts w:hint="eastAsia" w:ascii="宋体" w:hAnsi="宋体" w:eastAsia="宋体" w:cs="宋体"/>
          <w:color w:val="000000"/>
          <w:kern w:val="0"/>
          <w:sz w:val="24"/>
          <w:u w:val="single"/>
        </w:rPr>
        <w:t xml:space="preserve">         </w:t>
      </w:r>
      <w:r>
        <w:rPr>
          <w:rFonts w:hint="eastAsia" w:ascii="宋体" w:hAnsi="宋体" w:eastAsia="宋体" w:cs="宋体"/>
          <w:color w:val="000000"/>
          <w:kern w:val="0"/>
          <w:sz w:val="24"/>
        </w:rPr>
        <w:t>（姓名、职务或职称）为我单位本次项目的全权代表，以本公司的名义参加</w:t>
      </w:r>
      <w:r>
        <w:rPr>
          <w:rFonts w:hint="eastAsia" w:ascii="宋体" w:hAnsi="宋体" w:eastAsia="宋体" w:cs="宋体"/>
          <w:color w:val="000000"/>
          <w:kern w:val="0"/>
          <w:sz w:val="24"/>
          <w:u w:val="single"/>
        </w:rPr>
        <w:t xml:space="preserve">                      </w:t>
      </w:r>
      <w:r>
        <w:rPr>
          <w:rFonts w:hint="eastAsia" w:ascii="宋体" w:hAnsi="宋体" w:eastAsia="宋体" w:cs="宋体"/>
          <w:color w:val="000000"/>
          <w:kern w:val="0"/>
          <w:sz w:val="24"/>
        </w:rPr>
        <w:t>项目竞争性磋商，全权处理磋商过程中所签署的一切文件和有关的一切事务。</w:t>
      </w:r>
    </w:p>
    <w:p w14:paraId="6EBC145B">
      <w:pPr>
        <w:tabs>
          <w:tab w:val="left" w:pos="0"/>
          <w:tab w:val="left" w:pos="720"/>
          <w:tab w:val="left" w:pos="1440"/>
          <w:tab w:val="left" w:pos="2160"/>
          <w:tab w:val="left" w:pos="2880"/>
          <w:tab w:val="left" w:pos="3600"/>
          <w:tab w:val="left" w:pos="4320"/>
        </w:tabs>
        <w:autoSpaceDE w:val="0"/>
        <w:autoSpaceDN w:val="0"/>
        <w:snapToGrid w:val="0"/>
        <w:spacing w:line="6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特此授权。</w:t>
      </w:r>
    </w:p>
    <w:p w14:paraId="7FFE99D8">
      <w:pPr>
        <w:spacing w:line="360" w:lineRule="auto"/>
        <w:rPr>
          <w:rFonts w:hint="eastAsia" w:ascii="宋体" w:hAnsi="宋体" w:eastAsia="宋体" w:cs="宋体"/>
          <w:color w:val="000000"/>
          <w:szCs w:val="21"/>
        </w:rPr>
      </w:pPr>
      <w:r>
        <w:rPr>
          <w:rFonts w:hint="eastAsia" w:ascii="宋体" w:hAnsi="宋体" w:eastAsia="宋体" w:cs="宋体"/>
          <w:b/>
          <w:color w:val="000000"/>
          <w:szCs w:val="21"/>
        </w:rPr>
        <mc:AlternateContent>
          <mc:Choice Requires="wps">
            <w:drawing>
              <wp:anchor distT="0" distB="0" distL="114300" distR="114300" simplePos="0" relativeHeight="251663360" behindDoc="1" locked="0" layoutInCell="1" allowOverlap="1">
                <wp:simplePos x="0" y="0"/>
                <wp:positionH relativeFrom="column">
                  <wp:posOffset>19050</wp:posOffset>
                </wp:positionH>
                <wp:positionV relativeFrom="paragraph">
                  <wp:posOffset>231775</wp:posOffset>
                </wp:positionV>
                <wp:extent cx="2533650" cy="1386840"/>
                <wp:effectExtent l="4445" t="4445" r="14605" b="18415"/>
                <wp:wrapSquare wrapText="bothSides"/>
                <wp:docPr id="3" name="圆角矩形 3"/>
                <wp:cNvGraphicFramePr/>
                <a:graphic xmlns:a="http://schemas.openxmlformats.org/drawingml/2006/main">
                  <a:graphicData uri="http://schemas.microsoft.com/office/word/2010/wordprocessingShape">
                    <wps:wsp>
                      <wps:cNvSpPr/>
                      <wps:spPr>
                        <a:xfrm>
                          <a:off x="0" y="0"/>
                          <a:ext cx="2533650" cy="1386840"/>
                        </a:xfrm>
                        <a:prstGeom prst="roundRect">
                          <a:avLst>
                            <a:gd name="adj" fmla="val 16667"/>
                          </a:avLst>
                        </a:prstGeom>
                        <a:solidFill>
                          <a:srgbClr val="FFFFFF">
                            <a:alpha val="0"/>
                          </a:srgbClr>
                        </a:solidFill>
                        <a:ln w="9525" cap="flat" cmpd="sng">
                          <a:solidFill>
                            <a:srgbClr val="000000"/>
                          </a:solidFill>
                          <a:prstDash val="dashDot"/>
                          <a:headEnd type="none" w="med" len="med"/>
                          <a:tailEnd type="none" w="med" len="med"/>
                        </a:ln>
                        <a:effectLst/>
                      </wps:spPr>
                      <wps:txbx>
                        <w:txbxContent>
                          <w:p w14:paraId="5D31B8D9"/>
                        </w:txbxContent>
                      </wps:txbx>
                      <wps:bodyPr upright="1"/>
                    </wps:wsp>
                  </a:graphicData>
                </a:graphic>
              </wp:anchor>
            </w:drawing>
          </mc:Choice>
          <mc:Fallback>
            <w:pict>
              <v:roundrect id="_x0000_s1026" o:spid="_x0000_s1026" o:spt="2" style="position:absolute;left:0pt;margin-left:1.5pt;margin-top:18.25pt;height:109.2pt;width:199.5pt;mso-wrap-distance-bottom:0pt;mso-wrap-distance-left:9pt;mso-wrap-distance-right:9pt;mso-wrap-distance-top:0pt;z-index:-251653120;mso-width-relative:page;mso-height-relative:page;" fillcolor="#FFFFFF" filled="t" stroked="t" coordsize="21600,21600" arcsize="0.166666666666667" o:gfxdata="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AKa2Mw1wAAAAgBAAAPAAAAAAAAAAEAIAAAACIAAABkcnMvZG93&#10;bnJldi54bWxQSwECFAAUAAAACACHTuJAEoYI6joCAACEBAAADgAAAAAAAAABACAAAAAmAQAAZHJz&#10;L2Uyb0RvYy54bWxQSwUGAAAAAAYABgBZAQAA0gUAAAAA&#10;">
                <v:fill on="t" opacity="0f" focussize="0,0"/>
                <v:stroke color="#000000" joinstyle="round" dashstyle="dashDot"/>
                <v:imagedata o:title=""/>
                <o:lock v:ext="edit" aspectratio="f"/>
                <v:textbox>
                  <w:txbxContent>
                    <w:p w14:paraId="5D31B8D9"/>
                  </w:txbxContent>
                </v:textbox>
                <w10:wrap type="square"/>
              </v:roundrect>
            </w:pict>
          </mc:Fallback>
        </mc:AlternateContent>
      </w:r>
      <w:r>
        <w:rPr>
          <w:rFonts w:hint="eastAsia" w:ascii="宋体" w:hAnsi="宋体" w:eastAsia="宋体" w:cs="宋体"/>
          <w:color w:val="000000"/>
          <w:szCs w:val="21"/>
        </w:rPr>
        <mc:AlternateContent>
          <mc:Choice Requires="wps">
            <w:drawing>
              <wp:anchor distT="0" distB="0" distL="114300" distR="114300" simplePos="0" relativeHeight="251660288" behindDoc="1" locked="0" layoutInCell="1" allowOverlap="1">
                <wp:simplePos x="0" y="0"/>
                <wp:positionH relativeFrom="column">
                  <wp:posOffset>3067050</wp:posOffset>
                </wp:positionH>
                <wp:positionV relativeFrom="paragraph">
                  <wp:posOffset>203200</wp:posOffset>
                </wp:positionV>
                <wp:extent cx="2533650" cy="1386840"/>
                <wp:effectExtent l="4445" t="4445" r="14605" b="18415"/>
                <wp:wrapSquare wrapText="bothSides"/>
                <wp:docPr id="4" name="圆角矩形 4"/>
                <wp:cNvGraphicFramePr/>
                <a:graphic xmlns:a="http://schemas.openxmlformats.org/drawingml/2006/main">
                  <a:graphicData uri="http://schemas.microsoft.com/office/word/2010/wordprocessingShape">
                    <wps:wsp>
                      <wps:cNvSpPr/>
                      <wps:spPr>
                        <a:xfrm>
                          <a:off x="0" y="0"/>
                          <a:ext cx="2533650" cy="1386840"/>
                        </a:xfrm>
                        <a:prstGeom prst="roundRect">
                          <a:avLst>
                            <a:gd name="adj" fmla="val 16667"/>
                          </a:avLst>
                        </a:prstGeom>
                        <a:solidFill>
                          <a:srgbClr val="FFFFFF">
                            <a:alpha val="0"/>
                          </a:srgbClr>
                        </a:solidFill>
                        <a:ln w="9525" cap="flat" cmpd="sng">
                          <a:solidFill>
                            <a:srgbClr val="000000"/>
                          </a:solidFill>
                          <a:prstDash val="dashDot"/>
                          <a:headEnd type="none" w="med" len="med"/>
                          <a:tailEnd type="none" w="med" len="med"/>
                        </a:ln>
                        <a:effectLst/>
                      </wps:spPr>
                      <wps:txbx>
                        <w:txbxContent>
                          <w:p w14:paraId="48206FC3"/>
                        </w:txbxContent>
                      </wps:txbx>
                      <wps:bodyPr upright="1"/>
                    </wps:wsp>
                  </a:graphicData>
                </a:graphic>
              </wp:anchor>
            </w:drawing>
          </mc:Choice>
          <mc:Fallback>
            <w:pict>
              <v:roundrect id="_x0000_s1026" o:spid="_x0000_s1026" o:spt="2" style="position:absolute;left:0pt;margin-left:241.5pt;margin-top:16pt;height:109.2pt;width:199.5pt;mso-wrap-distance-bottom:0pt;mso-wrap-distance-left:9pt;mso-wrap-distance-right:9pt;mso-wrap-distance-top:0pt;z-index:-251656192;mso-width-relative:page;mso-height-relative:page;" fillcolor="#FFFFFF" filled="t" stroked="t" coordsize="21600,21600" arcsize="0.166666666666667" o:gfxdata="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3/AV99gAAAAKAQAADwAAAAAAAAABACAAAAAiAAAAZHJzL2Rv&#10;d25yZXYueG1sUEsBAhQAFAAAAAgAh07iQA63xZI6AgAAhAQAAA4AAAAAAAAAAQAgAAAAJwEAAGRy&#10;cy9lMm9Eb2MueG1sUEsFBgAAAAAGAAYAWQEAANMFAAAAAA==&#10;">
                <v:fill on="t" opacity="0f" focussize="0,0"/>
                <v:stroke color="#000000" joinstyle="round" dashstyle="dashDot"/>
                <v:imagedata o:title=""/>
                <o:lock v:ext="edit" aspectratio="f"/>
                <v:textbox>
                  <w:txbxContent>
                    <w:p w14:paraId="48206FC3"/>
                  </w:txbxContent>
                </v:textbox>
                <w10:wrap type="square"/>
              </v:roundrect>
            </w:pict>
          </mc:Fallback>
        </mc:AlternateContent>
      </w:r>
    </w:p>
    <w:p w14:paraId="28D67D2A">
      <w:pPr>
        <w:spacing w:line="360" w:lineRule="auto"/>
        <w:rPr>
          <w:rFonts w:hint="eastAsia" w:ascii="宋体" w:hAnsi="宋体" w:eastAsia="宋体" w:cs="宋体"/>
          <w:color w:val="000000"/>
          <w:szCs w:val="21"/>
        </w:rPr>
      </w:pPr>
    </w:p>
    <w:p w14:paraId="13B85BBE">
      <w:pPr>
        <w:spacing w:line="360" w:lineRule="auto"/>
        <w:rPr>
          <w:rFonts w:hint="eastAsia" w:ascii="宋体" w:hAnsi="宋体" w:eastAsia="宋体" w:cs="宋体"/>
          <w:color w:val="000000"/>
          <w:szCs w:val="21"/>
        </w:rPr>
      </w:pPr>
      <w:r>
        <w:rPr>
          <w:rFonts w:hint="eastAsia" w:ascii="宋体" w:hAnsi="宋体" w:eastAsia="宋体" w:cs="宋体"/>
          <w:color w:val="000000"/>
          <w:szCs w:val="21"/>
        </w:rPr>
        <mc:AlternateContent>
          <mc:Choice Requires="wps">
            <w:drawing>
              <wp:anchor distT="0" distB="0" distL="114300" distR="114300" simplePos="0" relativeHeight="251666432" behindDoc="0" locked="0" layoutInCell="1" allowOverlap="1">
                <wp:simplePos x="0" y="0"/>
                <wp:positionH relativeFrom="column">
                  <wp:posOffset>747395</wp:posOffset>
                </wp:positionH>
                <wp:positionV relativeFrom="paragraph">
                  <wp:posOffset>80645</wp:posOffset>
                </wp:positionV>
                <wp:extent cx="1986280" cy="852170"/>
                <wp:effectExtent l="4445" t="4445" r="9525" b="19685"/>
                <wp:wrapNone/>
                <wp:docPr id="6" name="文本框 6"/>
                <wp:cNvGraphicFramePr/>
                <a:graphic xmlns:a="http://schemas.openxmlformats.org/drawingml/2006/main">
                  <a:graphicData uri="http://schemas.microsoft.com/office/word/2010/wordprocessingShape">
                    <wps:wsp>
                      <wps:cNvSpPr txBox="1"/>
                      <wps:spPr>
                        <a:xfrm>
                          <a:off x="0" y="0"/>
                          <a:ext cx="1986280" cy="852170"/>
                        </a:xfrm>
                        <a:prstGeom prst="rect">
                          <a:avLst/>
                        </a:prstGeom>
                        <a:solidFill>
                          <a:srgbClr val="FFFFFF"/>
                        </a:solidFill>
                        <a:ln w="9525" cap="flat" cmpd="sng">
                          <a:solidFill>
                            <a:srgbClr val="FFFFFF"/>
                          </a:solidFill>
                          <a:prstDash val="solid"/>
                          <a:miter/>
                          <a:headEnd type="none" w="med" len="med"/>
                          <a:tailEnd type="none" w="med" len="med"/>
                        </a:ln>
                        <a:effectLst/>
                      </wps:spPr>
                      <wps:txbx>
                        <w:txbxContent>
                          <w:p w14:paraId="284F3317">
                            <w:pPr>
                              <w:jc w:val="center"/>
                              <w:rPr>
                                <w:rFonts w:cs="宋体"/>
                                <w:sz w:val="24"/>
                                <w:lang w:val="zh-CN"/>
                              </w:rPr>
                            </w:pPr>
                            <w:r>
                              <w:rPr>
                                <w:rFonts w:cs="宋体"/>
                                <w:sz w:val="24"/>
                                <w:lang w:val="zh-CN"/>
                              </w:rPr>
                              <w:t>法定代表人身份证复印件</w:t>
                            </w:r>
                          </w:p>
                          <w:p w14:paraId="690B495E">
                            <w:pPr>
                              <w:jc w:val="center"/>
                            </w:pPr>
                            <w:r>
                              <w:rPr>
                                <w:rFonts w:cs="宋体"/>
                                <w:sz w:val="24"/>
                                <w:lang w:val="zh-CN"/>
                              </w:rPr>
                              <w:t>反面粘贴处</w:t>
                            </w:r>
                          </w:p>
                        </w:txbxContent>
                      </wps:txbx>
                      <wps:bodyPr upright="1"/>
                    </wps:wsp>
                  </a:graphicData>
                </a:graphic>
              </wp:anchor>
            </w:drawing>
          </mc:Choice>
          <mc:Fallback>
            <w:pict>
              <v:shape id="_x0000_s1026" o:spid="_x0000_s1026" o:spt="202" type="#_x0000_t202" style="position:absolute;left:0pt;margin-left:58.85pt;margin-top:6.35pt;height:67.1pt;width:156.4pt;z-index:251666432;mso-width-relative:page;mso-height-relative:page;" fillcolor="#FFFFFF" filled="t" stroked="t" coordsize="21600,21600" o:gfxdata="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LVOsrdgAAAAKAQAADwAAAAAAAAABACAA&#10;AAAiAAAAZHJzL2Rvd25yZXYueG1sUEsBAhQAFAAAAAgAh07iQKveHO0NAgAARAQAAA4AAAAAAAAA&#10;AQAgAAAAJwEAAGRycy9lMm9Eb2MueG1sUEsFBgAAAAAGAAYAWQEAAKYFAAAAAA==&#10;">
                <v:fill on="t" focussize="0,0"/>
                <v:stroke color="#FFFFFF" joinstyle="miter"/>
                <v:imagedata o:title=""/>
                <o:lock v:ext="edit" aspectratio="f"/>
                <v:textbox>
                  <w:txbxContent>
                    <w:p w14:paraId="284F3317">
                      <w:pPr>
                        <w:jc w:val="center"/>
                        <w:rPr>
                          <w:rFonts w:cs="宋体"/>
                          <w:sz w:val="24"/>
                          <w:lang w:val="zh-CN"/>
                        </w:rPr>
                      </w:pPr>
                      <w:r>
                        <w:rPr>
                          <w:rFonts w:cs="宋体"/>
                          <w:sz w:val="24"/>
                          <w:lang w:val="zh-CN"/>
                        </w:rPr>
                        <w:t>法定代表人身份证复印件</w:t>
                      </w:r>
                    </w:p>
                    <w:p w14:paraId="690B495E">
                      <w:pPr>
                        <w:jc w:val="center"/>
                      </w:pPr>
                      <w:r>
                        <w:rPr>
                          <w:rFonts w:cs="宋体"/>
                          <w:sz w:val="24"/>
                          <w:lang w:val="zh-CN"/>
                        </w:rPr>
                        <w:t>反面粘贴处</w:t>
                      </w:r>
                    </w:p>
                  </w:txbxContent>
                </v:textbox>
              </v:shape>
            </w:pict>
          </mc:Fallback>
        </mc:AlternateContent>
      </w:r>
      <w:r>
        <w:rPr>
          <w:rFonts w:hint="eastAsia" w:ascii="宋体" w:hAnsi="宋体" w:eastAsia="宋体" w:cs="宋体"/>
          <w:b/>
          <w:color w:val="000000"/>
          <w:szCs w:val="21"/>
        </w:rPr>
        <mc:AlternateContent>
          <mc:Choice Requires="wps">
            <w:drawing>
              <wp:anchor distT="0" distB="0" distL="114300" distR="114300" simplePos="0" relativeHeight="251662336" behindDoc="0" locked="0" layoutInCell="1" allowOverlap="1">
                <wp:simplePos x="0" y="0"/>
                <wp:positionH relativeFrom="column">
                  <wp:posOffset>-2386330</wp:posOffset>
                </wp:positionH>
                <wp:positionV relativeFrom="paragraph">
                  <wp:posOffset>90170</wp:posOffset>
                </wp:positionV>
                <wp:extent cx="1986280" cy="842645"/>
                <wp:effectExtent l="4445" t="4445" r="9525" b="10160"/>
                <wp:wrapNone/>
                <wp:docPr id="2" name="文本框 2"/>
                <wp:cNvGraphicFramePr/>
                <a:graphic xmlns:a="http://schemas.openxmlformats.org/drawingml/2006/main">
                  <a:graphicData uri="http://schemas.microsoft.com/office/word/2010/wordprocessingShape">
                    <wps:wsp>
                      <wps:cNvSpPr txBox="1"/>
                      <wps:spPr>
                        <a:xfrm>
                          <a:off x="0" y="0"/>
                          <a:ext cx="1986280" cy="842645"/>
                        </a:xfrm>
                        <a:prstGeom prst="rect">
                          <a:avLst/>
                        </a:prstGeom>
                        <a:solidFill>
                          <a:srgbClr val="FFFFFF"/>
                        </a:solidFill>
                        <a:ln w="9525" cap="flat" cmpd="sng">
                          <a:solidFill>
                            <a:srgbClr val="FFFFFF"/>
                          </a:solidFill>
                          <a:prstDash val="solid"/>
                          <a:miter/>
                          <a:headEnd type="none" w="med" len="med"/>
                          <a:tailEnd type="none" w="med" len="med"/>
                        </a:ln>
                        <a:effectLst/>
                      </wps:spPr>
                      <wps:txbx>
                        <w:txbxContent>
                          <w:p w14:paraId="376E44A9">
                            <w:pPr>
                              <w:jc w:val="center"/>
                              <w:rPr>
                                <w:rFonts w:cs="宋体"/>
                                <w:sz w:val="24"/>
                                <w:lang w:val="zh-CN"/>
                              </w:rPr>
                            </w:pPr>
                            <w:r>
                              <w:rPr>
                                <w:rFonts w:cs="宋体"/>
                                <w:sz w:val="24"/>
                                <w:lang w:val="zh-CN"/>
                              </w:rPr>
                              <w:t>法定代表人身份证复印件</w:t>
                            </w:r>
                          </w:p>
                          <w:p w14:paraId="44602A3D">
                            <w:pPr>
                              <w:jc w:val="center"/>
                            </w:pPr>
                            <w:r>
                              <w:rPr>
                                <w:rFonts w:cs="宋体"/>
                                <w:sz w:val="24"/>
                                <w:lang w:val="zh-CN"/>
                              </w:rPr>
                              <w:t>正面粘贴处</w:t>
                            </w:r>
                          </w:p>
                        </w:txbxContent>
                      </wps:txbx>
                      <wps:bodyPr upright="1">
                        <a:spAutoFit/>
                      </wps:bodyPr>
                    </wps:wsp>
                  </a:graphicData>
                </a:graphic>
              </wp:anchor>
            </w:drawing>
          </mc:Choice>
          <mc:Fallback>
            <w:pict>
              <v:shape id="_x0000_s1026" o:spid="_x0000_s1026" o:spt="202" type="#_x0000_t202" style="position:absolute;left:0pt;margin-left:-187.9pt;margin-top:7.1pt;height:66.35pt;width:156.4pt;z-index:251662336;mso-width-relative:page;mso-height-relative:page;" fillcolor="#FFFFFF" filled="t" stroked="t" coordsize="21600,21600" o:gfxdata="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Az5dbNoAAAALAQAA&#10;DwAAAAAAAAABACAAAAAiAAAAZHJzL2Rvd25yZXYueG1sUEsBAhQAFAAAAAgAh07iQLOW+AEXAgAA&#10;XgQAAA4AAAAAAAAAAQAgAAAAKQEAAGRycy9lMm9Eb2MueG1sUEsFBgAAAAAGAAYAWQEAALIFAAAA&#10;AA==&#10;">
                <v:fill on="t" focussize="0,0"/>
                <v:stroke color="#FFFFFF" joinstyle="miter"/>
                <v:imagedata o:title=""/>
                <o:lock v:ext="edit" aspectratio="f"/>
                <v:textbox style="mso-fit-shape-to-text:t;">
                  <w:txbxContent>
                    <w:p w14:paraId="376E44A9">
                      <w:pPr>
                        <w:jc w:val="center"/>
                        <w:rPr>
                          <w:rFonts w:cs="宋体"/>
                          <w:sz w:val="24"/>
                          <w:lang w:val="zh-CN"/>
                        </w:rPr>
                      </w:pPr>
                      <w:r>
                        <w:rPr>
                          <w:rFonts w:cs="宋体"/>
                          <w:sz w:val="24"/>
                          <w:lang w:val="zh-CN"/>
                        </w:rPr>
                        <w:t>法定代表人身份证复印件</w:t>
                      </w:r>
                    </w:p>
                    <w:p w14:paraId="44602A3D">
                      <w:pPr>
                        <w:jc w:val="center"/>
                      </w:pPr>
                      <w:r>
                        <w:rPr>
                          <w:rFonts w:cs="宋体"/>
                          <w:sz w:val="24"/>
                          <w:lang w:val="zh-CN"/>
                        </w:rPr>
                        <w:t>正面粘贴处</w:t>
                      </w:r>
                    </w:p>
                  </w:txbxContent>
                </v:textbox>
              </v:shape>
            </w:pict>
          </mc:Fallback>
        </mc:AlternateContent>
      </w:r>
    </w:p>
    <w:p w14:paraId="11E62120">
      <w:pPr>
        <w:pStyle w:val="21"/>
        <w:spacing w:line="360" w:lineRule="auto"/>
        <w:outlineLvl w:val="9"/>
        <w:rPr>
          <w:rFonts w:hint="eastAsia" w:ascii="宋体" w:hAnsi="宋体" w:eastAsia="宋体" w:cs="宋体"/>
          <w:b/>
          <w:color w:val="000000"/>
          <w:sz w:val="21"/>
          <w:szCs w:val="21"/>
        </w:rPr>
      </w:pPr>
    </w:p>
    <w:p w14:paraId="0C6EB064">
      <w:pPr>
        <w:pStyle w:val="21"/>
        <w:spacing w:line="360" w:lineRule="auto"/>
        <w:outlineLvl w:val="9"/>
        <w:rPr>
          <w:rFonts w:hint="eastAsia" w:ascii="宋体" w:hAnsi="宋体" w:eastAsia="宋体" w:cs="宋体"/>
          <w:b/>
          <w:color w:val="000000"/>
          <w:sz w:val="21"/>
          <w:szCs w:val="21"/>
        </w:rPr>
      </w:pPr>
    </w:p>
    <w:p w14:paraId="4DEEE53B">
      <w:pPr>
        <w:spacing w:line="360" w:lineRule="auto"/>
        <w:ind w:firstLine="420" w:firstLineChars="200"/>
        <w:rPr>
          <w:rFonts w:hint="eastAsia" w:ascii="宋体" w:hAnsi="宋体" w:eastAsia="宋体" w:cs="宋体"/>
          <w:color w:val="000000"/>
          <w:szCs w:val="21"/>
        </w:rPr>
      </w:pPr>
    </w:p>
    <w:p w14:paraId="14FDCABD">
      <w:pPr>
        <w:spacing w:line="360" w:lineRule="auto"/>
        <w:ind w:firstLine="420" w:firstLineChars="200"/>
        <w:rPr>
          <w:rFonts w:hint="eastAsia" w:ascii="宋体" w:hAnsi="宋体" w:eastAsia="宋体" w:cs="宋体"/>
          <w:color w:val="000000"/>
          <w:szCs w:val="21"/>
        </w:rPr>
      </w:pPr>
      <w:r>
        <w:rPr>
          <w:rFonts w:hint="eastAsia" w:ascii="宋体" w:hAnsi="宋体" w:eastAsia="宋体" w:cs="宋体"/>
          <w:color w:val="000000"/>
          <w:szCs w:val="21"/>
        </w:rPr>
        <mc:AlternateContent>
          <mc:Choice Requires="wps">
            <w:drawing>
              <wp:anchor distT="0" distB="0" distL="114300" distR="114300" simplePos="0" relativeHeight="251665408" behindDoc="1" locked="0" layoutInCell="1" allowOverlap="1">
                <wp:simplePos x="0" y="0"/>
                <wp:positionH relativeFrom="column">
                  <wp:posOffset>3067050</wp:posOffset>
                </wp:positionH>
                <wp:positionV relativeFrom="paragraph">
                  <wp:posOffset>305435</wp:posOffset>
                </wp:positionV>
                <wp:extent cx="2533650" cy="1386840"/>
                <wp:effectExtent l="4445" t="4445" r="14605" b="18415"/>
                <wp:wrapSquare wrapText="bothSides"/>
                <wp:docPr id="8" name="圆角矩形 8"/>
                <wp:cNvGraphicFramePr/>
                <a:graphic xmlns:a="http://schemas.openxmlformats.org/drawingml/2006/main">
                  <a:graphicData uri="http://schemas.microsoft.com/office/word/2010/wordprocessingShape">
                    <wps:wsp>
                      <wps:cNvSpPr/>
                      <wps:spPr>
                        <a:xfrm>
                          <a:off x="0" y="0"/>
                          <a:ext cx="2533650" cy="1386840"/>
                        </a:xfrm>
                        <a:prstGeom prst="roundRect">
                          <a:avLst>
                            <a:gd name="adj" fmla="val 16667"/>
                          </a:avLst>
                        </a:prstGeom>
                        <a:solidFill>
                          <a:srgbClr val="FFFFFF">
                            <a:alpha val="0"/>
                          </a:srgbClr>
                        </a:solidFill>
                        <a:ln w="9525" cap="flat" cmpd="sng">
                          <a:solidFill>
                            <a:srgbClr val="000000"/>
                          </a:solidFill>
                          <a:prstDash val="dashDot"/>
                          <a:headEnd type="none" w="med" len="med"/>
                          <a:tailEnd type="none" w="med" len="med"/>
                        </a:ln>
                        <a:effectLst/>
                      </wps:spPr>
                      <wps:txbx>
                        <w:txbxContent>
                          <w:p w14:paraId="0834AB73"/>
                        </w:txbxContent>
                      </wps:txbx>
                      <wps:bodyPr upright="1"/>
                    </wps:wsp>
                  </a:graphicData>
                </a:graphic>
              </wp:anchor>
            </w:drawing>
          </mc:Choice>
          <mc:Fallback>
            <w:pict>
              <v:roundrect id="_x0000_s1026" o:spid="_x0000_s1026" o:spt="2" style="position:absolute;left:0pt;margin-left:241.5pt;margin-top:24.05pt;height:109.2pt;width:199.5pt;mso-wrap-distance-bottom:0pt;mso-wrap-distance-left:9pt;mso-wrap-distance-right:9pt;mso-wrap-distance-top:0pt;z-index:-251651072;mso-width-relative:page;mso-height-relative:page;" fillcolor="#FFFFFF" filled="t" stroked="t" coordsize="21600,21600" arcsize="0.166666666666667" o:gfxdata="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CjS/Ua1wAAAAoBAAAPAAAAAAAAAAEAIAAAACIAAABkcnMvZG93&#10;bnJldi54bWxQSwECFAAUAAAACACHTuJACHf6zzoCAACEBAAADgAAAAAAAAABACAAAAAmAQAAZHJz&#10;L2Uyb0RvYy54bWxQSwUGAAAAAAYABgBZAQAA0gUAAAAA&#10;">
                <v:fill on="t" opacity="0f" focussize="0,0"/>
                <v:stroke color="#000000" joinstyle="round" dashstyle="dashDot"/>
                <v:imagedata o:title=""/>
                <o:lock v:ext="edit" aspectratio="f"/>
                <v:textbox>
                  <w:txbxContent>
                    <w:p w14:paraId="0834AB73"/>
                  </w:txbxContent>
                </v:textbox>
                <w10:wrap type="square"/>
              </v:roundrect>
            </w:pict>
          </mc:Fallback>
        </mc:AlternateContent>
      </w:r>
      <w:r>
        <w:rPr>
          <w:rFonts w:hint="eastAsia" w:ascii="宋体" w:hAnsi="宋体" w:eastAsia="宋体" w:cs="宋体"/>
          <w:color w:val="000000"/>
          <w:szCs w:val="21"/>
        </w:rPr>
        <mc:AlternateContent>
          <mc:Choice Requires="wps">
            <w:drawing>
              <wp:anchor distT="0" distB="0" distL="114300" distR="114300" simplePos="0" relativeHeight="251664384" behindDoc="1" locked="0" layoutInCell="1" allowOverlap="1">
                <wp:simplePos x="0" y="0"/>
                <wp:positionH relativeFrom="column">
                  <wp:posOffset>85725</wp:posOffset>
                </wp:positionH>
                <wp:positionV relativeFrom="paragraph">
                  <wp:posOffset>257810</wp:posOffset>
                </wp:positionV>
                <wp:extent cx="2533650" cy="1386840"/>
                <wp:effectExtent l="4445" t="4445" r="14605" b="18415"/>
                <wp:wrapSquare wrapText="bothSides"/>
                <wp:docPr id="9" name="圆角矩形 9"/>
                <wp:cNvGraphicFramePr/>
                <a:graphic xmlns:a="http://schemas.openxmlformats.org/drawingml/2006/main">
                  <a:graphicData uri="http://schemas.microsoft.com/office/word/2010/wordprocessingShape">
                    <wps:wsp>
                      <wps:cNvSpPr/>
                      <wps:spPr>
                        <a:xfrm>
                          <a:off x="0" y="0"/>
                          <a:ext cx="2533650" cy="1386840"/>
                        </a:xfrm>
                        <a:prstGeom prst="roundRect">
                          <a:avLst>
                            <a:gd name="adj" fmla="val 16667"/>
                          </a:avLst>
                        </a:prstGeom>
                        <a:solidFill>
                          <a:srgbClr val="FFFFFF">
                            <a:alpha val="0"/>
                          </a:srgbClr>
                        </a:solidFill>
                        <a:ln w="9525" cap="flat" cmpd="sng">
                          <a:solidFill>
                            <a:srgbClr val="000000"/>
                          </a:solidFill>
                          <a:prstDash val="dashDot"/>
                          <a:headEnd type="none" w="med" len="med"/>
                          <a:tailEnd type="none" w="med" len="med"/>
                        </a:ln>
                        <a:effectLst/>
                      </wps:spPr>
                      <wps:txbx>
                        <w:txbxContent>
                          <w:p w14:paraId="015E2152"/>
                        </w:txbxContent>
                      </wps:txbx>
                      <wps:bodyPr upright="1"/>
                    </wps:wsp>
                  </a:graphicData>
                </a:graphic>
              </wp:anchor>
            </w:drawing>
          </mc:Choice>
          <mc:Fallback>
            <w:pict>
              <v:roundrect id="_x0000_s1026" o:spid="_x0000_s1026" o:spt="2" style="position:absolute;left:0pt;margin-left:6.75pt;margin-top:20.3pt;height:109.2pt;width:199.5pt;mso-wrap-distance-bottom:0pt;mso-wrap-distance-left:9pt;mso-wrap-distance-right:9pt;mso-wrap-distance-top:0pt;z-index:-251652096;mso-width-relative:page;mso-height-relative:page;" fillcolor="#FFFFFF" filled="t" stroked="t" coordsize="21600,21600" arcsize="0.166666666666667" o:gfxdata="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FV1Hs1gAAAAkBAAAPAAAAAAAAAAEAIAAAACIAAABkcnMvZG93&#10;bnJldi54bWxQSwECFAAUAAAACACHTuJAF6aomTsCAACEBAAADgAAAAAAAAABACAAAAAlAQAAZHJz&#10;L2Uyb0RvYy54bWxQSwUGAAAAAAYABgBZAQAA0gUAAAAA&#10;">
                <v:fill on="t" opacity="0f" focussize="0,0"/>
                <v:stroke color="#000000" joinstyle="round" dashstyle="dashDot"/>
                <v:imagedata o:title=""/>
                <o:lock v:ext="edit" aspectratio="f"/>
                <v:textbox>
                  <w:txbxContent>
                    <w:p w14:paraId="015E2152"/>
                  </w:txbxContent>
                </v:textbox>
                <w10:wrap type="square"/>
              </v:roundrect>
            </w:pict>
          </mc:Fallback>
        </mc:AlternateContent>
      </w:r>
    </w:p>
    <w:p w14:paraId="696ACCE6">
      <w:pPr>
        <w:spacing w:line="360" w:lineRule="auto"/>
        <w:rPr>
          <w:rFonts w:hint="eastAsia" w:ascii="宋体" w:hAnsi="宋体" w:eastAsia="宋体" w:cs="宋体"/>
          <w:color w:val="000000"/>
          <w:szCs w:val="21"/>
        </w:rPr>
      </w:pPr>
      <w:r>
        <w:rPr>
          <w:rFonts w:hint="eastAsia" w:ascii="宋体" w:hAnsi="宋体" w:eastAsia="宋体" w:cs="宋体"/>
          <w:color w:val="000000"/>
          <w:szCs w:val="21"/>
        </w:rPr>
        <mc:AlternateContent>
          <mc:Choice Requires="wps">
            <w:drawing>
              <wp:anchor distT="0" distB="0" distL="114300" distR="114300" simplePos="0" relativeHeight="251661312" behindDoc="0" locked="0" layoutInCell="1" allowOverlap="1">
                <wp:simplePos x="0" y="0"/>
                <wp:positionH relativeFrom="column">
                  <wp:posOffset>-5387340</wp:posOffset>
                </wp:positionH>
                <wp:positionV relativeFrom="paragraph">
                  <wp:posOffset>147320</wp:posOffset>
                </wp:positionV>
                <wp:extent cx="2027555" cy="842645"/>
                <wp:effectExtent l="5080" t="4445" r="5715" b="10160"/>
                <wp:wrapNone/>
                <wp:docPr id="10" name="文本框 10"/>
                <wp:cNvGraphicFramePr/>
                <a:graphic xmlns:a="http://schemas.openxmlformats.org/drawingml/2006/main">
                  <a:graphicData uri="http://schemas.microsoft.com/office/word/2010/wordprocessingShape">
                    <wps:wsp>
                      <wps:cNvSpPr txBox="1"/>
                      <wps:spPr>
                        <a:xfrm>
                          <a:off x="0" y="0"/>
                          <a:ext cx="2027555" cy="842645"/>
                        </a:xfrm>
                        <a:prstGeom prst="rect">
                          <a:avLst/>
                        </a:prstGeom>
                        <a:solidFill>
                          <a:srgbClr val="FFFFFF"/>
                        </a:solidFill>
                        <a:ln w="9525" cap="flat" cmpd="sng">
                          <a:solidFill>
                            <a:srgbClr val="FFFFFF"/>
                          </a:solidFill>
                          <a:prstDash val="solid"/>
                          <a:miter/>
                          <a:headEnd type="none" w="med" len="med"/>
                          <a:tailEnd type="none" w="med" len="med"/>
                        </a:ln>
                        <a:effectLst/>
                      </wps:spPr>
                      <wps:txbx>
                        <w:txbxContent>
                          <w:p w14:paraId="2F48CF2B">
                            <w:pPr>
                              <w:jc w:val="center"/>
                              <w:rPr>
                                <w:rFonts w:cs="宋体"/>
                                <w:sz w:val="24"/>
                                <w:lang w:val="zh-CN"/>
                              </w:rPr>
                            </w:pPr>
                            <w:r>
                              <w:rPr>
                                <w:rFonts w:cs="宋体"/>
                                <w:sz w:val="24"/>
                                <w:lang w:val="zh-CN"/>
                              </w:rPr>
                              <w:t>被授权人身份证复印件</w:t>
                            </w:r>
                          </w:p>
                          <w:p w14:paraId="3D3679BE">
                            <w:pPr>
                              <w:jc w:val="center"/>
                            </w:pPr>
                            <w:r>
                              <w:rPr>
                                <w:rFonts w:cs="宋体"/>
                                <w:sz w:val="24"/>
                                <w:lang w:val="zh-CN"/>
                              </w:rPr>
                              <w:t>正面粘贴处</w:t>
                            </w:r>
                          </w:p>
                        </w:txbxContent>
                      </wps:txbx>
                      <wps:bodyPr upright="1">
                        <a:spAutoFit/>
                      </wps:bodyPr>
                    </wps:wsp>
                  </a:graphicData>
                </a:graphic>
              </wp:anchor>
            </w:drawing>
          </mc:Choice>
          <mc:Fallback>
            <w:pict>
              <v:shape id="_x0000_s1026" o:spid="_x0000_s1026" o:spt="202" type="#_x0000_t202" style="position:absolute;left:0pt;margin-left:-424.2pt;margin-top:11.6pt;height:66.35pt;width:159.65pt;z-index:251661312;mso-width-relative:page;mso-height-relative:page;" fillcolor="#FFFFFF" filled="t" stroked="t" coordsize="21600,21600" o:gfxdata="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BPXSuS2wAAAAwB&#10;AAAPAAAAAAAAAAEAIAAAACIAAABkcnMvZG93bnJldi54bWxQSwECFAAUAAAACACHTuJAh1cP6BgC&#10;AABgBAAADgAAAAAAAAABACAAAAAqAQAAZHJzL2Uyb0RvYy54bWxQSwUGAAAAAAYABgBZAQAAtAUA&#10;AAAA&#10;">
                <v:fill on="t" focussize="0,0"/>
                <v:stroke color="#FFFFFF" joinstyle="miter"/>
                <v:imagedata o:title=""/>
                <o:lock v:ext="edit" aspectratio="f"/>
                <v:textbox style="mso-fit-shape-to-text:t;">
                  <w:txbxContent>
                    <w:p w14:paraId="2F48CF2B">
                      <w:pPr>
                        <w:jc w:val="center"/>
                        <w:rPr>
                          <w:rFonts w:cs="宋体"/>
                          <w:sz w:val="24"/>
                          <w:lang w:val="zh-CN"/>
                        </w:rPr>
                      </w:pPr>
                      <w:r>
                        <w:rPr>
                          <w:rFonts w:cs="宋体"/>
                          <w:sz w:val="24"/>
                          <w:lang w:val="zh-CN"/>
                        </w:rPr>
                        <w:t>被授权人身份证复印件</w:t>
                      </w:r>
                    </w:p>
                    <w:p w14:paraId="3D3679BE">
                      <w:pPr>
                        <w:jc w:val="center"/>
                      </w:pPr>
                      <w:r>
                        <w:rPr>
                          <w:rFonts w:cs="宋体"/>
                          <w:sz w:val="24"/>
                          <w:lang w:val="zh-CN"/>
                        </w:rPr>
                        <w:t>正面粘贴处</w:t>
                      </w:r>
                    </w:p>
                  </w:txbxContent>
                </v:textbox>
              </v:shape>
            </w:pict>
          </mc:Fallback>
        </mc:AlternateContent>
      </w:r>
      <w:r>
        <w:rPr>
          <w:rFonts w:hint="eastAsia" w:ascii="宋体" w:hAnsi="宋体" w:eastAsia="宋体" w:cs="宋体"/>
          <w:color w:val="000000"/>
          <w:szCs w:val="21"/>
        </w:rPr>
        <mc:AlternateContent>
          <mc:Choice Requires="wps">
            <w:drawing>
              <wp:anchor distT="0" distB="0" distL="114300" distR="114300" simplePos="0" relativeHeight="251667456" behindDoc="0" locked="0" layoutInCell="1" allowOverlap="1">
                <wp:simplePos x="0" y="0"/>
                <wp:positionH relativeFrom="column">
                  <wp:posOffset>-2386965</wp:posOffset>
                </wp:positionH>
                <wp:positionV relativeFrom="paragraph">
                  <wp:posOffset>147320</wp:posOffset>
                </wp:positionV>
                <wp:extent cx="2027555" cy="842645"/>
                <wp:effectExtent l="5080" t="4445" r="5715" b="10160"/>
                <wp:wrapNone/>
                <wp:docPr id="7" name="文本框 7"/>
                <wp:cNvGraphicFramePr/>
                <a:graphic xmlns:a="http://schemas.openxmlformats.org/drawingml/2006/main">
                  <a:graphicData uri="http://schemas.microsoft.com/office/word/2010/wordprocessingShape">
                    <wps:wsp>
                      <wps:cNvSpPr txBox="1"/>
                      <wps:spPr>
                        <a:xfrm>
                          <a:off x="0" y="0"/>
                          <a:ext cx="2027555" cy="842645"/>
                        </a:xfrm>
                        <a:prstGeom prst="rect">
                          <a:avLst/>
                        </a:prstGeom>
                        <a:solidFill>
                          <a:srgbClr val="FFFFFF"/>
                        </a:solidFill>
                        <a:ln w="9525" cap="flat" cmpd="sng">
                          <a:solidFill>
                            <a:srgbClr val="FFFFFF"/>
                          </a:solidFill>
                          <a:prstDash val="solid"/>
                          <a:miter/>
                          <a:headEnd type="none" w="med" len="med"/>
                          <a:tailEnd type="none" w="med" len="med"/>
                        </a:ln>
                        <a:effectLst/>
                      </wps:spPr>
                      <wps:txbx>
                        <w:txbxContent>
                          <w:p w14:paraId="42A9BF6A">
                            <w:pPr>
                              <w:jc w:val="center"/>
                              <w:rPr>
                                <w:rFonts w:cs="宋体"/>
                                <w:sz w:val="24"/>
                                <w:lang w:val="zh-CN"/>
                              </w:rPr>
                            </w:pPr>
                            <w:r>
                              <w:rPr>
                                <w:rFonts w:cs="宋体"/>
                                <w:sz w:val="24"/>
                                <w:lang w:val="zh-CN"/>
                              </w:rPr>
                              <w:t>被授权人身份证复印件</w:t>
                            </w:r>
                          </w:p>
                          <w:p w14:paraId="33F289E0">
                            <w:pPr>
                              <w:jc w:val="center"/>
                            </w:pPr>
                            <w:r>
                              <w:rPr>
                                <w:rFonts w:cs="宋体"/>
                                <w:sz w:val="24"/>
                                <w:lang w:val="zh-CN"/>
                              </w:rPr>
                              <w:t>反面粘贴处</w:t>
                            </w:r>
                          </w:p>
                        </w:txbxContent>
                      </wps:txbx>
                      <wps:bodyPr upright="1">
                        <a:spAutoFit/>
                      </wps:bodyPr>
                    </wps:wsp>
                  </a:graphicData>
                </a:graphic>
              </wp:anchor>
            </w:drawing>
          </mc:Choice>
          <mc:Fallback>
            <w:pict>
              <v:shape id="_x0000_s1026" o:spid="_x0000_s1026" o:spt="202" type="#_x0000_t202" style="position:absolute;left:0pt;margin-left:-187.95pt;margin-top:11.6pt;height:66.35pt;width:159.65pt;z-index:251667456;mso-width-relative:page;mso-height-relative:page;" fillcolor="#FFFFFF" filled="t" stroked="t" coordsize="21600,21600" o:gfxdata="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G+pD0/aAAAACwEA&#10;AA8AAAAAAAAAAQAgAAAAIgAAAGRycy9kb3ducmV2LnhtbFBLAQIUABQAAAAIAIdO4kDPrmt5GAIA&#10;AF4EAAAOAAAAAAAAAAEAIAAAACkBAABkcnMvZTJvRG9jLnhtbFBLBQYAAAAABgAGAFkBAACzBQAA&#10;AAA=&#10;">
                <v:fill on="t" focussize="0,0"/>
                <v:stroke color="#FFFFFF" joinstyle="miter"/>
                <v:imagedata o:title=""/>
                <o:lock v:ext="edit" aspectratio="f"/>
                <v:textbox style="mso-fit-shape-to-text:t;">
                  <w:txbxContent>
                    <w:p w14:paraId="42A9BF6A">
                      <w:pPr>
                        <w:jc w:val="center"/>
                        <w:rPr>
                          <w:rFonts w:cs="宋体"/>
                          <w:sz w:val="24"/>
                          <w:lang w:val="zh-CN"/>
                        </w:rPr>
                      </w:pPr>
                      <w:r>
                        <w:rPr>
                          <w:rFonts w:cs="宋体"/>
                          <w:sz w:val="24"/>
                          <w:lang w:val="zh-CN"/>
                        </w:rPr>
                        <w:t>被授权人身份证复印件</w:t>
                      </w:r>
                    </w:p>
                    <w:p w14:paraId="33F289E0">
                      <w:pPr>
                        <w:jc w:val="center"/>
                      </w:pPr>
                      <w:r>
                        <w:rPr>
                          <w:rFonts w:cs="宋体"/>
                          <w:sz w:val="24"/>
                          <w:lang w:val="zh-CN"/>
                        </w:rPr>
                        <w:t>反面粘贴处</w:t>
                      </w:r>
                    </w:p>
                  </w:txbxContent>
                </v:textbox>
              </v:shape>
            </w:pict>
          </mc:Fallback>
        </mc:AlternateContent>
      </w:r>
    </w:p>
    <w:p w14:paraId="3F88145F">
      <w:pPr>
        <w:spacing w:line="360" w:lineRule="auto"/>
        <w:ind w:firstLine="420" w:firstLineChars="200"/>
        <w:rPr>
          <w:rFonts w:hint="eastAsia" w:ascii="宋体" w:hAnsi="宋体" w:eastAsia="宋体" w:cs="宋体"/>
          <w:color w:val="000000"/>
          <w:szCs w:val="21"/>
        </w:rPr>
      </w:pPr>
    </w:p>
    <w:p w14:paraId="157E5955">
      <w:pPr>
        <w:spacing w:line="360" w:lineRule="auto"/>
        <w:rPr>
          <w:rFonts w:hint="eastAsia" w:ascii="宋体" w:hAnsi="宋体" w:eastAsia="宋体" w:cs="宋体"/>
          <w:color w:val="000000"/>
          <w:sz w:val="24"/>
        </w:rPr>
      </w:pPr>
    </w:p>
    <w:p w14:paraId="56ED93CC">
      <w:pPr>
        <w:spacing w:line="360" w:lineRule="auto"/>
        <w:rPr>
          <w:rFonts w:hint="eastAsia" w:ascii="宋体" w:hAnsi="宋体" w:eastAsia="宋体" w:cs="宋体"/>
          <w:color w:val="000000"/>
          <w:sz w:val="24"/>
        </w:rPr>
      </w:pPr>
    </w:p>
    <w:p w14:paraId="669F90C4">
      <w:pPr>
        <w:tabs>
          <w:tab w:val="left" w:pos="0"/>
          <w:tab w:val="left" w:pos="720"/>
          <w:tab w:val="left" w:pos="1440"/>
          <w:tab w:val="left" w:pos="2160"/>
          <w:tab w:val="left" w:pos="2880"/>
          <w:tab w:val="left" w:pos="3600"/>
          <w:tab w:val="left" w:pos="4320"/>
        </w:tabs>
        <w:autoSpaceDE w:val="0"/>
        <w:autoSpaceDN w:val="0"/>
        <w:snapToGrid w:val="0"/>
        <w:spacing w:line="600" w:lineRule="exact"/>
        <w:jc w:val="left"/>
        <w:rPr>
          <w:rFonts w:hint="eastAsia" w:ascii="宋体" w:hAnsi="宋体" w:eastAsia="宋体" w:cs="宋体"/>
          <w:bCs/>
          <w:color w:val="000000"/>
          <w:sz w:val="24"/>
        </w:rPr>
      </w:pPr>
    </w:p>
    <w:p w14:paraId="12557D08">
      <w:pPr>
        <w:widowControl/>
        <w:spacing w:line="6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磋商响应方（公章）：</w:t>
      </w:r>
    </w:p>
    <w:p w14:paraId="1DD213A8">
      <w:pPr>
        <w:widowControl/>
        <w:spacing w:line="6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法定代表人签字：</w:t>
      </w:r>
    </w:p>
    <w:p w14:paraId="2D7CC29D">
      <w:pPr>
        <w:widowControl/>
        <w:spacing w:line="6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日期：     年    月    日</w:t>
      </w:r>
    </w:p>
    <w:p w14:paraId="15AD4D24">
      <w:pPr>
        <w:pStyle w:val="4"/>
        <w:tabs>
          <w:tab w:val="left" w:pos="0"/>
          <w:tab w:val="left" w:pos="720"/>
          <w:tab w:val="left" w:pos="1440"/>
          <w:tab w:val="left" w:pos="2160"/>
          <w:tab w:val="left" w:pos="2880"/>
          <w:tab w:val="left" w:pos="3600"/>
          <w:tab w:val="left" w:pos="4320"/>
        </w:tabs>
        <w:autoSpaceDE w:val="0"/>
        <w:autoSpaceDN w:val="0"/>
        <w:adjustRightInd w:val="0"/>
        <w:spacing w:before="0" w:line="240" w:lineRule="atLeast"/>
        <w:jc w:val="center"/>
        <w:rPr>
          <w:rFonts w:hint="eastAsia" w:ascii="宋体" w:hAnsi="宋体" w:eastAsia="宋体" w:cs="宋体"/>
          <w:b/>
          <w:color w:val="000000"/>
          <w:kern w:val="0"/>
          <w:sz w:val="28"/>
          <w:szCs w:val="28"/>
        </w:rPr>
      </w:pPr>
      <w:r>
        <w:rPr>
          <w:rFonts w:hint="eastAsia" w:ascii="宋体" w:hAnsi="宋体" w:eastAsia="宋体" w:cs="宋体"/>
          <w:color w:val="000000"/>
          <w:szCs w:val="24"/>
        </w:rPr>
        <w:br w:type="page"/>
      </w:r>
      <w:r>
        <w:rPr>
          <w:rFonts w:hint="eastAsia" w:ascii="宋体" w:hAnsi="宋体" w:eastAsia="宋体" w:cs="宋体"/>
          <w:b/>
          <w:color w:val="000000"/>
          <w:kern w:val="0"/>
          <w:sz w:val="28"/>
          <w:szCs w:val="28"/>
        </w:rPr>
        <w:t>三、价格部分</w:t>
      </w:r>
    </w:p>
    <w:p w14:paraId="3608979E">
      <w:pPr>
        <w:jc w:val="center"/>
        <w:rPr>
          <w:rFonts w:hint="eastAsia" w:ascii="宋体" w:hAnsi="宋体" w:eastAsia="宋体" w:cs="宋体"/>
          <w:b/>
          <w:color w:val="000000"/>
          <w:kern w:val="0"/>
          <w:sz w:val="28"/>
          <w:szCs w:val="28"/>
        </w:rPr>
      </w:pPr>
      <w:r>
        <w:rPr>
          <w:rFonts w:hint="eastAsia" w:ascii="宋体" w:hAnsi="宋体" w:eastAsia="宋体" w:cs="宋体"/>
          <w:b/>
          <w:color w:val="000000"/>
          <w:kern w:val="0"/>
          <w:sz w:val="28"/>
          <w:szCs w:val="28"/>
        </w:rPr>
        <w:t>3.1初次报价表</w:t>
      </w:r>
    </w:p>
    <w:p w14:paraId="2C44FE30">
      <w:pPr>
        <w:jc w:val="right"/>
        <w:rPr>
          <w:rFonts w:hint="eastAsia" w:ascii="宋体" w:hAnsi="宋体" w:eastAsia="宋体" w:cs="宋体"/>
          <w:color w:val="000000"/>
          <w:sz w:val="24"/>
        </w:rPr>
      </w:pPr>
      <w:r>
        <w:rPr>
          <w:rFonts w:hint="eastAsia" w:ascii="宋体" w:hAnsi="宋体" w:eastAsia="宋体" w:cs="宋体"/>
          <w:color w:val="000000"/>
          <w:sz w:val="24"/>
        </w:rPr>
        <w:t xml:space="preserve">    货币单位</w:t>
      </w:r>
      <w:r>
        <w:rPr>
          <w:rFonts w:hint="eastAsia" w:ascii="宋体" w:hAnsi="宋体" w:eastAsia="宋体" w:cs="宋体"/>
          <w:color w:val="000000"/>
          <w:sz w:val="24"/>
          <w:lang w:val="en-US" w:eastAsia="zh-CN"/>
        </w:rPr>
        <w:t>：元</w:t>
      </w:r>
      <w:r>
        <w:rPr>
          <w:rFonts w:hint="eastAsia" w:ascii="宋体" w:hAnsi="宋体" w:eastAsia="宋体" w:cs="宋体"/>
          <w:color w:val="000000"/>
          <w:sz w:val="24"/>
        </w:rPr>
        <w:t xml:space="preserve">  </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71"/>
        <w:gridCol w:w="6868"/>
      </w:tblGrid>
      <w:tr w14:paraId="7D6E80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jc w:val="center"/>
        </w:trPr>
        <w:tc>
          <w:tcPr>
            <w:tcW w:w="2871" w:type="dxa"/>
            <w:noWrap w:val="0"/>
            <w:vAlign w:val="center"/>
          </w:tcPr>
          <w:p w14:paraId="58C6B14A">
            <w:pPr>
              <w:spacing w:line="360" w:lineRule="auto"/>
              <w:jc w:val="center"/>
              <w:rPr>
                <w:rFonts w:hint="default" w:ascii="宋体" w:hAnsi="宋体" w:eastAsia="宋体" w:cs="宋体"/>
                <w:color w:val="000000"/>
                <w:kern w:val="0"/>
                <w:sz w:val="24"/>
                <w:szCs w:val="20"/>
                <w:lang w:val="en-US" w:eastAsia="zh-CN"/>
              </w:rPr>
            </w:pPr>
            <w:r>
              <w:rPr>
                <w:rFonts w:hint="eastAsia" w:ascii="宋体" w:hAnsi="宋体" w:eastAsia="宋体" w:cs="宋体"/>
                <w:color w:val="000000"/>
                <w:kern w:val="0"/>
                <w:sz w:val="24"/>
                <w:szCs w:val="20"/>
                <w:lang w:val="en-US" w:eastAsia="zh-CN"/>
              </w:rPr>
              <w:t>项目名称</w:t>
            </w:r>
          </w:p>
        </w:tc>
        <w:tc>
          <w:tcPr>
            <w:tcW w:w="6868" w:type="dxa"/>
            <w:noWrap w:val="0"/>
            <w:vAlign w:val="center"/>
          </w:tcPr>
          <w:p w14:paraId="4ED17874">
            <w:pPr>
              <w:spacing w:line="360" w:lineRule="auto"/>
              <w:ind w:firstLine="960" w:firstLineChars="400"/>
              <w:jc w:val="left"/>
              <w:rPr>
                <w:rFonts w:hint="eastAsia" w:ascii="宋体" w:hAnsi="宋体" w:eastAsia="宋体" w:cs="宋体"/>
                <w:color w:val="000000"/>
                <w:kern w:val="0"/>
                <w:sz w:val="24"/>
                <w:szCs w:val="20"/>
                <w:lang w:eastAsia="zh-CN"/>
              </w:rPr>
            </w:pPr>
          </w:p>
        </w:tc>
      </w:tr>
      <w:tr w14:paraId="0B184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jc w:val="center"/>
        </w:trPr>
        <w:tc>
          <w:tcPr>
            <w:tcW w:w="2871" w:type="dxa"/>
            <w:noWrap w:val="0"/>
            <w:vAlign w:val="center"/>
          </w:tcPr>
          <w:p w14:paraId="3F7E214F">
            <w:pPr>
              <w:spacing w:line="360" w:lineRule="auto"/>
              <w:jc w:val="center"/>
              <w:rPr>
                <w:rFonts w:hint="eastAsia" w:ascii="宋体" w:hAnsi="宋体" w:eastAsia="宋体" w:cs="宋体"/>
                <w:color w:val="000000"/>
                <w:kern w:val="0"/>
                <w:sz w:val="24"/>
                <w:szCs w:val="20"/>
                <w:lang w:val="en-US" w:eastAsia="zh-CN"/>
              </w:rPr>
            </w:pPr>
            <w:r>
              <w:rPr>
                <w:rFonts w:hint="eastAsia" w:ascii="宋体" w:hAnsi="宋体" w:eastAsia="宋体" w:cs="宋体"/>
                <w:color w:val="000000"/>
                <w:kern w:val="0"/>
                <w:sz w:val="24"/>
                <w:szCs w:val="20"/>
                <w:lang w:val="en-US" w:eastAsia="zh-CN"/>
              </w:rPr>
              <w:t>初次报价</w:t>
            </w:r>
          </w:p>
        </w:tc>
        <w:tc>
          <w:tcPr>
            <w:tcW w:w="6868" w:type="dxa"/>
            <w:noWrap w:val="0"/>
            <w:vAlign w:val="center"/>
          </w:tcPr>
          <w:p w14:paraId="41C5FBD5">
            <w:pPr>
              <w:spacing w:line="360" w:lineRule="auto"/>
              <w:ind w:firstLine="1205" w:firstLineChars="500"/>
              <w:jc w:val="left"/>
              <w:rPr>
                <w:rFonts w:hint="eastAsia" w:ascii="宋体" w:hAnsi="宋体" w:eastAsia="宋体" w:cs="宋体"/>
                <w:b/>
                <w:bCs/>
                <w:color w:val="000000"/>
                <w:kern w:val="0"/>
                <w:sz w:val="24"/>
                <w:szCs w:val="24"/>
                <w:highlight w:val="none"/>
                <w:shd w:val="clear" w:color="auto" w:fill="FFFFFF"/>
                <w:lang w:val="en-US" w:eastAsia="zh-CN" w:bidi="ar"/>
              </w:rPr>
            </w:pPr>
          </w:p>
        </w:tc>
      </w:tr>
      <w:tr w14:paraId="6CAFB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9" w:hRule="atLeast"/>
          <w:jc w:val="center"/>
        </w:trPr>
        <w:tc>
          <w:tcPr>
            <w:tcW w:w="2871" w:type="dxa"/>
            <w:noWrap w:val="0"/>
            <w:vAlign w:val="center"/>
          </w:tcPr>
          <w:p w14:paraId="59CB91FF">
            <w:pPr>
              <w:jc w:val="center"/>
              <w:rPr>
                <w:rFonts w:hint="eastAsia" w:ascii="宋体" w:hAnsi="宋体" w:eastAsia="宋体" w:cs="宋体"/>
                <w:color w:val="000000"/>
                <w:kern w:val="0"/>
                <w:sz w:val="24"/>
                <w:szCs w:val="20"/>
                <w:lang w:val="en-US" w:eastAsia="zh-CN"/>
              </w:rPr>
            </w:pPr>
            <w:r>
              <w:rPr>
                <w:rFonts w:hint="eastAsia" w:ascii="宋体" w:hAnsi="宋体" w:eastAsia="宋体" w:cs="宋体"/>
                <w:color w:val="000000"/>
                <w:kern w:val="0"/>
                <w:sz w:val="24"/>
                <w:szCs w:val="20"/>
                <w:lang w:val="en-US" w:eastAsia="zh-CN"/>
              </w:rPr>
              <w:t>质保期</w:t>
            </w:r>
          </w:p>
        </w:tc>
        <w:tc>
          <w:tcPr>
            <w:tcW w:w="6868" w:type="dxa"/>
            <w:noWrap w:val="0"/>
            <w:vAlign w:val="center"/>
          </w:tcPr>
          <w:p w14:paraId="51DA8308">
            <w:pPr>
              <w:spacing w:before="100" w:beforeAutospacing="1" w:after="100" w:afterAutospacing="1"/>
              <w:ind w:left="218"/>
              <w:jc w:val="center"/>
              <w:textAlignment w:val="center"/>
              <w:rPr>
                <w:rFonts w:hint="eastAsia" w:ascii="宋体" w:hAnsi="宋体" w:eastAsia="宋体" w:cs="宋体"/>
                <w:color w:val="000000"/>
                <w:sz w:val="24"/>
              </w:rPr>
            </w:pPr>
          </w:p>
        </w:tc>
      </w:tr>
      <w:tr w14:paraId="03BCA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9" w:hRule="atLeast"/>
          <w:jc w:val="center"/>
        </w:trPr>
        <w:tc>
          <w:tcPr>
            <w:tcW w:w="2871" w:type="dxa"/>
            <w:noWrap w:val="0"/>
            <w:vAlign w:val="center"/>
          </w:tcPr>
          <w:p w14:paraId="3023BDDD">
            <w:pPr>
              <w:jc w:val="center"/>
              <w:rPr>
                <w:rFonts w:hint="default" w:ascii="宋体" w:hAnsi="宋体" w:eastAsia="宋体" w:cs="宋体"/>
                <w:color w:val="000000"/>
                <w:kern w:val="0"/>
                <w:sz w:val="24"/>
                <w:szCs w:val="20"/>
                <w:lang w:val="en-US" w:eastAsia="zh-CN"/>
              </w:rPr>
            </w:pPr>
            <w:r>
              <w:rPr>
                <w:rFonts w:hint="eastAsia" w:ascii="宋体" w:hAnsi="宋体" w:eastAsia="宋体" w:cs="宋体"/>
                <w:color w:val="000000"/>
                <w:kern w:val="0"/>
                <w:sz w:val="24"/>
                <w:szCs w:val="20"/>
                <w:lang w:val="en-US" w:eastAsia="zh-CN"/>
              </w:rPr>
              <w:t>质量目标</w:t>
            </w:r>
          </w:p>
        </w:tc>
        <w:tc>
          <w:tcPr>
            <w:tcW w:w="6868" w:type="dxa"/>
            <w:noWrap w:val="0"/>
            <w:vAlign w:val="center"/>
          </w:tcPr>
          <w:p w14:paraId="29F7B21F">
            <w:pPr>
              <w:spacing w:before="100" w:beforeAutospacing="1" w:after="100" w:afterAutospacing="1"/>
              <w:ind w:left="218"/>
              <w:jc w:val="center"/>
              <w:textAlignment w:val="center"/>
              <w:rPr>
                <w:rFonts w:hint="eastAsia" w:ascii="宋体" w:hAnsi="宋体" w:eastAsia="宋体" w:cs="宋体"/>
                <w:color w:val="000000"/>
                <w:sz w:val="24"/>
              </w:rPr>
            </w:pPr>
          </w:p>
        </w:tc>
      </w:tr>
    </w:tbl>
    <w:p w14:paraId="2C2CC72E">
      <w:pPr>
        <w:spacing w:line="600" w:lineRule="exact"/>
        <w:rPr>
          <w:rFonts w:hint="eastAsia" w:ascii="宋体" w:hAnsi="宋体" w:eastAsia="宋体" w:cs="宋体"/>
          <w:color w:val="000000"/>
          <w:sz w:val="24"/>
        </w:rPr>
      </w:pPr>
      <w:r>
        <w:rPr>
          <w:rFonts w:hint="eastAsia" w:ascii="宋体" w:hAnsi="宋体" w:eastAsia="宋体" w:cs="宋体"/>
          <w:color w:val="000000"/>
          <w:sz w:val="24"/>
        </w:rPr>
        <w:t xml:space="preserve">    说明：1、报价币种为人民币元；</w:t>
      </w:r>
    </w:p>
    <w:p w14:paraId="333D6BB5">
      <w:pPr>
        <w:widowControl/>
        <w:numPr>
          <w:ilvl w:val="0"/>
          <w:numId w:val="1"/>
        </w:numPr>
        <w:spacing w:line="600" w:lineRule="exact"/>
        <w:ind w:firstLine="480" w:firstLineChars="200"/>
        <w:jc w:val="left"/>
        <w:rPr>
          <w:rFonts w:hint="eastAsia" w:ascii="宋体" w:hAnsi="宋体" w:eastAsia="宋体" w:cs="宋体"/>
          <w:b/>
          <w:bCs/>
          <w:color w:val="000000"/>
          <w:sz w:val="24"/>
        </w:rPr>
      </w:pPr>
      <w:r>
        <w:rPr>
          <w:rFonts w:hint="eastAsia" w:ascii="宋体" w:hAnsi="宋体" w:eastAsia="宋体" w:cs="宋体"/>
          <w:color w:val="000000"/>
          <w:sz w:val="24"/>
        </w:rPr>
        <w:t>磋商响应方的本项目报价应含：</w:t>
      </w:r>
      <w:r>
        <w:rPr>
          <w:rFonts w:hint="eastAsia" w:ascii="宋体" w:hAnsi="宋体" w:eastAsia="宋体" w:cs="宋体"/>
          <w:b/>
          <w:bCs/>
          <w:color w:val="000000"/>
          <w:sz w:val="24"/>
        </w:rPr>
        <w:t>报价应包括工作范围内的全部内容</w:t>
      </w:r>
      <w:r>
        <w:rPr>
          <w:rFonts w:hint="eastAsia" w:ascii="宋体" w:hAnsi="宋体" w:cs="宋体"/>
          <w:b/>
          <w:bCs/>
          <w:color w:val="000000"/>
          <w:sz w:val="24"/>
          <w:lang w:eastAsia="zh-CN"/>
        </w:rPr>
        <w:t>，</w:t>
      </w:r>
      <w:r>
        <w:rPr>
          <w:rFonts w:hint="eastAsia" w:ascii="宋体" w:hAnsi="宋体" w:eastAsia="宋体" w:cs="宋体"/>
          <w:b/>
          <w:bCs/>
          <w:color w:val="000000"/>
          <w:sz w:val="24"/>
        </w:rPr>
        <w:t>其中招标代理服务费应分摊在报价中。</w:t>
      </w:r>
    </w:p>
    <w:p w14:paraId="579B0385">
      <w:pPr>
        <w:widowControl/>
        <w:numPr>
          <w:ilvl w:val="0"/>
          <w:numId w:val="0"/>
        </w:numPr>
        <w:spacing w:line="600" w:lineRule="exact"/>
        <w:jc w:val="left"/>
        <w:rPr>
          <w:rFonts w:hint="eastAsia" w:ascii="宋体" w:hAnsi="宋体" w:eastAsia="宋体" w:cs="宋体"/>
          <w:color w:val="000000"/>
          <w:sz w:val="24"/>
        </w:rPr>
      </w:pPr>
    </w:p>
    <w:p w14:paraId="0A1474D0">
      <w:pPr>
        <w:widowControl/>
        <w:numPr>
          <w:ilvl w:val="0"/>
          <w:numId w:val="0"/>
        </w:numPr>
        <w:spacing w:line="600" w:lineRule="exact"/>
        <w:ind w:firstLine="480" w:firstLineChars="200"/>
        <w:jc w:val="left"/>
        <w:rPr>
          <w:rFonts w:hint="eastAsia" w:ascii="宋体" w:hAnsi="宋体" w:eastAsia="宋体" w:cs="宋体"/>
          <w:color w:val="000000"/>
          <w:sz w:val="24"/>
          <w:u w:val="single"/>
        </w:rPr>
      </w:pPr>
      <w:r>
        <w:rPr>
          <w:rFonts w:hint="eastAsia" w:ascii="宋体" w:hAnsi="宋体" w:eastAsia="宋体" w:cs="宋体"/>
          <w:color w:val="000000"/>
          <w:sz w:val="24"/>
        </w:rPr>
        <w:t>磋商响应方（盖章）：</w:t>
      </w:r>
      <w:r>
        <w:rPr>
          <w:rFonts w:hint="eastAsia" w:ascii="宋体" w:hAnsi="宋体" w:eastAsia="宋体" w:cs="宋体"/>
          <w:color w:val="000000"/>
          <w:sz w:val="24"/>
          <w:u w:val="single"/>
        </w:rPr>
        <w:t xml:space="preserve">                    </w:t>
      </w:r>
    </w:p>
    <w:p w14:paraId="1C2E83C3">
      <w:pPr>
        <w:widowControl/>
        <w:spacing w:line="600" w:lineRule="exact"/>
        <w:ind w:firstLine="480" w:firstLineChars="200"/>
        <w:jc w:val="left"/>
        <w:rPr>
          <w:rFonts w:hint="eastAsia" w:ascii="宋体" w:hAnsi="宋体" w:eastAsia="宋体" w:cs="宋体"/>
          <w:color w:val="000000"/>
          <w:sz w:val="24"/>
          <w:u w:val="single"/>
        </w:rPr>
      </w:pPr>
      <w:r>
        <w:rPr>
          <w:rFonts w:hint="eastAsia" w:ascii="宋体" w:hAnsi="宋体" w:eastAsia="宋体" w:cs="宋体"/>
          <w:color w:val="000000"/>
          <w:sz w:val="24"/>
        </w:rPr>
        <w:t>磋商响应方代表签字：</w:t>
      </w:r>
      <w:r>
        <w:rPr>
          <w:rFonts w:hint="eastAsia" w:ascii="宋体" w:hAnsi="宋体" w:eastAsia="宋体" w:cs="宋体"/>
          <w:color w:val="000000"/>
          <w:sz w:val="24"/>
          <w:u w:val="single"/>
        </w:rPr>
        <w:t xml:space="preserve">                    </w:t>
      </w:r>
    </w:p>
    <w:p w14:paraId="180AEA50">
      <w:pPr>
        <w:pStyle w:val="4"/>
        <w:tabs>
          <w:tab w:val="left" w:pos="0"/>
          <w:tab w:val="left" w:pos="720"/>
          <w:tab w:val="left" w:pos="1440"/>
          <w:tab w:val="left" w:pos="2160"/>
          <w:tab w:val="left" w:pos="2880"/>
          <w:tab w:val="left" w:pos="3600"/>
          <w:tab w:val="left" w:pos="4320"/>
        </w:tabs>
        <w:autoSpaceDE w:val="0"/>
        <w:autoSpaceDN w:val="0"/>
        <w:adjustRightInd w:val="0"/>
        <w:spacing w:before="0" w:line="240" w:lineRule="atLeast"/>
        <w:jc w:val="center"/>
        <w:rPr>
          <w:rFonts w:hint="eastAsia" w:ascii="宋体" w:hAnsi="宋体" w:eastAsia="宋体" w:cs="宋体"/>
          <w:b/>
          <w:color w:val="000000"/>
          <w:kern w:val="0"/>
          <w:sz w:val="28"/>
          <w:szCs w:val="28"/>
        </w:rPr>
      </w:pPr>
      <w:r>
        <w:rPr>
          <w:rFonts w:hint="eastAsia" w:ascii="宋体" w:hAnsi="宋体" w:eastAsia="宋体" w:cs="宋体"/>
          <w:b/>
          <w:color w:val="000000"/>
          <w:kern w:val="0"/>
          <w:sz w:val="28"/>
          <w:szCs w:val="28"/>
        </w:rPr>
        <w:br w:type="page"/>
      </w:r>
      <w:r>
        <w:rPr>
          <w:rFonts w:hint="eastAsia" w:ascii="宋体" w:hAnsi="宋体" w:eastAsia="宋体" w:cs="宋体"/>
          <w:b/>
          <w:color w:val="000000"/>
          <w:kern w:val="0"/>
          <w:sz w:val="28"/>
          <w:szCs w:val="28"/>
        </w:rPr>
        <w:t>3.2、详细报价明细表</w:t>
      </w:r>
    </w:p>
    <w:p w14:paraId="5333E541">
      <w:pPr>
        <w:spacing w:line="360" w:lineRule="auto"/>
        <w:ind w:left="309" w:leftChars="147" w:right="420" w:firstLine="525" w:firstLineChars="250"/>
        <w:rPr>
          <w:rFonts w:hint="eastAsia" w:ascii="宋体" w:hAnsi="宋体" w:eastAsia="宋体" w:cs="宋体"/>
          <w:color w:val="000000"/>
          <w:szCs w:val="21"/>
        </w:rPr>
      </w:pPr>
      <w:r>
        <w:rPr>
          <w:rFonts w:hint="eastAsia" w:ascii="宋体" w:hAnsi="宋体" w:eastAsia="宋体" w:cs="宋体"/>
          <w:color w:val="000000"/>
          <w:szCs w:val="21"/>
        </w:rPr>
        <w:t xml:space="preserve">                                                          </w:t>
      </w:r>
      <w:r>
        <w:rPr>
          <w:rFonts w:hint="eastAsia" w:ascii="宋体" w:hAnsi="宋体" w:eastAsia="宋体" w:cs="宋体"/>
          <w:color w:val="000000"/>
          <w:szCs w:val="21"/>
          <w:lang w:val="en-US" w:eastAsia="zh-CN"/>
        </w:rPr>
        <w:t xml:space="preserve">       </w:t>
      </w:r>
      <w:r>
        <w:rPr>
          <w:rFonts w:hint="eastAsia" w:ascii="宋体" w:hAnsi="宋体" w:eastAsia="宋体" w:cs="宋体"/>
          <w:color w:val="000000"/>
          <w:szCs w:val="21"/>
        </w:rPr>
        <w:t>货币单位：元</w:t>
      </w:r>
    </w:p>
    <w:tbl>
      <w:tblPr>
        <w:tblStyle w:val="15"/>
        <w:tblpPr w:leftFromText="180" w:rightFromText="180" w:vertAnchor="page" w:horzAnchor="page" w:tblpX="1472" w:tblpY="2718"/>
        <w:tblOverlap w:val="never"/>
        <w:tblW w:w="9115" w:type="dxa"/>
        <w:tblInd w:w="0" w:type="dxa"/>
        <w:tblLayout w:type="fixed"/>
        <w:tblCellMar>
          <w:top w:w="0" w:type="dxa"/>
          <w:left w:w="108" w:type="dxa"/>
          <w:bottom w:w="0" w:type="dxa"/>
          <w:right w:w="108" w:type="dxa"/>
        </w:tblCellMar>
      </w:tblPr>
      <w:tblGrid>
        <w:gridCol w:w="630"/>
        <w:gridCol w:w="1318"/>
        <w:gridCol w:w="939"/>
        <w:gridCol w:w="2116"/>
        <w:gridCol w:w="1425"/>
        <w:gridCol w:w="1880"/>
        <w:gridCol w:w="807"/>
      </w:tblGrid>
      <w:tr w14:paraId="74F59402">
        <w:tblPrEx>
          <w:tblCellMar>
            <w:top w:w="0" w:type="dxa"/>
            <w:left w:w="108" w:type="dxa"/>
            <w:bottom w:w="0" w:type="dxa"/>
            <w:right w:w="108" w:type="dxa"/>
          </w:tblCellMar>
        </w:tblPrEx>
        <w:trPr>
          <w:trHeight w:val="1174" w:hRule="atLeast"/>
        </w:trPr>
        <w:tc>
          <w:tcPr>
            <w:tcW w:w="630" w:type="dxa"/>
            <w:tcBorders>
              <w:top w:val="single" w:color="auto" w:sz="4" w:space="0"/>
              <w:left w:val="single" w:color="auto" w:sz="4" w:space="0"/>
              <w:bottom w:val="single" w:color="auto" w:sz="4" w:space="0"/>
              <w:right w:val="single" w:color="auto" w:sz="4" w:space="0"/>
            </w:tcBorders>
            <w:noWrap w:val="0"/>
            <w:vAlign w:val="center"/>
          </w:tcPr>
          <w:p w14:paraId="5E5F9A7E">
            <w:pPr>
              <w:widowControl/>
              <w:spacing w:line="360" w:lineRule="auto"/>
              <w:jc w:val="center"/>
              <w:rPr>
                <w:rFonts w:hint="eastAsia" w:ascii="宋体" w:hAnsi="宋体" w:cs="宋体"/>
                <w:kern w:val="0"/>
                <w:sz w:val="24"/>
              </w:rPr>
            </w:pPr>
            <w:r>
              <w:rPr>
                <w:rFonts w:hint="eastAsia" w:ascii="宋体" w:hAnsi="宋体" w:cs="宋体"/>
                <w:kern w:val="0"/>
                <w:sz w:val="24"/>
              </w:rPr>
              <w:t>序号</w:t>
            </w:r>
          </w:p>
        </w:tc>
        <w:tc>
          <w:tcPr>
            <w:tcW w:w="1318" w:type="dxa"/>
            <w:tcBorders>
              <w:top w:val="single" w:color="auto" w:sz="4" w:space="0"/>
              <w:left w:val="single" w:color="auto" w:sz="4" w:space="0"/>
              <w:bottom w:val="single" w:color="auto" w:sz="4" w:space="0"/>
              <w:right w:val="single" w:color="auto" w:sz="4" w:space="0"/>
            </w:tcBorders>
            <w:noWrap w:val="0"/>
            <w:vAlign w:val="center"/>
          </w:tcPr>
          <w:p w14:paraId="13E0F83E">
            <w:pPr>
              <w:spacing w:line="360" w:lineRule="auto"/>
              <w:jc w:val="center"/>
              <w:rPr>
                <w:rFonts w:hint="eastAsia" w:ascii="宋体" w:hAnsi="宋体" w:cs="宋体"/>
                <w:kern w:val="0"/>
                <w:sz w:val="24"/>
              </w:rPr>
            </w:pPr>
            <w:r>
              <w:rPr>
                <w:rFonts w:hint="eastAsia" w:ascii="宋体" w:hAnsi="宋体" w:cs="宋体"/>
                <w:kern w:val="0"/>
                <w:sz w:val="24"/>
                <w:lang w:val="en-US" w:eastAsia="zh-CN"/>
              </w:rPr>
              <w:t>项目</w:t>
            </w:r>
          </w:p>
        </w:tc>
        <w:tc>
          <w:tcPr>
            <w:tcW w:w="939" w:type="dxa"/>
            <w:tcBorders>
              <w:top w:val="single" w:color="000000" w:sz="4" w:space="0"/>
              <w:left w:val="single" w:color="auto" w:sz="4" w:space="0"/>
              <w:bottom w:val="single" w:color="000000" w:sz="4" w:space="0"/>
              <w:right w:val="single" w:color="000000" w:sz="4" w:space="0"/>
            </w:tcBorders>
            <w:noWrap w:val="0"/>
            <w:vAlign w:val="center"/>
          </w:tcPr>
          <w:p w14:paraId="13F9A810">
            <w:pPr>
              <w:widowControl/>
              <w:spacing w:line="360" w:lineRule="auto"/>
              <w:jc w:val="center"/>
              <w:rPr>
                <w:rFonts w:hint="eastAsia" w:ascii="宋体" w:hAnsi="宋体" w:cs="宋体"/>
                <w:kern w:val="0"/>
                <w:sz w:val="24"/>
              </w:rPr>
            </w:pPr>
            <w:r>
              <w:rPr>
                <w:rFonts w:hint="eastAsia" w:ascii="宋体" w:hAnsi="宋体" w:cs="宋体"/>
                <w:kern w:val="0"/>
                <w:sz w:val="24"/>
                <w:lang w:val="en-US" w:eastAsia="zh-CN"/>
              </w:rPr>
              <w:t>单位</w:t>
            </w:r>
          </w:p>
        </w:tc>
        <w:tc>
          <w:tcPr>
            <w:tcW w:w="2116" w:type="dxa"/>
            <w:tcBorders>
              <w:top w:val="single" w:color="000000" w:sz="4" w:space="0"/>
              <w:left w:val="nil"/>
              <w:bottom w:val="single" w:color="000000" w:sz="4" w:space="0"/>
              <w:right w:val="single" w:color="000000" w:sz="4" w:space="0"/>
            </w:tcBorders>
            <w:noWrap w:val="0"/>
            <w:vAlign w:val="center"/>
          </w:tcPr>
          <w:p w14:paraId="2B6BC46D">
            <w:pPr>
              <w:widowControl/>
              <w:spacing w:line="360" w:lineRule="auto"/>
              <w:jc w:val="center"/>
              <w:rPr>
                <w:rFonts w:hint="eastAsia" w:ascii="宋体" w:hAnsi="宋体" w:cs="宋体"/>
                <w:kern w:val="0"/>
                <w:sz w:val="24"/>
              </w:rPr>
            </w:pPr>
            <w:r>
              <w:rPr>
                <w:rFonts w:hint="eastAsia" w:ascii="宋体" w:hAnsi="宋体" w:cs="宋体"/>
                <w:kern w:val="0"/>
                <w:sz w:val="24"/>
                <w:lang w:val="en-US" w:eastAsia="zh-CN"/>
              </w:rPr>
              <w:t>型号</w:t>
            </w:r>
          </w:p>
        </w:tc>
        <w:tc>
          <w:tcPr>
            <w:tcW w:w="1425" w:type="dxa"/>
            <w:tcBorders>
              <w:top w:val="single" w:color="000000" w:sz="4" w:space="0"/>
              <w:left w:val="nil"/>
              <w:bottom w:val="single" w:color="000000" w:sz="4" w:space="0"/>
              <w:right w:val="single" w:color="000000" w:sz="4" w:space="0"/>
            </w:tcBorders>
            <w:noWrap w:val="0"/>
            <w:vAlign w:val="center"/>
          </w:tcPr>
          <w:p w14:paraId="7431CE63">
            <w:pPr>
              <w:widowControl/>
              <w:spacing w:line="360" w:lineRule="auto"/>
              <w:jc w:val="center"/>
              <w:rPr>
                <w:rFonts w:hint="eastAsia" w:ascii="宋体" w:hAnsi="宋体" w:cs="宋体"/>
                <w:kern w:val="0"/>
                <w:sz w:val="24"/>
              </w:rPr>
            </w:pPr>
            <w:r>
              <w:rPr>
                <w:rFonts w:hint="eastAsia" w:ascii="宋体" w:hAnsi="宋体" w:cs="宋体"/>
                <w:kern w:val="0"/>
                <w:sz w:val="24"/>
                <w:lang w:val="en-US" w:eastAsia="zh-CN"/>
              </w:rPr>
              <w:t>数量</w:t>
            </w:r>
            <w:r>
              <w:rPr>
                <w:rFonts w:hint="eastAsia" w:ascii="宋体" w:hAnsi="宋体" w:cs="宋体"/>
                <w:kern w:val="0"/>
                <w:sz w:val="24"/>
              </w:rPr>
              <w:t xml:space="preserve"> </w:t>
            </w:r>
          </w:p>
        </w:tc>
        <w:tc>
          <w:tcPr>
            <w:tcW w:w="1880" w:type="dxa"/>
            <w:tcBorders>
              <w:top w:val="single" w:color="000000" w:sz="4" w:space="0"/>
              <w:left w:val="nil"/>
              <w:bottom w:val="single" w:color="000000" w:sz="4" w:space="0"/>
              <w:right w:val="single" w:color="000000" w:sz="4" w:space="0"/>
            </w:tcBorders>
            <w:noWrap w:val="0"/>
            <w:vAlign w:val="center"/>
          </w:tcPr>
          <w:p w14:paraId="3EC3739D">
            <w:pPr>
              <w:widowControl/>
              <w:spacing w:line="360" w:lineRule="auto"/>
              <w:jc w:val="center"/>
              <w:rPr>
                <w:rFonts w:hint="eastAsia" w:ascii="宋体" w:hAnsi="宋体" w:eastAsia="宋体" w:cs="宋体"/>
                <w:kern w:val="0"/>
                <w:sz w:val="24"/>
                <w:lang w:eastAsia="zh-CN"/>
              </w:rPr>
            </w:pPr>
            <w:r>
              <w:rPr>
                <w:rFonts w:hint="eastAsia" w:ascii="宋体" w:hAnsi="宋体" w:cs="宋体"/>
                <w:kern w:val="0"/>
                <w:sz w:val="24"/>
                <w:lang w:val="en-US" w:eastAsia="zh-CN"/>
              </w:rPr>
              <w:t>单价</w:t>
            </w:r>
          </w:p>
        </w:tc>
        <w:tc>
          <w:tcPr>
            <w:tcW w:w="807" w:type="dxa"/>
            <w:tcBorders>
              <w:top w:val="single" w:color="000000" w:sz="4" w:space="0"/>
              <w:left w:val="nil"/>
              <w:bottom w:val="single" w:color="000000" w:sz="4" w:space="0"/>
              <w:right w:val="single" w:color="000000" w:sz="4" w:space="0"/>
            </w:tcBorders>
            <w:noWrap w:val="0"/>
            <w:vAlign w:val="center"/>
          </w:tcPr>
          <w:p w14:paraId="529A0C74">
            <w:pPr>
              <w:widowControl/>
              <w:spacing w:line="360" w:lineRule="auto"/>
              <w:jc w:val="center"/>
              <w:rPr>
                <w:rFonts w:hint="eastAsia" w:ascii="宋体" w:hAnsi="宋体" w:eastAsia="宋体" w:cs="宋体"/>
                <w:kern w:val="0"/>
                <w:sz w:val="24"/>
                <w:lang w:eastAsia="zh-CN"/>
              </w:rPr>
            </w:pPr>
            <w:r>
              <w:rPr>
                <w:rFonts w:hint="eastAsia" w:ascii="宋体" w:hAnsi="宋体" w:cs="宋体"/>
                <w:kern w:val="0"/>
                <w:sz w:val="24"/>
                <w:lang w:val="en-US" w:eastAsia="zh-CN"/>
              </w:rPr>
              <w:t>总价</w:t>
            </w:r>
          </w:p>
        </w:tc>
      </w:tr>
      <w:tr w14:paraId="43EF1294">
        <w:tblPrEx>
          <w:tblCellMar>
            <w:top w:w="0" w:type="dxa"/>
            <w:left w:w="108" w:type="dxa"/>
            <w:bottom w:w="0" w:type="dxa"/>
            <w:right w:w="108" w:type="dxa"/>
          </w:tblCellMar>
        </w:tblPrEx>
        <w:trPr>
          <w:trHeight w:val="661" w:hRule="atLeast"/>
        </w:trPr>
        <w:tc>
          <w:tcPr>
            <w:tcW w:w="630" w:type="dxa"/>
            <w:tcBorders>
              <w:top w:val="single" w:color="auto" w:sz="4" w:space="0"/>
              <w:left w:val="single" w:color="auto" w:sz="4" w:space="0"/>
              <w:bottom w:val="single" w:color="auto" w:sz="4" w:space="0"/>
              <w:right w:val="single" w:color="auto" w:sz="4" w:space="0"/>
            </w:tcBorders>
            <w:noWrap w:val="0"/>
            <w:vAlign w:val="center"/>
          </w:tcPr>
          <w:p w14:paraId="4CC303B6">
            <w:pPr>
              <w:widowControl/>
              <w:spacing w:line="360" w:lineRule="auto"/>
              <w:jc w:val="center"/>
              <w:rPr>
                <w:rFonts w:hint="eastAsia" w:ascii="宋体" w:hAnsi="宋体" w:cs="宋体"/>
                <w:kern w:val="0"/>
                <w:sz w:val="24"/>
              </w:rPr>
            </w:pPr>
          </w:p>
        </w:tc>
        <w:tc>
          <w:tcPr>
            <w:tcW w:w="1318" w:type="dxa"/>
            <w:tcBorders>
              <w:top w:val="single" w:color="auto" w:sz="4" w:space="0"/>
              <w:left w:val="single" w:color="auto" w:sz="4" w:space="0"/>
              <w:bottom w:val="single" w:color="auto" w:sz="4" w:space="0"/>
              <w:right w:val="single" w:color="auto" w:sz="4" w:space="0"/>
            </w:tcBorders>
            <w:noWrap w:val="0"/>
            <w:vAlign w:val="center"/>
          </w:tcPr>
          <w:p w14:paraId="33A0C5F2">
            <w:pPr>
              <w:widowControl/>
              <w:spacing w:line="360" w:lineRule="auto"/>
              <w:jc w:val="center"/>
              <w:rPr>
                <w:rFonts w:hint="eastAsia" w:ascii="宋体" w:hAnsi="宋体" w:cs="宋体"/>
                <w:kern w:val="0"/>
                <w:sz w:val="24"/>
              </w:rPr>
            </w:pPr>
          </w:p>
        </w:tc>
        <w:tc>
          <w:tcPr>
            <w:tcW w:w="939" w:type="dxa"/>
            <w:tcBorders>
              <w:top w:val="single" w:color="000000" w:sz="4" w:space="0"/>
              <w:left w:val="single" w:color="auto" w:sz="4" w:space="0"/>
              <w:bottom w:val="single" w:color="000000" w:sz="4" w:space="0"/>
              <w:right w:val="single" w:color="000000" w:sz="4" w:space="0"/>
            </w:tcBorders>
            <w:noWrap w:val="0"/>
            <w:vAlign w:val="center"/>
          </w:tcPr>
          <w:p w14:paraId="31138A6C">
            <w:pPr>
              <w:widowControl/>
              <w:spacing w:line="360" w:lineRule="auto"/>
              <w:jc w:val="center"/>
              <w:rPr>
                <w:rFonts w:ascii="宋体" w:hAnsi="宋体" w:cs="宋体"/>
                <w:kern w:val="0"/>
                <w:sz w:val="24"/>
              </w:rPr>
            </w:pPr>
          </w:p>
        </w:tc>
        <w:tc>
          <w:tcPr>
            <w:tcW w:w="2116" w:type="dxa"/>
            <w:tcBorders>
              <w:top w:val="single" w:color="000000" w:sz="4" w:space="0"/>
              <w:left w:val="nil"/>
              <w:bottom w:val="single" w:color="000000" w:sz="4" w:space="0"/>
              <w:right w:val="single" w:color="000000" w:sz="4" w:space="0"/>
            </w:tcBorders>
            <w:noWrap w:val="0"/>
            <w:vAlign w:val="center"/>
          </w:tcPr>
          <w:p w14:paraId="4C7B7241">
            <w:pPr>
              <w:widowControl/>
              <w:spacing w:line="360" w:lineRule="auto"/>
              <w:jc w:val="center"/>
              <w:rPr>
                <w:rFonts w:ascii="宋体" w:hAnsi="宋体" w:cs="宋体"/>
                <w:kern w:val="0"/>
                <w:sz w:val="24"/>
              </w:rPr>
            </w:pPr>
          </w:p>
        </w:tc>
        <w:tc>
          <w:tcPr>
            <w:tcW w:w="1425" w:type="dxa"/>
            <w:tcBorders>
              <w:top w:val="single" w:color="000000" w:sz="4" w:space="0"/>
              <w:left w:val="nil"/>
              <w:bottom w:val="single" w:color="000000" w:sz="4" w:space="0"/>
              <w:right w:val="single" w:color="000000" w:sz="4" w:space="0"/>
            </w:tcBorders>
            <w:noWrap w:val="0"/>
            <w:vAlign w:val="center"/>
          </w:tcPr>
          <w:p w14:paraId="7A5A20FF">
            <w:pPr>
              <w:widowControl/>
              <w:spacing w:line="360" w:lineRule="auto"/>
              <w:jc w:val="center"/>
              <w:rPr>
                <w:rFonts w:ascii="宋体" w:hAnsi="宋体" w:cs="宋体"/>
                <w:kern w:val="0"/>
                <w:sz w:val="24"/>
              </w:rPr>
            </w:pPr>
          </w:p>
        </w:tc>
        <w:tc>
          <w:tcPr>
            <w:tcW w:w="1880" w:type="dxa"/>
            <w:tcBorders>
              <w:top w:val="single" w:color="000000" w:sz="4" w:space="0"/>
              <w:left w:val="nil"/>
              <w:bottom w:val="single" w:color="000000" w:sz="4" w:space="0"/>
              <w:right w:val="single" w:color="000000" w:sz="4" w:space="0"/>
            </w:tcBorders>
            <w:noWrap w:val="0"/>
            <w:vAlign w:val="center"/>
          </w:tcPr>
          <w:p w14:paraId="5B97A3D2">
            <w:pPr>
              <w:widowControl/>
              <w:spacing w:line="360" w:lineRule="auto"/>
              <w:jc w:val="center"/>
              <w:rPr>
                <w:rFonts w:hint="eastAsia" w:ascii="宋体" w:hAnsi="宋体" w:cs="宋体"/>
                <w:kern w:val="0"/>
                <w:sz w:val="24"/>
              </w:rPr>
            </w:pPr>
          </w:p>
        </w:tc>
        <w:tc>
          <w:tcPr>
            <w:tcW w:w="807" w:type="dxa"/>
            <w:tcBorders>
              <w:top w:val="single" w:color="000000" w:sz="4" w:space="0"/>
              <w:left w:val="nil"/>
              <w:bottom w:val="single" w:color="000000" w:sz="4" w:space="0"/>
              <w:right w:val="single" w:color="000000" w:sz="4" w:space="0"/>
            </w:tcBorders>
            <w:noWrap w:val="0"/>
            <w:vAlign w:val="center"/>
          </w:tcPr>
          <w:p w14:paraId="3CB69E2D">
            <w:pPr>
              <w:widowControl/>
              <w:spacing w:line="360" w:lineRule="auto"/>
              <w:jc w:val="center"/>
              <w:rPr>
                <w:rFonts w:ascii="宋体" w:hAnsi="宋体" w:cs="宋体"/>
                <w:kern w:val="0"/>
                <w:sz w:val="24"/>
              </w:rPr>
            </w:pPr>
          </w:p>
        </w:tc>
      </w:tr>
      <w:tr w14:paraId="755A525C">
        <w:tblPrEx>
          <w:tblCellMar>
            <w:top w:w="0" w:type="dxa"/>
            <w:left w:w="108" w:type="dxa"/>
            <w:bottom w:w="0" w:type="dxa"/>
            <w:right w:w="108" w:type="dxa"/>
          </w:tblCellMar>
        </w:tblPrEx>
        <w:trPr>
          <w:trHeight w:val="631" w:hRule="atLeast"/>
        </w:trPr>
        <w:tc>
          <w:tcPr>
            <w:tcW w:w="630" w:type="dxa"/>
            <w:tcBorders>
              <w:top w:val="single" w:color="auto" w:sz="4" w:space="0"/>
              <w:left w:val="single" w:color="auto" w:sz="4" w:space="0"/>
              <w:bottom w:val="single" w:color="auto" w:sz="4" w:space="0"/>
              <w:right w:val="single" w:color="auto" w:sz="4" w:space="0"/>
            </w:tcBorders>
            <w:noWrap w:val="0"/>
            <w:vAlign w:val="center"/>
          </w:tcPr>
          <w:p w14:paraId="2DBDC1D6">
            <w:pPr>
              <w:widowControl/>
              <w:spacing w:line="360" w:lineRule="auto"/>
              <w:jc w:val="center"/>
              <w:rPr>
                <w:rFonts w:ascii="宋体" w:hAnsi="宋体" w:cs="宋体"/>
                <w:kern w:val="0"/>
                <w:sz w:val="24"/>
              </w:rPr>
            </w:pPr>
          </w:p>
        </w:tc>
        <w:tc>
          <w:tcPr>
            <w:tcW w:w="1318" w:type="dxa"/>
            <w:tcBorders>
              <w:top w:val="single" w:color="auto" w:sz="4" w:space="0"/>
              <w:left w:val="single" w:color="auto" w:sz="4" w:space="0"/>
              <w:bottom w:val="single" w:color="auto" w:sz="4" w:space="0"/>
              <w:right w:val="single" w:color="auto" w:sz="4" w:space="0"/>
            </w:tcBorders>
            <w:noWrap w:val="0"/>
            <w:vAlign w:val="center"/>
          </w:tcPr>
          <w:p w14:paraId="40583E7D">
            <w:pPr>
              <w:widowControl/>
              <w:spacing w:line="360" w:lineRule="auto"/>
              <w:jc w:val="center"/>
              <w:rPr>
                <w:rFonts w:ascii="宋体" w:hAnsi="宋体" w:cs="宋体"/>
                <w:kern w:val="0"/>
                <w:sz w:val="24"/>
              </w:rPr>
            </w:pPr>
          </w:p>
        </w:tc>
        <w:tc>
          <w:tcPr>
            <w:tcW w:w="939" w:type="dxa"/>
            <w:tcBorders>
              <w:top w:val="single" w:color="000000" w:sz="4" w:space="0"/>
              <w:left w:val="single" w:color="auto" w:sz="4" w:space="0"/>
              <w:bottom w:val="single" w:color="000000" w:sz="4" w:space="0"/>
              <w:right w:val="single" w:color="000000" w:sz="4" w:space="0"/>
            </w:tcBorders>
            <w:noWrap w:val="0"/>
            <w:vAlign w:val="center"/>
          </w:tcPr>
          <w:p w14:paraId="54C2091B">
            <w:pPr>
              <w:widowControl/>
              <w:spacing w:line="360" w:lineRule="auto"/>
              <w:jc w:val="center"/>
              <w:rPr>
                <w:rFonts w:ascii="宋体" w:hAnsi="宋体" w:cs="宋体"/>
                <w:kern w:val="0"/>
                <w:sz w:val="24"/>
              </w:rPr>
            </w:pPr>
          </w:p>
        </w:tc>
        <w:tc>
          <w:tcPr>
            <w:tcW w:w="2116" w:type="dxa"/>
            <w:tcBorders>
              <w:top w:val="single" w:color="000000" w:sz="4" w:space="0"/>
              <w:left w:val="nil"/>
              <w:bottom w:val="single" w:color="000000" w:sz="4" w:space="0"/>
              <w:right w:val="single" w:color="000000" w:sz="4" w:space="0"/>
            </w:tcBorders>
            <w:noWrap w:val="0"/>
            <w:vAlign w:val="center"/>
          </w:tcPr>
          <w:p w14:paraId="71D19E59">
            <w:pPr>
              <w:widowControl/>
              <w:spacing w:line="360" w:lineRule="auto"/>
              <w:jc w:val="center"/>
              <w:rPr>
                <w:rFonts w:ascii="宋体" w:hAnsi="宋体" w:cs="宋体"/>
                <w:kern w:val="0"/>
                <w:sz w:val="24"/>
              </w:rPr>
            </w:pPr>
          </w:p>
        </w:tc>
        <w:tc>
          <w:tcPr>
            <w:tcW w:w="1425" w:type="dxa"/>
            <w:tcBorders>
              <w:top w:val="single" w:color="000000" w:sz="4" w:space="0"/>
              <w:left w:val="nil"/>
              <w:bottom w:val="single" w:color="000000" w:sz="4" w:space="0"/>
              <w:right w:val="single" w:color="000000" w:sz="4" w:space="0"/>
            </w:tcBorders>
            <w:noWrap w:val="0"/>
            <w:vAlign w:val="center"/>
          </w:tcPr>
          <w:p w14:paraId="109239DD">
            <w:pPr>
              <w:widowControl/>
              <w:spacing w:line="360" w:lineRule="auto"/>
              <w:jc w:val="center"/>
              <w:rPr>
                <w:rFonts w:ascii="宋体" w:hAnsi="宋体" w:cs="宋体"/>
                <w:kern w:val="0"/>
                <w:sz w:val="24"/>
              </w:rPr>
            </w:pPr>
          </w:p>
        </w:tc>
        <w:tc>
          <w:tcPr>
            <w:tcW w:w="1880" w:type="dxa"/>
            <w:tcBorders>
              <w:top w:val="single" w:color="000000" w:sz="4" w:space="0"/>
              <w:left w:val="nil"/>
              <w:bottom w:val="single" w:color="000000" w:sz="4" w:space="0"/>
              <w:right w:val="single" w:color="000000" w:sz="4" w:space="0"/>
            </w:tcBorders>
            <w:noWrap w:val="0"/>
            <w:vAlign w:val="center"/>
          </w:tcPr>
          <w:p w14:paraId="30C57A0B">
            <w:pPr>
              <w:widowControl/>
              <w:spacing w:line="360" w:lineRule="auto"/>
              <w:jc w:val="center"/>
              <w:rPr>
                <w:rFonts w:ascii="宋体" w:hAnsi="宋体" w:cs="宋体"/>
                <w:kern w:val="0"/>
                <w:sz w:val="24"/>
              </w:rPr>
            </w:pPr>
          </w:p>
        </w:tc>
        <w:tc>
          <w:tcPr>
            <w:tcW w:w="807" w:type="dxa"/>
            <w:tcBorders>
              <w:top w:val="single" w:color="000000" w:sz="4" w:space="0"/>
              <w:left w:val="nil"/>
              <w:bottom w:val="single" w:color="000000" w:sz="4" w:space="0"/>
              <w:right w:val="single" w:color="000000" w:sz="4" w:space="0"/>
            </w:tcBorders>
            <w:noWrap w:val="0"/>
            <w:vAlign w:val="center"/>
          </w:tcPr>
          <w:p w14:paraId="41E4208B">
            <w:pPr>
              <w:widowControl/>
              <w:spacing w:line="360" w:lineRule="auto"/>
              <w:jc w:val="center"/>
              <w:rPr>
                <w:rFonts w:ascii="宋体" w:hAnsi="宋体" w:cs="宋体"/>
                <w:kern w:val="0"/>
                <w:sz w:val="24"/>
              </w:rPr>
            </w:pPr>
          </w:p>
        </w:tc>
      </w:tr>
      <w:tr w14:paraId="4B1BF065">
        <w:tblPrEx>
          <w:tblCellMar>
            <w:top w:w="0" w:type="dxa"/>
            <w:left w:w="108" w:type="dxa"/>
            <w:bottom w:w="0" w:type="dxa"/>
            <w:right w:w="108" w:type="dxa"/>
          </w:tblCellMar>
        </w:tblPrEx>
        <w:trPr>
          <w:trHeight w:val="621" w:hRule="atLeast"/>
        </w:trPr>
        <w:tc>
          <w:tcPr>
            <w:tcW w:w="630" w:type="dxa"/>
            <w:tcBorders>
              <w:top w:val="single" w:color="auto" w:sz="4" w:space="0"/>
              <w:left w:val="single" w:color="auto" w:sz="4" w:space="0"/>
              <w:bottom w:val="single" w:color="auto" w:sz="4" w:space="0"/>
              <w:right w:val="single" w:color="auto" w:sz="4" w:space="0"/>
            </w:tcBorders>
            <w:noWrap w:val="0"/>
            <w:vAlign w:val="center"/>
          </w:tcPr>
          <w:p w14:paraId="543B3CD3">
            <w:pPr>
              <w:widowControl/>
              <w:spacing w:line="360" w:lineRule="auto"/>
              <w:jc w:val="center"/>
              <w:rPr>
                <w:rFonts w:hint="eastAsia" w:ascii="宋体" w:hAnsi="宋体" w:cs="宋体"/>
                <w:kern w:val="0"/>
                <w:sz w:val="24"/>
              </w:rPr>
            </w:pPr>
          </w:p>
        </w:tc>
        <w:tc>
          <w:tcPr>
            <w:tcW w:w="1318" w:type="dxa"/>
            <w:tcBorders>
              <w:top w:val="single" w:color="auto" w:sz="4" w:space="0"/>
              <w:left w:val="single" w:color="auto" w:sz="4" w:space="0"/>
              <w:bottom w:val="single" w:color="auto" w:sz="4" w:space="0"/>
              <w:right w:val="single" w:color="auto" w:sz="4" w:space="0"/>
            </w:tcBorders>
            <w:noWrap w:val="0"/>
            <w:vAlign w:val="center"/>
          </w:tcPr>
          <w:p w14:paraId="076332C4">
            <w:pPr>
              <w:widowControl/>
              <w:spacing w:line="360" w:lineRule="auto"/>
              <w:jc w:val="center"/>
              <w:rPr>
                <w:rFonts w:ascii="宋体" w:hAnsi="宋体" w:cs="宋体"/>
                <w:kern w:val="0"/>
                <w:sz w:val="24"/>
              </w:rPr>
            </w:pPr>
          </w:p>
        </w:tc>
        <w:tc>
          <w:tcPr>
            <w:tcW w:w="939" w:type="dxa"/>
            <w:tcBorders>
              <w:top w:val="single" w:color="000000" w:sz="4" w:space="0"/>
              <w:left w:val="single" w:color="auto" w:sz="4" w:space="0"/>
              <w:bottom w:val="single" w:color="000000" w:sz="4" w:space="0"/>
              <w:right w:val="single" w:color="000000" w:sz="4" w:space="0"/>
            </w:tcBorders>
            <w:noWrap w:val="0"/>
            <w:vAlign w:val="center"/>
          </w:tcPr>
          <w:p w14:paraId="2A0B4324">
            <w:pPr>
              <w:widowControl/>
              <w:spacing w:line="360" w:lineRule="auto"/>
              <w:jc w:val="center"/>
              <w:rPr>
                <w:rFonts w:ascii="宋体" w:hAnsi="宋体" w:cs="宋体"/>
                <w:kern w:val="0"/>
                <w:sz w:val="24"/>
              </w:rPr>
            </w:pPr>
          </w:p>
        </w:tc>
        <w:tc>
          <w:tcPr>
            <w:tcW w:w="2116" w:type="dxa"/>
            <w:tcBorders>
              <w:top w:val="single" w:color="000000" w:sz="4" w:space="0"/>
              <w:left w:val="nil"/>
              <w:bottom w:val="single" w:color="000000" w:sz="4" w:space="0"/>
              <w:right w:val="single" w:color="000000" w:sz="4" w:space="0"/>
            </w:tcBorders>
            <w:noWrap w:val="0"/>
            <w:vAlign w:val="center"/>
          </w:tcPr>
          <w:p w14:paraId="05A57863">
            <w:pPr>
              <w:widowControl/>
              <w:spacing w:line="360" w:lineRule="auto"/>
              <w:jc w:val="center"/>
              <w:rPr>
                <w:rFonts w:ascii="宋体" w:hAnsi="宋体" w:cs="宋体"/>
                <w:kern w:val="0"/>
                <w:sz w:val="24"/>
              </w:rPr>
            </w:pPr>
          </w:p>
        </w:tc>
        <w:tc>
          <w:tcPr>
            <w:tcW w:w="1425" w:type="dxa"/>
            <w:tcBorders>
              <w:top w:val="single" w:color="000000" w:sz="4" w:space="0"/>
              <w:left w:val="nil"/>
              <w:bottom w:val="single" w:color="000000" w:sz="4" w:space="0"/>
              <w:right w:val="single" w:color="000000" w:sz="4" w:space="0"/>
            </w:tcBorders>
            <w:noWrap w:val="0"/>
            <w:vAlign w:val="center"/>
          </w:tcPr>
          <w:p w14:paraId="3E825FB1">
            <w:pPr>
              <w:widowControl/>
              <w:spacing w:line="360" w:lineRule="auto"/>
              <w:jc w:val="center"/>
              <w:rPr>
                <w:rFonts w:ascii="宋体" w:hAnsi="宋体" w:cs="宋体"/>
                <w:kern w:val="0"/>
                <w:sz w:val="24"/>
              </w:rPr>
            </w:pPr>
          </w:p>
        </w:tc>
        <w:tc>
          <w:tcPr>
            <w:tcW w:w="1880" w:type="dxa"/>
            <w:tcBorders>
              <w:top w:val="single" w:color="000000" w:sz="4" w:space="0"/>
              <w:left w:val="nil"/>
              <w:bottom w:val="single" w:color="000000" w:sz="4" w:space="0"/>
              <w:right w:val="single" w:color="000000" w:sz="4" w:space="0"/>
            </w:tcBorders>
            <w:noWrap w:val="0"/>
            <w:vAlign w:val="center"/>
          </w:tcPr>
          <w:p w14:paraId="1095827B">
            <w:pPr>
              <w:widowControl/>
              <w:spacing w:line="360" w:lineRule="auto"/>
              <w:jc w:val="center"/>
              <w:rPr>
                <w:rFonts w:ascii="宋体" w:hAnsi="宋体" w:cs="宋体"/>
                <w:kern w:val="0"/>
                <w:sz w:val="24"/>
              </w:rPr>
            </w:pPr>
          </w:p>
        </w:tc>
        <w:tc>
          <w:tcPr>
            <w:tcW w:w="807" w:type="dxa"/>
            <w:tcBorders>
              <w:top w:val="single" w:color="000000" w:sz="4" w:space="0"/>
              <w:left w:val="nil"/>
              <w:bottom w:val="single" w:color="000000" w:sz="4" w:space="0"/>
              <w:right w:val="single" w:color="000000" w:sz="4" w:space="0"/>
            </w:tcBorders>
            <w:noWrap w:val="0"/>
            <w:vAlign w:val="center"/>
          </w:tcPr>
          <w:p w14:paraId="7711E63D">
            <w:pPr>
              <w:widowControl/>
              <w:spacing w:line="360" w:lineRule="auto"/>
              <w:jc w:val="center"/>
              <w:rPr>
                <w:rFonts w:ascii="宋体" w:hAnsi="宋体" w:cs="宋体"/>
                <w:kern w:val="0"/>
                <w:sz w:val="24"/>
              </w:rPr>
            </w:pPr>
          </w:p>
        </w:tc>
      </w:tr>
      <w:tr w14:paraId="0B9C97C6">
        <w:tblPrEx>
          <w:tblCellMar>
            <w:top w:w="0" w:type="dxa"/>
            <w:left w:w="108" w:type="dxa"/>
            <w:bottom w:w="0" w:type="dxa"/>
            <w:right w:w="108" w:type="dxa"/>
          </w:tblCellMar>
        </w:tblPrEx>
        <w:trPr>
          <w:trHeight w:val="621" w:hRule="atLeast"/>
        </w:trPr>
        <w:tc>
          <w:tcPr>
            <w:tcW w:w="630" w:type="dxa"/>
            <w:tcBorders>
              <w:top w:val="single" w:color="auto" w:sz="4" w:space="0"/>
              <w:left w:val="single" w:color="auto" w:sz="4" w:space="0"/>
              <w:bottom w:val="single" w:color="auto" w:sz="4" w:space="0"/>
              <w:right w:val="single" w:color="auto" w:sz="4" w:space="0"/>
            </w:tcBorders>
            <w:noWrap w:val="0"/>
            <w:vAlign w:val="center"/>
          </w:tcPr>
          <w:p w14:paraId="778B0148">
            <w:pPr>
              <w:widowControl/>
              <w:spacing w:line="360" w:lineRule="auto"/>
              <w:jc w:val="center"/>
              <w:rPr>
                <w:rFonts w:hint="eastAsia" w:ascii="宋体" w:hAnsi="宋体" w:eastAsia="宋体" w:cs="宋体"/>
                <w:kern w:val="0"/>
                <w:sz w:val="24"/>
                <w:lang w:val="en-US" w:eastAsia="zh-CN"/>
              </w:rPr>
            </w:pPr>
          </w:p>
        </w:tc>
        <w:tc>
          <w:tcPr>
            <w:tcW w:w="1318" w:type="dxa"/>
            <w:tcBorders>
              <w:top w:val="single" w:color="auto" w:sz="4" w:space="0"/>
              <w:left w:val="single" w:color="auto" w:sz="4" w:space="0"/>
              <w:bottom w:val="single" w:color="auto" w:sz="4" w:space="0"/>
              <w:right w:val="single" w:color="auto" w:sz="4" w:space="0"/>
            </w:tcBorders>
            <w:noWrap w:val="0"/>
            <w:vAlign w:val="center"/>
          </w:tcPr>
          <w:p w14:paraId="1016CF70">
            <w:pPr>
              <w:widowControl/>
              <w:spacing w:line="360" w:lineRule="auto"/>
              <w:jc w:val="center"/>
              <w:rPr>
                <w:rFonts w:hint="eastAsia" w:ascii="宋体" w:hAnsi="宋体" w:eastAsia="宋体" w:cs="宋体"/>
                <w:kern w:val="0"/>
                <w:sz w:val="24"/>
                <w:szCs w:val="24"/>
                <w:lang w:val="en-US" w:eastAsia="zh-CN" w:bidi="ar-SA"/>
              </w:rPr>
            </w:pPr>
          </w:p>
        </w:tc>
        <w:tc>
          <w:tcPr>
            <w:tcW w:w="939" w:type="dxa"/>
            <w:tcBorders>
              <w:top w:val="single" w:color="000000" w:sz="4" w:space="0"/>
              <w:left w:val="single" w:color="auto" w:sz="4" w:space="0"/>
              <w:bottom w:val="single" w:color="000000" w:sz="4" w:space="0"/>
              <w:right w:val="single" w:color="000000" w:sz="4" w:space="0"/>
            </w:tcBorders>
            <w:noWrap w:val="0"/>
            <w:vAlign w:val="center"/>
          </w:tcPr>
          <w:p w14:paraId="460209EB">
            <w:pPr>
              <w:widowControl/>
              <w:spacing w:line="360" w:lineRule="auto"/>
              <w:jc w:val="center"/>
              <w:rPr>
                <w:rFonts w:hint="eastAsia" w:ascii="宋体" w:hAnsi="宋体" w:eastAsia="宋体" w:cs="宋体"/>
                <w:kern w:val="0"/>
                <w:sz w:val="24"/>
                <w:szCs w:val="24"/>
                <w:lang w:val="en-US" w:eastAsia="zh-CN" w:bidi="ar-SA"/>
              </w:rPr>
            </w:pPr>
          </w:p>
        </w:tc>
        <w:tc>
          <w:tcPr>
            <w:tcW w:w="2116" w:type="dxa"/>
            <w:tcBorders>
              <w:top w:val="single" w:color="000000" w:sz="4" w:space="0"/>
              <w:left w:val="nil"/>
              <w:bottom w:val="single" w:color="000000" w:sz="4" w:space="0"/>
              <w:right w:val="single" w:color="000000" w:sz="4" w:space="0"/>
            </w:tcBorders>
            <w:noWrap w:val="0"/>
            <w:vAlign w:val="center"/>
          </w:tcPr>
          <w:p w14:paraId="2780E221">
            <w:pPr>
              <w:widowControl/>
              <w:spacing w:line="360" w:lineRule="auto"/>
              <w:jc w:val="center"/>
              <w:rPr>
                <w:rFonts w:hint="eastAsia" w:ascii="宋体" w:hAnsi="宋体" w:eastAsia="宋体" w:cs="宋体"/>
                <w:kern w:val="0"/>
                <w:sz w:val="24"/>
                <w:szCs w:val="24"/>
                <w:lang w:val="en-US" w:eastAsia="zh-CN" w:bidi="ar-SA"/>
              </w:rPr>
            </w:pPr>
          </w:p>
        </w:tc>
        <w:tc>
          <w:tcPr>
            <w:tcW w:w="1425" w:type="dxa"/>
            <w:tcBorders>
              <w:top w:val="single" w:color="000000" w:sz="4" w:space="0"/>
              <w:left w:val="nil"/>
              <w:bottom w:val="single" w:color="000000" w:sz="4" w:space="0"/>
              <w:right w:val="single" w:color="000000" w:sz="4" w:space="0"/>
            </w:tcBorders>
            <w:noWrap w:val="0"/>
            <w:vAlign w:val="center"/>
          </w:tcPr>
          <w:p w14:paraId="6AD39DE2">
            <w:pPr>
              <w:widowControl/>
              <w:spacing w:line="360" w:lineRule="auto"/>
              <w:jc w:val="center"/>
              <w:rPr>
                <w:rFonts w:hint="eastAsia" w:ascii="宋体" w:hAnsi="宋体" w:eastAsia="宋体" w:cs="宋体"/>
                <w:kern w:val="0"/>
                <w:sz w:val="24"/>
                <w:szCs w:val="24"/>
                <w:lang w:val="en-US" w:eastAsia="zh-CN" w:bidi="ar-SA"/>
              </w:rPr>
            </w:pPr>
          </w:p>
        </w:tc>
        <w:tc>
          <w:tcPr>
            <w:tcW w:w="1880" w:type="dxa"/>
            <w:tcBorders>
              <w:top w:val="single" w:color="000000" w:sz="4" w:space="0"/>
              <w:left w:val="nil"/>
              <w:bottom w:val="single" w:color="000000" w:sz="4" w:space="0"/>
              <w:right w:val="single" w:color="000000" w:sz="4" w:space="0"/>
            </w:tcBorders>
            <w:noWrap w:val="0"/>
            <w:vAlign w:val="center"/>
          </w:tcPr>
          <w:p w14:paraId="431509A3">
            <w:pPr>
              <w:widowControl/>
              <w:spacing w:line="360" w:lineRule="auto"/>
              <w:jc w:val="center"/>
              <w:rPr>
                <w:rFonts w:hint="eastAsia" w:ascii="宋体" w:hAnsi="宋体" w:eastAsia="宋体" w:cs="宋体"/>
                <w:kern w:val="0"/>
                <w:sz w:val="24"/>
                <w:szCs w:val="24"/>
                <w:lang w:val="en-US" w:eastAsia="zh-CN" w:bidi="ar-SA"/>
              </w:rPr>
            </w:pPr>
          </w:p>
        </w:tc>
        <w:tc>
          <w:tcPr>
            <w:tcW w:w="807" w:type="dxa"/>
            <w:tcBorders>
              <w:top w:val="single" w:color="000000" w:sz="4" w:space="0"/>
              <w:left w:val="nil"/>
              <w:bottom w:val="single" w:color="000000" w:sz="4" w:space="0"/>
              <w:right w:val="single" w:color="000000" w:sz="4" w:space="0"/>
            </w:tcBorders>
            <w:noWrap w:val="0"/>
            <w:vAlign w:val="center"/>
          </w:tcPr>
          <w:p w14:paraId="3F08C266">
            <w:pPr>
              <w:widowControl/>
              <w:spacing w:line="360" w:lineRule="auto"/>
              <w:jc w:val="center"/>
              <w:rPr>
                <w:rFonts w:hint="eastAsia" w:ascii="宋体" w:hAnsi="宋体" w:eastAsia="宋体" w:cs="宋体"/>
                <w:kern w:val="0"/>
                <w:sz w:val="24"/>
                <w:szCs w:val="24"/>
                <w:lang w:val="en-US" w:eastAsia="zh-CN" w:bidi="ar-SA"/>
              </w:rPr>
            </w:pPr>
          </w:p>
        </w:tc>
      </w:tr>
      <w:tr w14:paraId="4BDDB321">
        <w:tblPrEx>
          <w:tblCellMar>
            <w:top w:w="0" w:type="dxa"/>
            <w:left w:w="108" w:type="dxa"/>
            <w:bottom w:w="0" w:type="dxa"/>
            <w:right w:w="108" w:type="dxa"/>
          </w:tblCellMar>
        </w:tblPrEx>
        <w:trPr>
          <w:trHeight w:val="621" w:hRule="atLeast"/>
        </w:trPr>
        <w:tc>
          <w:tcPr>
            <w:tcW w:w="630" w:type="dxa"/>
            <w:tcBorders>
              <w:top w:val="single" w:color="auto" w:sz="4" w:space="0"/>
              <w:left w:val="single" w:color="auto" w:sz="4" w:space="0"/>
              <w:bottom w:val="single" w:color="auto" w:sz="4" w:space="0"/>
              <w:right w:val="single" w:color="auto" w:sz="4" w:space="0"/>
            </w:tcBorders>
            <w:noWrap w:val="0"/>
            <w:vAlign w:val="center"/>
          </w:tcPr>
          <w:p w14:paraId="37DDF793">
            <w:pPr>
              <w:widowControl/>
              <w:spacing w:line="360" w:lineRule="auto"/>
              <w:jc w:val="center"/>
              <w:rPr>
                <w:rFonts w:hint="eastAsia" w:ascii="宋体" w:hAnsi="宋体" w:eastAsia="宋体" w:cs="宋体"/>
                <w:kern w:val="0"/>
                <w:sz w:val="24"/>
                <w:lang w:val="en-US" w:eastAsia="zh-CN"/>
              </w:rPr>
            </w:pPr>
          </w:p>
        </w:tc>
        <w:tc>
          <w:tcPr>
            <w:tcW w:w="1318" w:type="dxa"/>
            <w:tcBorders>
              <w:top w:val="single" w:color="auto" w:sz="4" w:space="0"/>
              <w:left w:val="single" w:color="auto" w:sz="4" w:space="0"/>
              <w:bottom w:val="single" w:color="auto" w:sz="4" w:space="0"/>
              <w:right w:val="single" w:color="auto" w:sz="4" w:space="0"/>
            </w:tcBorders>
            <w:noWrap w:val="0"/>
            <w:vAlign w:val="center"/>
          </w:tcPr>
          <w:p w14:paraId="1CE73156">
            <w:pPr>
              <w:widowControl/>
              <w:spacing w:line="360" w:lineRule="auto"/>
              <w:jc w:val="center"/>
              <w:rPr>
                <w:rFonts w:hint="eastAsia" w:ascii="宋体" w:hAnsi="宋体" w:cs="宋体"/>
                <w:kern w:val="0"/>
                <w:sz w:val="24"/>
              </w:rPr>
            </w:pPr>
          </w:p>
        </w:tc>
        <w:tc>
          <w:tcPr>
            <w:tcW w:w="939" w:type="dxa"/>
            <w:tcBorders>
              <w:top w:val="single" w:color="000000" w:sz="4" w:space="0"/>
              <w:left w:val="single" w:color="auto" w:sz="4" w:space="0"/>
              <w:bottom w:val="single" w:color="000000" w:sz="4" w:space="0"/>
              <w:right w:val="single" w:color="000000" w:sz="4" w:space="0"/>
            </w:tcBorders>
            <w:noWrap w:val="0"/>
            <w:vAlign w:val="center"/>
          </w:tcPr>
          <w:p w14:paraId="2EFA9281">
            <w:pPr>
              <w:widowControl/>
              <w:spacing w:line="360" w:lineRule="auto"/>
              <w:jc w:val="center"/>
              <w:rPr>
                <w:rFonts w:hint="eastAsia" w:ascii="宋体" w:hAnsi="宋体" w:cs="宋体"/>
                <w:kern w:val="0"/>
                <w:sz w:val="24"/>
              </w:rPr>
            </w:pPr>
          </w:p>
        </w:tc>
        <w:tc>
          <w:tcPr>
            <w:tcW w:w="2116" w:type="dxa"/>
            <w:tcBorders>
              <w:top w:val="single" w:color="000000" w:sz="4" w:space="0"/>
              <w:left w:val="nil"/>
              <w:bottom w:val="single" w:color="000000" w:sz="4" w:space="0"/>
              <w:right w:val="single" w:color="000000" w:sz="4" w:space="0"/>
            </w:tcBorders>
            <w:noWrap w:val="0"/>
            <w:vAlign w:val="center"/>
          </w:tcPr>
          <w:p w14:paraId="56C95D27">
            <w:pPr>
              <w:widowControl/>
              <w:spacing w:line="360" w:lineRule="auto"/>
              <w:jc w:val="center"/>
              <w:rPr>
                <w:rFonts w:hint="eastAsia" w:ascii="宋体" w:hAnsi="宋体" w:cs="宋体"/>
                <w:kern w:val="0"/>
                <w:sz w:val="24"/>
              </w:rPr>
            </w:pPr>
          </w:p>
        </w:tc>
        <w:tc>
          <w:tcPr>
            <w:tcW w:w="1425" w:type="dxa"/>
            <w:tcBorders>
              <w:top w:val="single" w:color="000000" w:sz="4" w:space="0"/>
              <w:left w:val="nil"/>
              <w:bottom w:val="single" w:color="000000" w:sz="4" w:space="0"/>
              <w:right w:val="single" w:color="000000" w:sz="4" w:space="0"/>
            </w:tcBorders>
            <w:noWrap w:val="0"/>
            <w:vAlign w:val="center"/>
          </w:tcPr>
          <w:p w14:paraId="6A6E048A">
            <w:pPr>
              <w:widowControl/>
              <w:spacing w:line="360" w:lineRule="auto"/>
              <w:jc w:val="center"/>
              <w:rPr>
                <w:rFonts w:hint="eastAsia" w:ascii="宋体" w:hAnsi="宋体" w:cs="宋体"/>
                <w:kern w:val="0"/>
                <w:sz w:val="24"/>
              </w:rPr>
            </w:pPr>
          </w:p>
        </w:tc>
        <w:tc>
          <w:tcPr>
            <w:tcW w:w="1880" w:type="dxa"/>
            <w:tcBorders>
              <w:top w:val="single" w:color="000000" w:sz="4" w:space="0"/>
              <w:left w:val="nil"/>
              <w:bottom w:val="single" w:color="000000" w:sz="4" w:space="0"/>
              <w:right w:val="single" w:color="000000" w:sz="4" w:space="0"/>
            </w:tcBorders>
            <w:noWrap w:val="0"/>
            <w:vAlign w:val="center"/>
          </w:tcPr>
          <w:p w14:paraId="2F4E2091">
            <w:pPr>
              <w:widowControl/>
              <w:spacing w:line="360" w:lineRule="auto"/>
              <w:jc w:val="center"/>
              <w:rPr>
                <w:rFonts w:ascii="宋体" w:hAnsi="宋体" w:cs="宋体"/>
                <w:kern w:val="0"/>
                <w:sz w:val="24"/>
              </w:rPr>
            </w:pPr>
          </w:p>
        </w:tc>
        <w:tc>
          <w:tcPr>
            <w:tcW w:w="807" w:type="dxa"/>
            <w:tcBorders>
              <w:top w:val="single" w:color="000000" w:sz="4" w:space="0"/>
              <w:left w:val="nil"/>
              <w:bottom w:val="single" w:color="000000" w:sz="4" w:space="0"/>
              <w:right w:val="single" w:color="000000" w:sz="4" w:space="0"/>
            </w:tcBorders>
            <w:noWrap w:val="0"/>
            <w:vAlign w:val="center"/>
          </w:tcPr>
          <w:p w14:paraId="275D59C8">
            <w:pPr>
              <w:widowControl/>
              <w:spacing w:line="360" w:lineRule="auto"/>
              <w:jc w:val="center"/>
              <w:rPr>
                <w:rFonts w:hint="eastAsia" w:ascii="宋体" w:hAnsi="宋体" w:cs="宋体"/>
                <w:kern w:val="0"/>
                <w:sz w:val="24"/>
              </w:rPr>
            </w:pPr>
          </w:p>
        </w:tc>
      </w:tr>
      <w:tr w14:paraId="3D3B739A">
        <w:tblPrEx>
          <w:tblCellMar>
            <w:top w:w="0" w:type="dxa"/>
            <w:left w:w="108" w:type="dxa"/>
            <w:bottom w:w="0" w:type="dxa"/>
            <w:right w:w="108" w:type="dxa"/>
          </w:tblCellMar>
        </w:tblPrEx>
        <w:trPr>
          <w:trHeight w:val="621" w:hRule="atLeast"/>
        </w:trPr>
        <w:tc>
          <w:tcPr>
            <w:tcW w:w="630" w:type="dxa"/>
            <w:tcBorders>
              <w:top w:val="single" w:color="auto" w:sz="4" w:space="0"/>
              <w:left w:val="single" w:color="auto" w:sz="4" w:space="0"/>
              <w:bottom w:val="single" w:color="auto" w:sz="4" w:space="0"/>
              <w:right w:val="single" w:color="auto" w:sz="4" w:space="0"/>
            </w:tcBorders>
            <w:noWrap w:val="0"/>
            <w:vAlign w:val="center"/>
          </w:tcPr>
          <w:p w14:paraId="36A744A8">
            <w:pPr>
              <w:widowControl/>
              <w:spacing w:line="360" w:lineRule="auto"/>
              <w:jc w:val="center"/>
              <w:rPr>
                <w:rFonts w:hint="eastAsia" w:ascii="宋体" w:hAnsi="宋体" w:eastAsia="宋体" w:cs="宋体"/>
                <w:kern w:val="0"/>
                <w:sz w:val="24"/>
                <w:lang w:val="en-US" w:eastAsia="zh-CN"/>
              </w:rPr>
            </w:pPr>
          </w:p>
        </w:tc>
        <w:tc>
          <w:tcPr>
            <w:tcW w:w="1318" w:type="dxa"/>
            <w:tcBorders>
              <w:top w:val="single" w:color="auto" w:sz="4" w:space="0"/>
              <w:left w:val="single" w:color="auto" w:sz="4" w:space="0"/>
              <w:bottom w:val="single" w:color="auto" w:sz="4" w:space="0"/>
              <w:right w:val="single" w:color="auto" w:sz="4" w:space="0"/>
            </w:tcBorders>
            <w:noWrap w:val="0"/>
            <w:vAlign w:val="center"/>
          </w:tcPr>
          <w:p w14:paraId="257B1270">
            <w:pPr>
              <w:widowControl/>
              <w:spacing w:line="360" w:lineRule="auto"/>
              <w:jc w:val="center"/>
              <w:rPr>
                <w:rFonts w:hint="eastAsia" w:ascii="宋体" w:hAnsi="宋体" w:eastAsia="宋体" w:cs="宋体"/>
                <w:kern w:val="0"/>
                <w:sz w:val="24"/>
                <w:szCs w:val="24"/>
                <w:lang w:val="en-US" w:eastAsia="zh-CN" w:bidi="ar-SA"/>
              </w:rPr>
            </w:pPr>
          </w:p>
        </w:tc>
        <w:tc>
          <w:tcPr>
            <w:tcW w:w="939" w:type="dxa"/>
            <w:tcBorders>
              <w:top w:val="single" w:color="000000" w:sz="4" w:space="0"/>
              <w:left w:val="single" w:color="auto" w:sz="4" w:space="0"/>
              <w:bottom w:val="single" w:color="000000" w:sz="4" w:space="0"/>
              <w:right w:val="single" w:color="000000" w:sz="4" w:space="0"/>
            </w:tcBorders>
            <w:noWrap w:val="0"/>
            <w:vAlign w:val="center"/>
          </w:tcPr>
          <w:p w14:paraId="007B63E5">
            <w:pPr>
              <w:widowControl/>
              <w:spacing w:line="360" w:lineRule="auto"/>
              <w:jc w:val="center"/>
              <w:rPr>
                <w:rFonts w:hint="eastAsia" w:ascii="宋体" w:hAnsi="宋体" w:eastAsia="宋体" w:cs="宋体"/>
                <w:kern w:val="0"/>
                <w:sz w:val="24"/>
                <w:szCs w:val="24"/>
                <w:lang w:val="en-US" w:eastAsia="zh-CN" w:bidi="ar-SA"/>
              </w:rPr>
            </w:pPr>
          </w:p>
        </w:tc>
        <w:tc>
          <w:tcPr>
            <w:tcW w:w="2116" w:type="dxa"/>
            <w:tcBorders>
              <w:top w:val="single" w:color="000000" w:sz="4" w:space="0"/>
              <w:left w:val="nil"/>
              <w:bottom w:val="single" w:color="000000" w:sz="4" w:space="0"/>
              <w:right w:val="single" w:color="000000" w:sz="4" w:space="0"/>
            </w:tcBorders>
            <w:noWrap w:val="0"/>
            <w:vAlign w:val="center"/>
          </w:tcPr>
          <w:p w14:paraId="050D48CC">
            <w:pPr>
              <w:widowControl/>
              <w:spacing w:line="360" w:lineRule="auto"/>
              <w:jc w:val="center"/>
              <w:rPr>
                <w:rFonts w:hint="eastAsia" w:ascii="宋体" w:hAnsi="宋体" w:eastAsia="宋体" w:cs="宋体"/>
                <w:kern w:val="0"/>
                <w:sz w:val="24"/>
                <w:szCs w:val="24"/>
                <w:lang w:val="en-US" w:eastAsia="zh-CN" w:bidi="ar-SA"/>
              </w:rPr>
            </w:pPr>
          </w:p>
        </w:tc>
        <w:tc>
          <w:tcPr>
            <w:tcW w:w="1425" w:type="dxa"/>
            <w:tcBorders>
              <w:top w:val="single" w:color="000000" w:sz="4" w:space="0"/>
              <w:left w:val="nil"/>
              <w:bottom w:val="single" w:color="000000" w:sz="4" w:space="0"/>
              <w:right w:val="single" w:color="000000" w:sz="4" w:space="0"/>
            </w:tcBorders>
            <w:noWrap w:val="0"/>
            <w:vAlign w:val="center"/>
          </w:tcPr>
          <w:p w14:paraId="063C1289">
            <w:pPr>
              <w:widowControl/>
              <w:spacing w:line="360" w:lineRule="auto"/>
              <w:jc w:val="center"/>
              <w:rPr>
                <w:rFonts w:hint="eastAsia" w:ascii="宋体" w:hAnsi="宋体" w:eastAsia="宋体" w:cs="宋体"/>
                <w:kern w:val="0"/>
                <w:sz w:val="24"/>
                <w:szCs w:val="24"/>
                <w:lang w:val="en-US" w:eastAsia="zh-CN" w:bidi="ar-SA"/>
              </w:rPr>
            </w:pPr>
          </w:p>
        </w:tc>
        <w:tc>
          <w:tcPr>
            <w:tcW w:w="1880" w:type="dxa"/>
            <w:tcBorders>
              <w:top w:val="single" w:color="000000" w:sz="4" w:space="0"/>
              <w:left w:val="nil"/>
              <w:bottom w:val="single" w:color="000000" w:sz="4" w:space="0"/>
              <w:right w:val="single" w:color="000000" w:sz="4" w:space="0"/>
            </w:tcBorders>
            <w:noWrap w:val="0"/>
            <w:vAlign w:val="center"/>
          </w:tcPr>
          <w:p w14:paraId="4915D2CD">
            <w:pPr>
              <w:widowControl/>
              <w:spacing w:line="360" w:lineRule="auto"/>
              <w:rPr>
                <w:rFonts w:hint="eastAsia" w:ascii="宋体" w:hAnsi="宋体" w:eastAsia="宋体" w:cs="宋体"/>
                <w:kern w:val="0"/>
                <w:sz w:val="24"/>
                <w:szCs w:val="24"/>
                <w:lang w:val="en-US" w:eastAsia="zh-CN" w:bidi="ar-SA"/>
              </w:rPr>
            </w:pPr>
          </w:p>
        </w:tc>
        <w:tc>
          <w:tcPr>
            <w:tcW w:w="807" w:type="dxa"/>
            <w:tcBorders>
              <w:top w:val="single" w:color="000000" w:sz="4" w:space="0"/>
              <w:left w:val="nil"/>
              <w:bottom w:val="single" w:color="000000" w:sz="4" w:space="0"/>
              <w:right w:val="single" w:color="000000" w:sz="4" w:space="0"/>
            </w:tcBorders>
            <w:noWrap w:val="0"/>
            <w:vAlign w:val="center"/>
          </w:tcPr>
          <w:p w14:paraId="10F43497">
            <w:pPr>
              <w:widowControl/>
              <w:spacing w:line="360" w:lineRule="auto"/>
              <w:jc w:val="center"/>
              <w:rPr>
                <w:rFonts w:hint="eastAsia" w:ascii="宋体" w:hAnsi="宋体" w:eastAsia="宋体" w:cs="宋体"/>
                <w:kern w:val="0"/>
                <w:sz w:val="24"/>
                <w:szCs w:val="24"/>
                <w:lang w:val="en-US" w:eastAsia="zh-CN" w:bidi="ar-SA"/>
              </w:rPr>
            </w:pPr>
          </w:p>
        </w:tc>
      </w:tr>
      <w:tr w14:paraId="0D565E31">
        <w:tblPrEx>
          <w:tblCellMar>
            <w:top w:w="0" w:type="dxa"/>
            <w:left w:w="108" w:type="dxa"/>
            <w:bottom w:w="0" w:type="dxa"/>
            <w:right w:w="108" w:type="dxa"/>
          </w:tblCellMar>
        </w:tblPrEx>
        <w:trPr>
          <w:trHeight w:val="621" w:hRule="atLeast"/>
        </w:trPr>
        <w:tc>
          <w:tcPr>
            <w:tcW w:w="630" w:type="dxa"/>
            <w:tcBorders>
              <w:top w:val="single" w:color="auto" w:sz="4" w:space="0"/>
              <w:left w:val="single" w:color="auto" w:sz="4" w:space="0"/>
              <w:bottom w:val="single" w:color="auto" w:sz="4" w:space="0"/>
              <w:right w:val="single" w:color="auto" w:sz="4" w:space="0"/>
            </w:tcBorders>
            <w:noWrap w:val="0"/>
            <w:vAlign w:val="center"/>
          </w:tcPr>
          <w:p w14:paraId="21E7868F">
            <w:pPr>
              <w:widowControl/>
              <w:spacing w:line="360" w:lineRule="auto"/>
              <w:jc w:val="center"/>
              <w:rPr>
                <w:rFonts w:hint="eastAsia" w:ascii="宋体" w:hAnsi="宋体" w:eastAsia="宋体" w:cs="宋体"/>
                <w:kern w:val="0"/>
                <w:sz w:val="24"/>
                <w:lang w:val="en-US" w:eastAsia="zh-CN"/>
              </w:rPr>
            </w:pPr>
          </w:p>
        </w:tc>
        <w:tc>
          <w:tcPr>
            <w:tcW w:w="1318" w:type="dxa"/>
            <w:tcBorders>
              <w:top w:val="single" w:color="auto" w:sz="4" w:space="0"/>
              <w:left w:val="single" w:color="auto" w:sz="4" w:space="0"/>
              <w:bottom w:val="single" w:color="auto" w:sz="4" w:space="0"/>
              <w:right w:val="single" w:color="auto" w:sz="4" w:space="0"/>
            </w:tcBorders>
            <w:noWrap w:val="0"/>
            <w:vAlign w:val="center"/>
          </w:tcPr>
          <w:p w14:paraId="463AF3C3">
            <w:pPr>
              <w:widowControl/>
              <w:spacing w:line="360" w:lineRule="auto"/>
              <w:jc w:val="center"/>
              <w:rPr>
                <w:rFonts w:hint="eastAsia" w:ascii="宋体" w:hAnsi="宋体" w:cs="宋体"/>
                <w:kern w:val="0"/>
                <w:sz w:val="24"/>
              </w:rPr>
            </w:pPr>
          </w:p>
        </w:tc>
        <w:tc>
          <w:tcPr>
            <w:tcW w:w="939" w:type="dxa"/>
            <w:tcBorders>
              <w:top w:val="single" w:color="000000" w:sz="4" w:space="0"/>
              <w:left w:val="single" w:color="auto" w:sz="4" w:space="0"/>
              <w:bottom w:val="single" w:color="000000" w:sz="4" w:space="0"/>
              <w:right w:val="single" w:color="000000" w:sz="4" w:space="0"/>
            </w:tcBorders>
            <w:noWrap w:val="0"/>
            <w:vAlign w:val="center"/>
          </w:tcPr>
          <w:p w14:paraId="24362B54">
            <w:pPr>
              <w:widowControl/>
              <w:spacing w:line="360" w:lineRule="auto"/>
              <w:jc w:val="center"/>
              <w:rPr>
                <w:rFonts w:hint="eastAsia" w:ascii="宋体" w:hAnsi="宋体" w:cs="宋体"/>
                <w:kern w:val="0"/>
                <w:sz w:val="24"/>
              </w:rPr>
            </w:pPr>
          </w:p>
        </w:tc>
        <w:tc>
          <w:tcPr>
            <w:tcW w:w="2116" w:type="dxa"/>
            <w:tcBorders>
              <w:top w:val="single" w:color="000000" w:sz="4" w:space="0"/>
              <w:left w:val="nil"/>
              <w:bottom w:val="single" w:color="000000" w:sz="4" w:space="0"/>
              <w:right w:val="single" w:color="000000" w:sz="4" w:space="0"/>
            </w:tcBorders>
            <w:noWrap w:val="0"/>
            <w:vAlign w:val="center"/>
          </w:tcPr>
          <w:p w14:paraId="40DD677F">
            <w:pPr>
              <w:widowControl/>
              <w:spacing w:line="360" w:lineRule="auto"/>
              <w:jc w:val="center"/>
              <w:rPr>
                <w:rFonts w:hint="eastAsia" w:ascii="宋体" w:hAnsi="宋体" w:cs="宋体"/>
                <w:kern w:val="0"/>
                <w:sz w:val="24"/>
              </w:rPr>
            </w:pPr>
          </w:p>
        </w:tc>
        <w:tc>
          <w:tcPr>
            <w:tcW w:w="1425" w:type="dxa"/>
            <w:tcBorders>
              <w:top w:val="single" w:color="000000" w:sz="4" w:space="0"/>
              <w:left w:val="nil"/>
              <w:bottom w:val="single" w:color="000000" w:sz="4" w:space="0"/>
              <w:right w:val="single" w:color="000000" w:sz="4" w:space="0"/>
            </w:tcBorders>
            <w:noWrap w:val="0"/>
            <w:vAlign w:val="center"/>
          </w:tcPr>
          <w:p w14:paraId="0D6723BF">
            <w:pPr>
              <w:widowControl/>
              <w:spacing w:line="360" w:lineRule="auto"/>
              <w:jc w:val="center"/>
              <w:rPr>
                <w:rFonts w:hint="eastAsia" w:ascii="宋体" w:hAnsi="宋体" w:cs="宋体"/>
                <w:kern w:val="0"/>
                <w:sz w:val="24"/>
              </w:rPr>
            </w:pPr>
          </w:p>
        </w:tc>
        <w:tc>
          <w:tcPr>
            <w:tcW w:w="1880" w:type="dxa"/>
            <w:tcBorders>
              <w:top w:val="single" w:color="000000" w:sz="4" w:space="0"/>
              <w:left w:val="nil"/>
              <w:bottom w:val="single" w:color="000000" w:sz="4" w:space="0"/>
              <w:right w:val="single" w:color="000000" w:sz="4" w:space="0"/>
            </w:tcBorders>
            <w:noWrap w:val="0"/>
            <w:vAlign w:val="center"/>
          </w:tcPr>
          <w:p w14:paraId="4B179658">
            <w:pPr>
              <w:widowControl/>
              <w:spacing w:line="360" w:lineRule="auto"/>
              <w:jc w:val="center"/>
              <w:rPr>
                <w:rFonts w:ascii="宋体" w:hAnsi="宋体" w:cs="宋体"/>
                <w:kern w:val="0"/>
                <w:sz w:val="24"/>
              </w:rPr>
            </w:pPr>
          </w:p>
        </w:tc>
        <w:tc>
          <w:tcPr>
            <w:tcW w:w="807" w:type="dxa"/>
            <w:tcBorders>
              <w:top w:val="single" w:color="000000" w:sz="4" w:space="0"/>
              <w:left w:val="nil"/>
              <w:bottom w:val="single" w:color="000000" w:sz="4" w:space="0"/>
              <w:right w:val="single" w:color="000000" w:sz="4" w:space="0"/>
            </w:tcBorders>
            <w:noWrap w:val="0"/>
            <w:vAlign w:val="center"/>
          </w:tcPr>
          <w:p w14:paraId="2B31D08E">
            <w:pPr>
              <w:widowControl/>
              <w:spacing w:line="360" w:lineRule="auto"/>
              <w:jc w:val="center"/>
              <w:rPr>
                <w:rFonts w:hint="eastAsia" w:ascii="宋体" w:hAnsi="宋体" w:cs="宋体"/>
                <w:kern w:val="0"/>
                <w:sz w:val="24"/>
              </w:rPr>
            </w:pPr>
          </w:p>
        </w:tc>
      </w:tr>
      <w:tr w14:paraId="59138D4B">
        <w:tblPrEx>
          <w:tblCellMar>
            <w:top w:w="0" w:type="dxa"/>
            <w:left w:w="108" w:type="dxa"/>
            <w:bottom w:w="0" w:type="dxa"/>
            <w:right w:w="108" w:type="dxa"/>
          </w:tblCellMar>
        </w:tblPrEx>
        <w:trPr>
          <w:trHeight w:val="621" w:hRule="atLeast"/>
        </w:trPr>
        <w:tc>
          <w:tcPr>
            <w:tcW w:w="630" w:type="dxa"/>
            <w:tcBorders>
              <w:top w:val="single" w:color="auto" w:sz="4" w:space="0"/>
              <w:left w:val="single" w:color="auto" w:sz="4" w:space="0"/>
              <w:bottom w:val="single" w:color="auto" w:sz="4" w:space="0"/>
              <w:right w:val="single" w:color="auto" w:sz="4" w:space="0"/>
            </w:tcBorders>
            <w:noWrap w:val="0"/>
            <w:vAlign w:val="center"/>
          </w:tcPr>
          <w:p w14:paraId="11A8BC42">
            <w:pPr>
              <w:widowControl/>
              <w:spacing w:line="360" w:lineRule="auto"/>
              <w:jc w:val="center"/>
              <w:rPr>
                <w:rFonts w:hint="eastAsia" w:ascii="宋体" w:hAnsi="宋体" w:eastAsia="宋体" w:cs="宋体"/>
                <w:kern w:val="0"/>
                <w:sz w:val="24"/>
                <w:lang w:val="en-US" w:eastAsia="zh-CN"/>
              </w:rPr>
            </w:pPr>
          </w:p>
        </w:tc>
        <w:tc>
          <w:tcPr>
            <w:tcW w:w="1318" w:type="dxa"/>
            <w:tcBorders>
              <w:top w:val="single" w:color="auto" w:sz="4" w:space="0"/>
              <w:left w:val="single" w:color="auto" w:sz="4" w:space="0"/>
              <w:bottom w:val="single" w:color="auto" w:sz="4" w:space="0"/>
              <w:right w:val="single" w:color="auto" w:sz="4" w:space="0"/>
            </w:tcBorders>
            <w:noWrap w:val="0"/>
            <w:vAlign w:val="center"/>
          </w:tcPr>
          <w:p w14:paraId="7D3C1C43">
            <w:pPr>
              <w:widowControl/>
              <w:spacing w:line="360" w:lineRule="auto"/>
              <w:jc w:val="center"/>
              <w:rPr>
                <w:rFonts w:hint="eastAsia" w:ascii="宋体" w:hAnsi="宋体" w:cs="宋体"/>
                <w:kern w:val="0"/>
                <w:sz w:val="24"/>
              </w:rPr>
            </w:pPr>
          </w:p>
        </w:tc>
        <w:tc>
          <w:tcPr>
            <w:tcW w:w="939" w:type="dxa"/>
            <w:tcBorders>
              <w:top w:val="single" w:color="000000" w:sz="4" w:space="0"/>
              <w:left w:val="single" w:color="auto" w:sz="4" w:space="0"/>
              <w:bottom w:val="single" w:color="000000" w:sz="4" w:space="0"/>
              <w:right w:val="single" w:color="000000" w:sz="4" w:space="0"/>
            </w:tcBorders>
            <w:noWrap w:val="0"/>
            <w:vAlign w:val="center"/>
          </w:tcPr>
          <w:p w14:paraId="594651ED">
            <w:pPr>
              <w:widowControl/>
              <w:spacing w:line="360" w:lineRule="auto"/>
              <w:jc w:val="center"/>
              <w:rPr>
                <w:rFonts w:hint="eastAsia" w:ascii="宋体" w:hAnsi="宋体" w:cs="宋体"/>
                <w:kern w:val="0"/>
                <w:sz w:val="24"/>
              </w:rPr>
            </w:pPr>
          </w:p>
        </w:tc>
        <w:tc>
          <w:tcPr>
            <w:tcW w:w="2116" w:type="dxa"/>
            <w:tcBorders>
              <w:top w:val="single" w:color="000000" w:sz="4" w:space="0"/>
              <w:left w:val="nil"/>
              <w:bottom w:val="single" w:color="000000" w:sz="4" w:space="0"/>
              <w:right w:val="single" w:color="000000" w:sz="4" w:space="0"/>
            </w:tcBorders>
            <w:noWrap w:val="0"/>
            <w:vAlign w:val="center"/>
          </w:tcPr>
          <w:p w14:paraId="0C7B5D0C">
            <w:pPr>
              <w:widowControl/>
              <w:spacing w:line="360" w:lineRule="auto"/>
              <w:jc w:val="center"/>
              <w:rPr>
                <w:rFonts w:hint="eastAsia" w:ascii="宋体" w:hAnsi="宋体" w:cs="宋体"/>
                <w:kern w:val="0"/>
                <w:sz w:val="24"/>
              </w:rPr>
            </w:pPr>
          </w:p>
        </w:tc>
        <w:tc>
          <w:tcPr>
            <w:tcW w:w="1425" w:type="dxa"/>
            <w:tcBorders>
              <w:top w:val="single" w:color="000000" w:sz="4" w:space="0"/>
              <w:left w:val="nil"/>
              <w:bottom w:val="single" w:color="000000" w:sz="4" w:space="0"/>
              <w:right w:val="single" w:color="000000" w:sz="4" w:space="0"/>
            </w:tcBorders>
            <w:noWrap w:val="0"/>
            <w:vAlign w:val="center"/>
          </w:tcPr>
          <w:p w14:paraId="732DEF07">
            <w:pPr>
              <w:widowControl/>
              <w:spacing w:line="360" w:lineRule="auto"/>
              <w:jc w:val="center"/>
              <w:rPr>
                <w:rFonts w:hint="eastAsia" w:ascii="宋体" w:hAnsi="宋体" w:cs="宋体"/>
                <w:kern w:val="0"/>
                <w:sz w:val="24"/>
              </w:rPr>
            </w:pPr>
          </w:p>
        </w:tc>
        <w:tc>
          <w:tcPr>
            <w:tcW w:w="1880" w:type="dxa"/>
            <w:tcBorders>
              <w:top w:val="single" w:color="000000" w:sz="4" w:space="0"/>
              <w:left w:val="nil"/>
              <w:bottom w:val="single" w:color="000000" w:sz="4" w:space="0"/>
              <w:right w:val="single" w:color="000000" w:sz="4" w:space="0"/>
            </w:tcBorders>
            <w:noWrap w:val="0"/>
            <w:vAlign w:val="center"/>
          </w:tcPr>
          <w:p w14:paraId="2D0A2AC0">
            <w:pPr>
              <w:widowControl/>
              <w:spacing w:line="360" w:lineRule="auto"/>
              <w:jc w:val="center"/>
              <w:rPr>
                <w:rFonts w:hint="eastAsia" w:ascii="宋体" w:hAnsi="宋体" w:cs="宋体"/>
                <w:kern w:val="0"/>
                <w:sz w:val="24"/>
              </w:rPr>
            </w:pPr>
          </w:p>
        </w:tc>
        <w:tc>
          <w:tcPr>
            <w:tcW w:w="807" w:type="dxa"/>
            <w:tcBorders>
              <w:top w:val="single" w:color="000000" w:sz="4" w:space="0"/>
              <w:left w:val="nil"/>
              <w:bottom w:val="single" w:color="000000" w:sz="4" w:space="0"/>
              <w:right w:val="single" w:color="000000" w:sz="4" w:space="0"/>
            </w:tcBorders>
            <w:noWrap w:val="0"/>
            <w:vAlign w:val="center"/>
          </w:tcPr>
          <w:p w14:paraId="6451CB4D">
            <w:pPr>
              <w:widowControl/>
              <w:spacing w:line="360" w:lineRule="auto"/>
              <w:jc w:val="center"/>
              <w:rPr>
                <w:rFonts w:hint="eastAsia" w:ascii="宋体" w:hAnsi="宋体" w:cs="宋体"/>
                <w:kern w:val="0"/>
                <w:sz w:val="24"/>
              </w:rPr>
            </w:pPr>
          </w:p>
        </w:tc>
      </w:tr>
      <w:tr w14:paraId="670E379A">
        <w:tblPrEx>
          <w:tblCellMar>
            <w:top w:w="0" w:type="dxa"/>
            <w:left w:w="108" w:type="dxa"/>
            <w:bottom w:w="0" w:type="dxa"/>
            <w:right w:w="108" w:type="dxa"/>
          </w:tblCellMar>
        </w:tblPrEx>
        <w:trPr>
          <w:trHeight w:val="621" w:hRule="atLeast"/>
        </w:trPr>
        <w:tc>
          <w:tcPr>
            <w:tcW w:w="630" w:type="dxa"/>
            <w:tcBorders>
              <w:top w:val="single" w:color="auto" w:sz="4" w:space="0"/>
              <w:left w:val="single" w:color="auto" w:sz="4" w:space="0"/>
              <w:bottom w:val="single" w:color="auto" w:sz="4" w:space="0"/>
              <w:right w:val="single" w:color="auto" w:sz="4" w:space="0"/>
            </w:tcBorders>
            <w:noWrap w:val="0"/>
            <w:vAlign w:val="center"/>
          </w:tcPr>
          <w:p w14:paraId="20656269">
            <w:pPr>
              <w:widowControl/>
              <w:spacing w:line="360" w:lineRule="auto"/>
              <w:jc w:val="center"/>
              <w:rPr>
                <w:rFonts w:hint="default" w:ascii="宋体" w:hAnsi="宋体" w:eastAsia="宋体" w:cs="宋体"/>
                <w:kern w:val="0"/>
                <w:sz w:val="24"/>
                <w:lang w:val="en-US" w:eastAsia="zh-CN"/>
              </w:rPr>
            </w:pPr>
          </w:p>
        </w:tc>
        <w:tc>
          <w:tcPr>
            <w:tcW w:w="1318" w:type="dxa"/>
            <w:tcBorders>
              <w:top w:val="single" w:color="auto" w:sz="4" w:space="0"/>
              <w:left w:val="single" w:color="auto" w:sz="4" w:space="0"/>
              <w:bottom w:val="single" w:color="auto" w:sz="4" w:space="0"/>
              <w:right w:val="single" w:color="auto" w:sz="4" w:space="0"/>
            </w:tcBorders>
            <w:noWrap w:val="0"/>
            <w:vAlign w:val="center"/>
          </w:tcPr>
          <w:p w14:paraId="30DC2A8A">
            <w:pPr>
              <w:widowControl/>
              <w:spacing w:line="360" w:lineRule="auto"/>
              <w:jc w:val="center"/>
              <w:rPr>
                <w:rFonts w:hint="eastAsia" w:ascii="宋体" w:hAnsi="宋体" w:cs="宋体"/>
                <w:kern w:val="0"/>
                <w:sz w:val="24"/>
              </w:rPr>
            </w:pPr>
          </w:p>
        </w:tc>
        <w:tc>
          <w:tcPr>
            <w:tcW w:w="939" w:type="dxa"/>
            <w:tcBorders>
              <w:top w:val="single" w:color="000000" w:sz="4" w:space="0"/>
              <w:left w:val="single" w:color="auto" w:sz="4" w:space="0"/>
              <w:bottom w:val="single" w:color="000000" w:sz="4" w:space="0"/>
              <w:right w:val="single" w:color="000000" w:sz="4" w:space="0"/>
            </w:tcBorders>
            <w:noWrap w:val="0"/>
            <w:vAlign w:val="center"/>
          </w:tcPr>
          <w:p w14:paraId="0D34E234">
            <w:pPr>
              <w:widowControl/>
              <w:spacing w:line="360" w:lineRule="auto"/>
              <w:jc w:val="center"/>
              <w:rPr>
                <w:rFonts w:ascii="宋体" w:hAnsi="宋体" w:cs="宋体"/>
                <w:kern w:val="0"/>
                <w:sz w:val="24"/>
              </w:rPr>
            </w:pPr>
          </w:p>
        </w:tc>
        <w:tc>
          <w:tcPr>
            <w:tcW w:w="2116" w:type="dxa"/>
            <w:tcBorders>
              <w:top w:val="single" w:color="000000" w:sz="4" w:space="0"/>
              <w:left w:val="nil"/>
              <w:bottom w:val="single" w:color="000000" w:sz="4" w:space="0"/>
              <w:right w:val="single" w:color="000000" w:sz="4" w:space="0"/>
            </w:tcBorders>
            <w:noWrap w:val="0"/>
            <w:vAlign w:val="center"/>
          </w:tcPr>
          <w:p w14:paraId="0F51E5AC">
            <w:pPr>
              <w:widowControl/>
              <w:spacing w:line="360" w:lineRule="auto"/>
              <w:jc w:val="center"/>
              <w:rPr>
                <w:rFonts w:ascii="宋体" w:hAnsi="宋体" w:cs="宋体"/>
                <w:kern w:val="0"/>
                <w:sz w:val="24"/>
              </w:rPr>
            </w:pPr>
          </w:p>
        </w:tc>
        <w:tc>
          <w:tcPr>
            <w:tcW w:w="1425" w:type="dxa"/>
            <w:tcBorders>
              <w:top w:val="single" w:color="000000" w:sz="4" w:space="0"/>
              <w:left w:val="nil"/>
              <w:bottom w:val="single" w:color="000000" w:sz="4" w:space="0"/>
              <w:right w:val="single" w:color="000000" w:sz="4" w:space="0"/>
            </w:tcBorders>
            <w:noWrap w:val="0"/>
            <w:vAlign w:val="center"/>
          </w:tcPr>
          <w:p w14:paraId="2BF50420">
            <w:pPr>
              <w:widowControl/>
              <w:spacing w:line="360" w:lineRule="auto"/>
              <w:jc w:val="center"/>
              <w:rPr>
                <w:rFonts w:ascii="宋体" w:hAnsi="宋体" w:cs="宋体"/>
                <w:kern w:val="0"/>
                <w:sz w:val="24"/>
              </w:rPr>
            </w:pPr>
          </w:p>
        </w:tc>
        <w:tc>
          <w:tcPr>
            <w:tcW w:w="1880" w:type="dxa"/>
            <w:tcBorders>
              <w:top w:val="single" w:color="000000" w:sz="4" w:space="0"/>
              <w:left w:val="nil"/>
              <w:bottom w:val="single" w:color="000000" w:sz="4" w:space="0"/>
              <w:right w:val="single" w:color="000000" w:sz="4" w:space="0"/>
            </w:tcBorders>
            <w:noWrap w:val="0"/>
            <w:vAlign w:val="center"/>
          </w:tcPr>
          <w:p w14:paraId="1525A352">
            <w:pPr>
              <w:widowControl/>
              <w:spacing w:line="360" w:lineRule="auto"/>
              <w:jc w:val="center"/>
              <w:rPr>
                <w:rFonts w:ascii="宋体" w:hAnsi="宋体" w:cs="宋体"/>
                <w:kern w:val="0"/>
                <w:sz w:val="24"/>
              </w:rPr>
            </w:pPr>
          </w:p>
        </w:tc>
        <w:tc>
          <w:tcPr>
            <w:tcW w:w="807" w:type="dxa"/>
            <w:tcBorders>
              <w:top w:val="single" w:color="000000" w:sz="4" w:space="0"/>
              <w:left w:val="nil"/>
              <w:bottom w:val="single" w:color="000000" w:sz="4" w:space="0"/>
              <w:right w:val="single" w:color="000000" w:sz="4" w:space="0"/>
            </w:tcBorders>
            <w:noWrap w:val="0"/>
            <w:vAlign w:val="center"/>
          </w:tcPr>
          <w:p w14:paraId="7668FED6">
            <w:pPr>
              <w:widowControl/>
              <w:spacing w:line="360" w:lineRule="auto"/>
              <w:jc w:val="center"/>
              <w:rPr>
                <w:rFonts w:hint="eastAsia" w:ascii="宋体" w:hAnsi="宋体" w:cs="宋体"/>
                <w:kern w:val="0"/>
                <w:sz w:val="24"/>
              </w:rPr>
            </w:pPr>
          </w:p>
        </w:tc>
      </w:tr>
      <w:tr w14:paraId="6AA87B23">
        <w:tblPrEx>
          <w:tblCellMar>
            <w:top w:w="0" w:type="dxa"/>
            <w:left w:w="108" w:type="dxa"/>
            <w:bottom w:w="0" w:type="dxa"/>
            <w:right w:w="108" w:type="dxa"/>
          </w:tblCellMar>
        </w:tblPrEx>
        <w:trPr>
          <w:trHeight w:val="1184" w:hRule="atLeast"/>
        </w:trPr>
        <w:tc>
          <w:tcPr>
            <w:tcW w:w="630" w:type="dxa"/>
            <w:tcBorders>
              <w:top w:val="single" w:color="000000" w:sz="4" w:space="0"/>
              <w:left w:val="single" w:color="000000" w:sz="4" w:space="0"/>
              <w:bottom w:val="single" w:color="000000" w:sz="4" w:space="0"/>
              <w:right w:val="single" w:color="000000" w:sz="4" w:space="0"/>
            </w:tcBorders>
            <w:noWrap w:val="0"/>
            <w:vAlign w:val="center"/>
          </w:tcPr>
          <w:p w14:paraId="0CDB9565">
            <w:pPr>
              <w:widowControl/>
              <w:spacing w:line="360" w:lineRule="auto"/>
              <w:rPr>
                <w:rFonts w:ascii="宋体" w:hAnsi="宋体" w:cs="宋体"/>
                <w:kern w:val="0"/>
                <w:sz w:val="24"/>
              </w:rPr>
            </w:pPr>
            <w:r>
              <w:rPr>
                <w:rFonts w:hint="eastAsia" w:ascii="宋体" w:hAnsi="宋体" w:cs="宋体"/>
                <w:kern w:val="0"/>
                <w:sz w:val="24"/>
              </w:rPr>
              <w:t>总计</w:t>
            </w:r>
          </w:p>
        </w:tc>
        <w:tc>
          <w:tcPr>
            <w:tcW w:w="8485" w:type="dxa"/>
            <w:gridSpan w:val="6"/>
            <w:tcBorders>
              <w:top w:val="single" w:color="000000" w:sz="4" w:space="0"/>
              <w:left w:val="single" w:color="000000" w:sz="4" w:space="0"/>
              <w:bottom w:val="single" w:color="000000" w:sz="4" w:space="0"/>
              <w:right w:val="single" w:color="000000" w:sz="4" w:space="0"/>
            </w:tcBorders>
            <w:noWrap w:val="0"/>
            <w:vAlign w:val="center"/>
          </w:tcPr>
          <w:p w14:paraId="7285B49B">
            <w:pPr>
              <w:widowControl/>
              <w:spacing w:line="360" w:lineRule="auto"/>
              <w:rPr>
                <w:rFonts w:ascii="宋体" w:hAnsi="宋体" w:cs="宋体"/>
                <w:sz w:val="24"/>
              </w:rPr>
            </w:pPr>
            <w:r>
              <w:rPr>
                <w:rFonts w:hint="eastAsia" w:ascii="宋体" w:hAnsi="宋体" w:cs="宋体"/>
                <w:kern w:val="0"/>
                <w:sz w:val="24"/>
              </w:rPr>
              <w:t>人民币</w:t>
            </w:r>
            <w:r>
              <w:rPr>
                <w:rFonts w:hint="eastAsia" w:ascii="宋体" w:hAnsi="宋体" w:cs="宋体"/>
                <w:kern w:val="0"/>
                <w:sz w:val="24"/>
                <w:lang w:val="en-US" w:eastAsia="zh-CN"/>
              </w:rPr>
              <w:t>小写：</w:t>
            </w:r>
            <w:r>
              <w:rPr>
                <w:rFonts w:hint="eastAsia" w:ascii="宋体" w:hAnsi="宋体" w:cs="宋体"/>
                <w:kern w:val="0"/>
                <w:sz w:val="24"/>
                <w:u w:val="single"/>
              </w:rPr>
              <w:t xml:space="preserve"> </w:t>
            </w:r>
            <w:r>
              <w:rPr>
                <w:rFonts w:hint="eastAsia" w:ascii="宋体" w:hAnsi="宋体" w:cs="宋体"/>
                <w:kern w:val="0"/>
                <w:sz w:val="24"/>
                <w:u w:val="single"/>
                <w:lang w:val="en-US" w:eastAsia="zh-CN"/>
              </w:rPr>
              <w:t xml:space="preserve">     </w:t>
            </w:r>
            <w:r>
              <w:rPr>
                <w:rFonts w:hint="eastAsia" w:ascii="宋体" w:hAnsi="宋体" w:cs="宋体"/>
                <w:kern w:val="0"/>
                <w:sz w:val="24"/>
                <w:u w:val="single"/>
              </w:rPr>
              <w:t>元</w:t>
            </w:r>
            <w:r>
              <w:rPr>
                <w:rFonts w:hint="eastAsia" w:ascii="宋体" w:hAnsi="宋体" w:cs="宋体"/>
                <w:kern w:val="0"/>
                <w:sz w:val="24"/>
                <w:u w:val="single"/>
                <w:lang w:val="en-US" w:eastAsia="zh-CN"/>
              </w:rPr>
              <w:t xml:space="preserve">   </w:t>
            </w:r>
            <w:r>
              <w:rPr>
                <w:rFonts w:hint="eastAsia" w:ascii="宋体" w:hAnsi="宋体" w:cs="宋体"/>
                <w:kern w:val="0"/>
                <w:sz w:val="24"/>
                <w:u w:val="single"/>
              </w:rPr>
              <w:t>大写：</w:t>
            </w:r>
            <w:r>
              <w:rPr>
                <w:rFonts w:hint="eastAsia" w:ascii="宋体" w:hAnsi="宋体" w:cs="宋体"/>
                <w:kern w:val="0"/>
                <w:sz w:val="24"/>
                <w:u w:val="single"/>
                <w:lang w:val="en-US" w:eastAsia="zh-CN"/>
              </w:rPr>
              <w:t xml:space="preserve">              </w:t>
            </w:r>
            <w:r>
              <w:rPr>
                <w:rFonts w:hint="eastAsia" w:ascii="宋体" w:hAnsi="宋体" w:cs="宋体"/>
                <w:kern w:val="0"/>
                <w:sz w:val="24"/>
                <w:u w:val="single"/>
              </w:rPr>
              <w:t>元整</w:t>
            </w:r>
          </w:p>
        </w:tc>
      </w:tr>
    </w:tbl>
    <w:p w14:paraId="5AF11096">
      <w:pPr>
        <w:spacing w:line="600" w:lineRule="exact"/>
        <w:rPr>
          <w:rFonts w:hint="eastAsia" w:ascii="宋体" w:hAnsi="宋体" w:eastAsia="宋体" w:cs="宋体"/>
          <w:color w:val="000000"/>
          <w:sz w:val="24"/>
        </w:rPr>
      </w:pPr>
    </w:p>
    <w:p w14:paraId="5B00DA29">
      <w:pPr>
        <w:spacing w:line="600" w:lineRule="exact"/>
        <w:rPr>
          <w:rFonts w:hint="eastAsia" w:ascii="宋体" w:hAnsi="宋体" w:eastAsia="宋体" w:cs="宋体"/>
          <w:b/>
          <w:color w:val="000000"/>
          <w:sz w:val="24"/>
        </w:rPr>
      </w:pPr>
      <w:r>
        <w:rPr>
          <w:rFonts w:hint="eastAsia" w:ascii="宋体" w:hAnsi="宋体" w:eastAsia="宋体" w:cs="宋体"/>
          <w:color w:val="000000"/>
          <w:sz w:val="24"/>
        </w:rPr>
        <w:t>注：1.磋商响应方应根据竞争性磋商文件货物需求表中列出的货物逐项报价，所报单价和合价均包括</w:t>
      </w:r>
      <w:r>
        <w:rPr>
          <w:rFonts w:hint="eastAsia" w:ascii="宋体" w:hAnsi="宋体" w:eastAsia="宋体" w:cs="宋体"/>
          <w:b/>
          <w:color w:val="000000"/>
          <w:sz w:val="24"/>
        </w:rPr>
        <w:t>：应是完成本采购文件规定的</w:t>
      </w:r>
      <w:r>
        <w:rPr>
          <w:rFonts w:hint="eastAsia" w:ascii="宋体" w:hAnsi="宋体" w:eastAsia="宋体" w:cs="宋体"/>
          <w:b/>
          <w:color w:val="000000"/>
          <w:sz w:val="24"/>
          <w:lang w:eastAsia="zh-CN"/>
        </w:rPr>
        <w:t>服务</w:t>
      </w:r>
      <w:r>
        <w:rPr>
          <w:rFonts w:hint="eastAsia" w:ascii="宋体" w:hAnsi="宋体" w:eastAsia="宋体" w:cs="宋体"/>
          <w:b/>
          <w:color w:val="000000"/>
          <w:sz w:val="24"/>
        </w:rPr>
        <w:t>所列项目的全部费用。</w:t>
      </w:r>
    </w:p>
    <w:p w14:paraId="370F7556">
      <w:pPr>
        <w:spacing w:line="600" w:lineRule="exact"/>
        <w:ind w:left="315" w:leftChars="150" w:firstLine="118" w:firstLineChars="49"/>
        <w:rPr>
          <w:rFonts w:hint="eastAsia" w:ascii="宋体" w:hAnsi="宋体" w:eastAsia="宋体" w:cs="宋体"/>
          <w:b/>
          <w:color w:val="000000"/>
          <w:sz w:val="24"/>
        </w:rPr>
      </w:pPr>
      <w:r>
        <w:rPr>
          <w:rFonts w:hint="eastAsia" w:ascii="宋体" w:hAnsi="宋体" w:eastAsia="宋体" w:cs="宋体"/>
          <w:b/>
          <w:color w:val="000000"/>
          <w:sz w:val="24"/>
        </w:rPr>
        <w:t>2.合计总价应与初次报价表中的总报价一致。</w:t>
      </w:r>
    </w:p>
    <w:p w14:paraId="4BB3302B">
      <w:pPr>
        <w:spacing w:line="600" w:lineRule="exact"/>
        <w:rPr>
          <w:rFonts w:hint="eastAsia" w:ascii="宋体" w:hAnsi="宋体" w:eastAsia="宋体" w:cs="宋体"/>
          <w:color w:val="000000"/>
          <w:sz w:val="24"/>
        </w:rPr>
      </w:pPr>
      <w:r>
        <w:rPr>
          <w:rFonts w:hint="eastAsia" w:ascii="宋体" w:hAnsi="宋体" w:eastAsia="宋体" w:cs="宋体"/>
          <w:color w:val="000000"/>
          <w:sz w:val="24"/>
        </w:rPr>
        <w:t xml:space="preserve">磋商响应方：（盖章） </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 xml:space="preserve">        </w:t>
      </w:r>
    </w:p>
    <w:p w14:paraId="56F528F6">
      <w:pPr>
        <w:spacing w:line="600" w:lineRule="exact"/>
        <w:rPr>
          <w:rFonts w:hint="eastAsia" w:ascii="宋体" w:hAnsi="宋体" w:eastAsia="宋体" w:cs="宋体"/>
          <w:color w:val="000000"/>
          <w:sz w:val="24"/>
        </w:rPr>
      </w:pPr>
      <w:r>
        <w:rPr>
          <w:rFonts w:hint="eastAsia" w:ascii="宋体" w:hAnsi="宋体" w:eastAsia="宋体" w:cs="宋体"/>
          <w:color w:val="000000"/>
          <w:sz w:val="24"/>
        </w:rPr>
        <w:t>磋商响应方全权代表：（签字）</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 xml:space="preserve"> </w:t>
      </w:r>
    </w:p>
    <w:p w14:paraId="54188FEB">
      <w:pPr>
        <w:pStyle w:val="21"/>
        <w:spacing w:line="360" w:lineRule="auto"/>
        <w:jc w:val="center"/>
        <w:outlineLvl w:val="9"/>
        <w:rPr>
          <w:rFonts w:hint="eastAsia" w:ascii="宋体" w:hAnsi="宋体" w:eastAsia="宋体" w:cs="宋体"/>
          <w:b/>
          <w:color w:val="000000"/>
          <w:szCs w:val="28"/>
        </w:rPr>
      </w:pPr>
    </w:p>
    <w:p w14:paraId="53C40B40">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b/>
          <w:bCs/>
          <w:color w:val="000000"/>
          <w:sz w:val="28"/>
          <w:szCs w:val="28"/>
          <w:lang w:val="en-US" w:eastAsia="zh-CN"/>
        </w:rPr>
      </w:pPr>
      <w:r>
        <w:rPr>
          <w:rFonts w:hint="eastAsia" w:ascii="宋体" w:hAnsi="宋体" w:eastAsia="宋体" w:cs="宋体"/>
          <w:b/>
          <w:color w:val="000000"/>
          <w:kern w:val="0"/>
          <w:sz w:val="28"/>
          <w:szCs w:val="28"/>
        </w:rPr>
        <w:t>四、技术</w:t>
      </w:r>
      <w:r>
        <w:rPr>
          <w:rFonts w:hint="eastAsia" w:ascii="宋体" w:hAnsi="宋体" w:cs="宋体"/>
          <w:b/>
          <w:color w:val="000000"/>
          <w:kern w:val="0"/>
          <w:sz w:val="28"/>
          <w:szCs w:val="28"/>
          <w:lang w:val="en-US" w:eastAsia="zh-CN"/>
        </w:rPr>
        <w:t>部分</w:t>
      </w:r>
    </w:p>
    <w:p w14:paraId="67E855DE">
      <w:pPr>
        <w:spacing w:line="360" w:lineRule="auto"/>
        <w:rPr>
          <w:rFonts w:hint="eastAsia" w:ascii="宋体" w:hAnsi="宋体" w:eastAsia="宋体" w:cs="宋体"/>
          <w:color w:val="000000"/>
          <w:sz w:val="24"/>
        </w:rPr>
      </w:pPr>
    </w:p>
    <w:p w14:paraId="3F3439C1">
      <w:pPr>
        <w:spacing w:line="360" w:lineRule="auto"/>
        <w:jc w:val="center"/>
        <w:rPr>
          <w:rFonts w:hint="eastAsia" w:ascii="宋体" w:hAnsi="宋体" w:eastAsia="宋体" w:cs="宋体"/>
          <w:color w:val="000000"/>
          <w:sz w:val="44"/>
          <w:szCs w:val="44"/>
        </w:rPr>
      </w:pPr>
      <w:r>
        <w:rPr>
          <w:rFonts w:hint="eastAsia" w:ascii="宋体" w:hAnsi="宋体" w:eastAsia="宋体" w:cs="宋体"/>
          <w:color w:val="000000"/>
          <w:sz w:val="44"/>
          <w:szCs w:val="44"/>
        </w:rPr>
        <w:t>由响应供应商自行书写</w:t>
      </w:r>
    </w:p>
    <w:p w14:paraId="53EADE6A">
      <w:pPr>
        <w:pStyle w:val="4"/>
        <w:rPr>
          <w:rFonts w:hint="eastAsia" w:ascii="宋体" w:hAnsi="宋体" w:eastAsia="宋体" w:cs="宋体"/>
          <w:color w:val="000000"/>
        </w:rPr>
      </w:pPr>
    </w:p>
    <w:p w14:paraId="7DAB8C72">
      <w:pPr>
        <w:spacing w:line="360" w:lineRule="auto"/>
        <w:rPr>
          <w:rFonts w:hint="eastAsia" w:ascii="宋体" w:hAnsi="宋体" w:eastAsia="宋体" w:cs="宋体"/>
          <w:b/>
          <w:color w:val="000000"/>
          <w:sz w:val="28"/>
          <w:szCs w:val="28"/>
        </w:rPr>
      </w:pPr>
    </w:p>
    <w:p w14:paraId="33421DBB">
      <w:pPr>
        <w:widowControl/>
        <w:numPr>
          <w:ilvl w:val="0"/>
          <w:numId w:val="0"/>
        </w:numPr>
        <w:spacing w:line="600" w:lineRule="exact"/>
        <w:ind w:left="4410" w:leftChars="0" w:firstLine="0" w:firstLineChars="0"/>
        <w:jc w:val="center"/>
        <w:rPr>
          <w:rFonts w:hint="eastAsia" w:ascii="宋体" w:hAnsi="宋体" w:eastAsia="宋体" w:cs="宋体"/>
          <w:color w:val="000000"/>
          <w:sz w:val="24"/>
          <w:lang w:eastAsia="zh-CN"/>
        </w:rPr>
      </w:pPr>
    </w:p>
    <w:p w14:paraId="2B0A2D29">
      <w:pPr>
        <w:widowControl/>
        <w:numPr>
          <w:ilvl w:val="0"/>
          <w:numId w:val="0"/>
        </w:numPr>
        <w:spacing w:line="600" w:lineRule="exact"/>
        <w:ind w:left="4410" w:leftChars="0" w:firstLine="0" w:firstLineChars="0"/>
        <w:jc w:val="center"/>
        <w:rPr>
          <w:rFonts w:hint="eastAsia" w:ascii="宋体" w:hAnsi="宋体" w:eastAsia="宋体" w:cs="宋体"/>
          <w:color w:val="000000"/>
          <w:sz w:val="24"/>
          <w:lang w:eastAsia="zh-CN"/>
        </w:rPr>
      </w:pPr>
    </w:p>
    <w:p w14:paraId="1E771D97">
      <w:pPr>
        <w:widowControl/>
        <w:numPr>
          <w:ilvl w:val="0"/>
          <w:numId w:val="0"/>
        </w:numPr>
        <w:spacing w:line="600" w:lineRule="exact"/>
        <w:ind w:left="4410" w:leftChars="0" w:firstLine="0" w:firstLineChars="0"/>
        <w:jc w:val="center"/>
        <w:rPr>
          <w:rFonts w:hint="eastAsia" w:ascii="宋体" w:hAnsi="宋体" w:eastAsia="宋体" w:cs="宋体"/>
          <w:color w:val="000000"/>
          <w:sz w:val="24"/>
          <w:lang w:eastAsia="zh-CN"/>
        </w:rPr>
      </w:pPr>
    </w:p>
    <w:p w14:paraId="34D1E8C4">
      <w:pPr>
        <w:widowControl/>
        <w:numPr>
          <w:ilvl w:val="0"/>
          <w:numId w:val="0"/>
        </w:numPr>
        <w:spacing w:line="600" w:lineRule="exact"/>
        <w:ind w:left="4410" w:leftChars="0" w:firstLine="0" w:firstLineChars="0"/>
        <w:jc w:val="center"/>
        <w:rPr>
          <w:rFonts w:hint="eastAsia" w:ascii="宋体" w:hAnsi="宋体" w:eastAsia="宋体" w:cs="宋体"/>
          <w:color w:val="000000"/>
          <w:sz w:val="24"/>
          <w:lang w:eastAsia="zh-CN"/>
        </w:rPr>
      </w:pPr>
    </w:p>
    <w:p w14:paraId="19F9C887">
      <w:pPr>
        <w:widowControl/>
        <w:numPr>
          <w:ilvl w:val="0"/>
          <w:numId w:val="0"/>
        </w:numPr>
        <w:spacing w:line="600" w:lineRule="exact"/>
        <w:ind w:left="4410" w:leftChars="0" w:firstLine="0" w:firstLineChars="0"/>
        <w:jc w:val="center"/>
        <w:rPr>
          <w:rFonts w:hint="eastAsia" w:ascii="宋体" w:hAnsi="宋体" w:eastAsia="宋体" w:cs="宋体"/>
          <w:color w:val="000000"/>
          <w:sz w:val="24"/>
          <w:lang w:eastAsia="zh-CN"/>
        </w:rPr>
      </w:pPr>
    </w:p>
    <w:p w14:paraId="0F6AD5AA">
      <w:pPr>
        <w:widowControl/>
        <w:numPr>
          <w:ilvl w:val="0"/>
          <w:numId w:val="0"/>
        </w:numPr>
        <w:spacing w:line="600" w:lineRule="exact"/>
        <w:ind w:left="4410" w:leftChars="0" w:firstLine="0" w:firstLineChars="0"/>
        <w:jc w:val="center"/>
        <w:rPr>
          <w:rFonts w:hint="eastAsia" w:ascii="宋体" w:hAnsi="宋体" w:eastAsia="宋体" w:cs="宋体"/>
          <w:color w:val="000000"/>
          <w:sz w:val="24"/>
          <w:lang w:eastAsia="zh-CN"/>
        </w:rPr>
      </w:pPr>
    </w:p>
    <w:p w14:paraId="499CC662">
      <w:pPr>
        <w:widowControl/>
        <w:numPr>
          <w:ilvl w:val="0"/>
          <w:numId w:val="0"/>
        </w:numPr>
        <w:spacing w:line="600" w:lineRule="exact"/>
        <w:ind w:left="4410" w:leftChars="0" w:firstLine="0" w:firstLineChars="0"/>
        <w:jc w:val="center"/>
        <w:rPr>
          <w:rFonts w:hint="eastAsia" w:ascii="宋体" w:hAnsi="宋体" w:eastAsia="宋体" w:cs="宋体"/>
          <w:color w:val="000000"/>
          <w:sz w:val="24"/>
          <w:lang w:eastAsia="zh-CN"/>
        </w:rPr>
      </w:pPr>
    </w:p>
    <w:p w14:paraId="01BD9E11">
      <w:pPr>
        <w:widowControl/>
        <w:numPr>
          <w:ilvl w:val="0"/>
          <w:numId w:val="0"/>
        </w:numPr>
        <w:spacing w:line="600" w:lineRule="exact"/>
        <w:ind w:left="4410" w:leftChars="0" w:firstLine="0" w:firstLineChars="0"/>
        <w:jc w:val="center"/>
        <w:rPr>
          <w:rFonts w:hint="eastAsia" w:ascii="宋体" w:hAnsi="宋体" w:eastAsia="宋体" w:cs="宋体"/>
          <w:color w:val="000000"/>
          <w:sz w:val="24"/>
          <w:lang w:eastAsia="zh-CN"/>
        </w:rPr>
      </w:pPr>
    </w:p>
    <w:p w14:paraId="6E46E097">
      <w:pPr>
        <w:jc w:val="center"/>
        <w:rPr>
          <w:rFonts w:hint="eastAsia" w:ascii="宋体" w:hAnsi="宋体" w:eastAsia="宋体" w:cs="宋体"/>
          <w:color w:val="000000"/>
        </w:rPr>
      </w:pPr>
      <w:r>
        <w:rPr>
          <w:rFonts w:hint="eastAsia" w:ascii="宋体" w:hAnsi="宋体" w:eastAsia="宋体" w:cs="宋体"/>
          <w:b/>
          <w:color w:val="000000"/>
          <w:kern w:val="0"/>
          <w:sz w:val="28"/>
          <w:szCs w:val="28"/>
          <w:lang w:eastAsia="zh-CN"/>
        </w:rPr>
        <w:br w:type="page"/>
      </w:r>
      <w:r>
        <w:rPr>
          <w:rFonts w:hint="eastAsia" w:ascii="宋体" w:hAnsi="宋体" w:eastAsia="宋体" w:cs="宋体"/>
          <w:b/>
          <w:color w:val="000000"/>
          <w:kern w:val="0"/>
          <w:sz w:val="28"/>
          <w:szCs w:val="28"/>
          <w:lang w:eastAsia="zh-CN"/>
        </w:rPr>
        <w:t>五、</w:t>
      </w:r>
      <w:r>
        <w:rPr>
          <w:rFonts w:hint="eastAsia" w:ascii="宋体" w:hAnsi="宋体" w:eastAsia="宋体" w:cs="宋体"/>
          <w:b/>
          <w:color w:val="000000"/>
          <w:kern w:val="0"/>
          <w:sz w:val="28"/>
          <w:szCs w:val="28"/>
        </w:rPr>
        <w:t>商务部分</w:t>
      </w:r>
    </w:p>
    <w:p w14:paraId="07C3CC92">
      <w:pPr>
        <w:pStyle w:val="4"/>
        <w:rPr>
          <w:rFonts w:hint="eastAsia" w:ascii="宋体" w:hAnsi="宋体" w:eastAsia="宋体" w:cs="宋体"/>
          <w:color w:val="000000"/>
        </w:rPr>
      </w:pPr>
    </w:p>
    <w:p w14:paraId="699F1F6D">
      <w:pPr>
        <w:spacing w:line="360" w:lineRule="auto"/>
        <w:ind w:left="479" w:leftChars="228" w:firstLine="0" w:firstLineChars="0"/>
        <w:jc w:val="left"/>
        <w:rPr>
          <w:rFonts w:hint="eastAsia" w:ascii="宋体" w:hAnsi="宋体" w:eastAsia="宋体" w:cs="宋体"/>
          <w:bCs/>
          <w:color w:val="000000"/>
          <w:sz w:val="24"/>
          <w:lang w:val="en-US" w:eastAsia="zh-CN"/>
        </w:rPr>
      </w:pPr>
      <w:r>
        <w:rPr>
          <w:rFonts w:hint="eastAsia" w:ascii="宋体" w:hAnsi="宋体" w:eastAsia="宋体" w:cs="宋体"/>
          <w:bCs/>
          <w:color w:val="000000"/>
          <w:sz w:val="24"/>
          <w:lang w:val="en-US" w:eastAsia="zh-CN"/>
        </w:rPr>
        <w:t>本磋商文件中“第二部分供应商须知”</w:t>
      </w:r>
      <w:r>
        <w:rPr>
          <w:rFonts w:hint="eastAsia" w:ascii="宋体" w:hAnsi="宋体" w:eastAsia="宋体" w:cs="宋体"/>
          <w:bCs/>
          <w:color w:val="000000"/>
          <w:sz w:val="24"/>
        </w:rPr>
        <w:t>三、供应商应具备的</w:t>
      </w:r>
      <w:r>
        <w:rPr>
          <w:rFonts w:hint="eastAsia" w:ascii="宋体" w:hAnsi="宋体" w:eastAsia="宋体" w:cs="宋体"/>
          <w:bCs/>
          <w:color w:val="000000"/>
          <w:sz w:val="24"/>
          <w:lang w:val="en-US" w:eastAsia="zh-CN"/>
        </w:rPr>
        <w:t>条件：第2.5条要求供应商在递交磋商响应文件时需提供所有资料复印件</w:t>
      </w:r>
    </w:p>
    <w:p w14:paraId="7FA81B6B">
      <w:pPr>
        <w:spacing w:line="360" w:lineRule="auto"/>
        <w:ind w:firstLine="480" w:firstLineChars="200"/>
        <w:jc w:val="center"/>
        <w:rPr>
          <w:rFonts w:hint="eastAsia" w:ascii="宋体" w:hAnsi="宋体" w:eastAsia="宋体" w:cs="宋体"/>
          <w:bCs/>
          <w:color w:val="000000"/>
          <w:sz w:val="24"/>
          <w:lang w:val="en-US" w:eastAsia="zh-CN"/>
        </w:rPr>
      </w:pPr>
    </w:p>
    <w:p w14:paraId="5FC3B7BA">
      <w:pPr>
        <w:rPr>
          <w:rFonts w:hint="eastAsia" w:ascii="宋体" w:hAnsi="宋体" w:eastAsia="宋体" w:cs="宋体"/>
          <w:b w:val="0"/>
          <w:bCs/>
          <w:color w:val="000000"/>
          <w:szCs w:val="21"/>
          <w:highlight w:val="none"/>
        </w:rPr>
      </w:pPr>
    </w:p>
    <w:p w14:paraId="5E95E7D2">
      <w:pPr>
        <w:pStyle w:val="4"/>
        <w:rPr>
          <w:rFonts w:hint="eastAsia" w:ascii="宋体" w:hAnsi="宋体" w:eastAsia="宋体" w:cs="宋体"/>
          <w:color w:val="000000"/>
        </w:rPr>
      </w:pPr>
    </w:p>
    <w:p w14:paraId="5B078357">
      <w:pPr>
        <w:spacing w:line="360" w:lineRule="auto"/>
        <w:ind w:firstLine="640" w:firstLineChars="200"/>
        <w:jc w:val="center"/>
        <w:rPr>
          <w:rFonts w:hint="eastAsia" w:ascii="宋体" w:hAnsi="宋体" w:eastAsia="宋体" w:cs="宋体"/>
          <w:color w:val="000000"/>
          <w:sz w:val="32"/>
          <w:szCs w:val="32"/>
        </w:rPr>
      </w:pPr>
      <w:r>
        <w:rPr>
          <w:rFonts w:hint="eastAsia" w:ascii="宋体" w:hAnsi="宋体" w:eastAsia="宋体" w:cs="宋体"/>
          <w:color w:val="000000"/>
          <w:sz w:val="32"/>
          <w:szCs w:val="32"/>
        </w:rPr>
        <w:t>以上证明材料提供加盖</w:t>
      </w:r>
      <w:r>
        <w:rPr>
          <w:rFonts w:hint="eastAsia" w:ascii="宋体" w:hAnsi="宋体" w:eastAsia="宋体" w:cs="宋体"/>
          <w:bCs/>
          <w:color w:val="000000"/>
          <w:sz w:val="32"/>
          <w:szCs w:val="32"/>
        </w:rPr>
        <w:t>磋商响应方</w:t>
      </w:r>
      <w:r>
        <w:rPr>
          <w:rFonts w:hint="eastAsia" w:ascii="宋体" w:hAnsi="宋体" w:eastAsia="宋体" w:cs="宋体"/>
          <w:color w:val="000000"/>
          <w:sz w:val="32"/>
          <w:szCs w:val="32"/>
        </w:rPr>
        <w:t>公章的复印件或扫描件</w:t>
      </w:r>
    </w:p>
    <w:p w14:paraId="1E673F73">
      <w:pPr>
        <w:rPr>
          <w:rFonts w:hint="eastAsia" w:ascii="宋体" w:hAnsi="宋体" w:eastAsia="宋体" w:cs="宋体"/>
          <w:color w:val="000000"/>
          <w:sz w:val="16"/>
          <w:szCs w:val="20"/>
        </w:rPr>
      </w:pPr>
    </w:p>
    <w:p w14:paraId="51A38B37">
      <w:pPr>
        <w:rPr>
          <w:rFonts w:hint="eastAsia" w:ascii="宋体" w:hAnsi="宋体" w:eastAsia="宋体" w:cs="宋体"/>
          <w:color w:val="000000"/>
        </w:rPr>
      </w:pPr>
    </w:p>
    <w:p w14:paraId="15393F32">
      <w:pPr>
        <w:rPr>
          <w:rFonts w:hint="eastAsia" w:ascii="宋体" w:hAnsi="宋体" w:eastAsia="宋体" w:cs="宋体"/>
          <w:color w:val="000000"/>
        </w:rPr>
      </w:pPr>
    </w:p>
    <w:p w14:paraId="411AE94E">
      <w:pPr>
        <w:rPr>
          <w:rFonts w:hint="eastAsia" w:ascii="宋体" w:hAnsi="宋体" w:eastAsia="宋体" w:cs="宋体"/>
          <w:color w:val="000000"/>
        </w:rPr>
      </w:pPr>
    </w:p>
    <w:p w14:paraId="22E7B130">
      <w:pPr>
        <w:rPr>
          <w:rFonts w:hint="eastAsia" w:ascii="宋体" w:hAnsi="宋体" w:eastAsia="宋体" w:cs="宋体"/>
          <w:color w:val="000000"/>
        </w:rPr>
      </w:pPr>
    </w:p>
    <w:p w14:paraId="59E59A8A">
      <w:pPr>
        <w:spacing w:line="560" w:lineRule="exact"/>
        <w:jc w:val="both"/>
        <w:rPr>
          <w:rFonts w:ascii="方正小标宋简体" w:hAnsi="黑体" w:eastAsia="方正小标宋简体" w:cs="Arial"/>
          <w:color w:val="000000"/>
          <w:kern w:val="0"/>
          <w:sz w:val="32"/>
          <w:szCs w:val="32"/>
        </w:rPr>
      </w:pPr>
      <w:r>
        <w:rPr>
          <w:rFonts w:hint="eastAsia" w:ascii="宋体" w:hAnsi="宋体" w:eastAsia="宋体" w:cs="宋体"/>
          <w:color w:val="000000"/>
        </w:rPr>
        <w:br w:type="page"/>
      </w:r>
      <w:r>
        <w:rPr>
          <w:rStyle w:val="22"/>
          <w:rFonts w:hint="eastAsia" w:ascii="Times New Roman" w:hAnsi="宋体" w:eastAsia="宋体" w:cs="Times New Roman"/>
          <w:sz w:val="24"/>
          <w:lang w:val="en-US" w:eastAsia="zh-CN"/>
        </w:rPr>
        <w:t>供应商缴纳税收和社会保障资金等证明告知承诺书</w:t>
      </w:r>
    </w:p>
    <w:p w14:paraId="5B7D8543">
      <w:pPr>
        <w:spacing w:line="588" w:lineRule="exact"/>
        <w:ind w:firstLine="504" w:firstLineChars="200"/>
        <w:rPr>
          <w:rFonts w:hint="eastAsia" w:hAnsi="宋体" w:eastAsia="宋体" w:cs="宋体"/>
          <w:spacing w:val="6"/>
          <w:sz w:val="24"/>
          <w:szCs w:val="24"/>
        </w:rPr>
      </w:pPr>
      <w:r>
        <w:rPr>
          <w:rFonts w:hint="eastAsia" w:hAnsi="宋体" w:eastAsia="宋体" w:cs="宋体"/>
          <w:spacing w:val="6"/>
          <w:sz w:val="24"/>
          <w:szCs w:val="24"/>
        </w:rPr>
        <w:t>本公司（联合体）郑重承诺：</w:t>
      </w:r>
    </w:p>
    <w:p w14:paraId="666CAD41">
      <w:pPr>
        <w:spacing w:line="588" w:lineRule="exact"/>
        <w:ind w:firstLine="504" w:firstLineChars="200"/>
        <w:rPr>
          <w:rFonts w:hint="eastAsia" w:hAnsi="宋体" w:eastAsia="宋体" w:cs="宋体"/>
          <w:spacing w:val="6"/>
          <w:sz w:val="24"/>
          <w:szCs w:val="24"/>
        </w:rPr>
      </w:pPr>
      <w:r>
        <w:rPr>
          <w:rFonts w:hint="eastAsia" w:hAnsi="宋体" w:eastAsia="宋体" w:cs="宋体"/>
          <w:spacing w:val="6"/>
          <w:sz w:val="24"/>
          <w:szCs w:val="24"/>
        </w:rPr>
        <w:t>1.承诺具有良好的商业信誉和健全的财务会计制度；</w:t>
      </w:r>
    </w:p>
    <w:p w14:paraId="002262C7">
      <w:pPr>
        <w:spacing w:line="588" w:lineRule="exact"/>
        <w:ind w:firstLine="504" w:firstLineChars="200"/>
        <w:rPr>
          <w:rFonts w:hint="eastAsia" w:hAnsi="宋体" w:eastAsia="宋体" w:cs="宋体"/>
          <w:spacing w:val="6"/>
          <w:sz w:val="24"/>
          <w:szCs w:val="24"/>
        </w:rPr>
      </w:pPr>
      <w:r>
        <w:rPr>
          <w:rFonts w:hint="eastAsia" w:hAnsi="宋体" w:eastAsia="宋体" w:cs="宋体"/>
          <w:spacing w:val="6"/>
          <w:sz w:val="24"/>
          <w:szCs w:val="24"/>
        </w:rPr>
        <w:t>2.承诺依法缴纳税收和社会保障资金的良好记录；</w:t>
      </w:r>
    </w:p>
    <w:p w14:paraId="27577AD6">
      <w:pPr>
        <w:spacing w:line="588" w:lineRule="exact"/>
        <w:ind w:firstLine="504" w:firstLineChars="200"/>
        <w:rPr>
          <w:rFonts w:hint="eastAsia" w:hAnsi="宋体" w:eastAsia="宋体" w:cs="宋体"/>
          <w:spacing w:val="6"/>
          <w:sz w:val="24"/>
          <w:szCs w:val="24"/>
        </w:rPr>
      </w:pPr>
      <w:r>
        <w:rPr>
          <w:rFonts w:hint="eastAsia" w:hAnsi="宋体" w:eastAsia="宋体" w:cs="宋体"/>
          <w:spacing w:val="6"/>
          <w:sz w:val="24"/>
          <w:szCs w:val="24"/>
        </w:rPr>
        <w:t>3.承诺参加政府采购活动前三年内，在经营活动中没有重大违法记录。</w:t>
      </w:r>
    </w:p>
    <w:p w14:paraId="33CBEB47">
      <w:pPr>
        <w:spacing w:line="588" w:lineRule="exact"/>
        <w:ind w:firstLine="504" w:firstLineChars="200"/>
        <w:rPr>
          <w:rFonts w:hint="eastAsia" w:hAnsi="宋体" w:eastAsia="宋体" w:cs="宋体"/>
          <w:spacing w:val="6"/>
          <w:sz w:val="24"/>
          <w:szCs w:val="24"/>
        </w:rPr>
      </w:pPr>
      <w:r>
        <w:rPr>
          <w:rFonts w:hint="eastAsia" w:hAnsi="宋体" w:eastAsia="宋体" w:cs="宋体"/>
          <w:spacing w:val="6"/>
          <w:sz w:val="24"/>
          <w:szCs w:val="24"/>
        </w:rPr>
        <w:t>我公司对上述承诺内容的真实性负责，如虚假承诺，将依法承担相应法律责任。</w:t>
      </w:r>
    </w:p>
    <w:p w14:paraId="148B497E">
      <w:pPr>
        <w:spacing w:line="588" w:lineRule="exact"/>
        <w:ind w:firstLine="504" w:firstLineChars="200"/>
        <w:rPr>
          <w:rFonts w:hint="eastAsia" w:hAnsi="宋体" w:eastAsia="宋体" w:cs="宋体"/>
          <w:spacing w:val="6"/>
          <w:sz w:val="24"/>
          <w:szCs w:val="24"/>
        </w:rPr>
      </w:pPr>
    </w:p>
    <w:p w14:paraId="26050872">
      <w:pPr>
        <w:spacing w:line="588" w:lineRule="exact"/>
        <w:ind w:firstLine="504" w:firstLineChars="200"/>
        <w:rPr>
          <w:rFonts w:hint="eastAsia" w:hAnsi="宋体" w:eastAsia="宋体" w:cs="宋体"/>
          <w:spacing w:val="6"/>
          <w:sz w:val="24"/>
          <w:szCs w:val="24"/>
        </w:rPr>
      </w:pPr>
    </w:p>
    <w:p w14:paraId="6B980C96">
      <w:pPr>
        <w:spacing w:line="588" w:lineRule="exact"/>
        <w:ind w:firstLine="504" w:firstLineChars="200"/>
        <w:rPr>
          <w:rFonts w:hint="eastAsia" w:hAnsi="宋体" w:eastAsia="宋体" w:cs="宋体"/>
          <w:spacing w:val="6"/>
          <w:sz w:val="24"/>
          <w:szCs w:val="24"/>
        </w:rPr>
      </w:pPr>
      <w:r>
        <w:rPr>
          <w:rFonts w:hint="eastAsia" w:hAnsi="宋体" w:eastAsia="宋体" w:cs="宋体"/>
          <w:spacing w:val="6"/>
          <w:sz w:val="24"/>
          <w:szCs w:val="24"/>
        </w:rPr>
        <w:t>承诺单位（公章）：</w:t>
      </w:r>
    </w:p>
    <w:p w14:paraId="2FE564F4">
      <w:pPr>
        <w:spacing w:line="588" w:lineRule="exact"/>
        <w:ind w:firstLine="504" w:firstLineChars="200"/>
        <w:rPr>
          <w:rFonts w:hint="eastAsia" w:hAnsi="宋体" w:eastAsia="宋体" w:cs="宋体"/>
          <w:spacing w:val="6"/>
          <w:sz w:val="24"/>
          <w:szCs w:val="24"/>
        </w:rPr>
      </w:pPr>
      <w:r>
        <w:rPr>
          <w:rFonts w:hint="eastAsia" w:hAnsi="宋体" w:eastAsia="宋体" w:cs="宋体"/>
          <w:spacing w:val="6"/>
          <w:sz w:val="24"/>
          <w:szCs w:val="24"/>
        </w:rPr>
        <w:t>法定代表人（非法人组织的负责人）或其授权代表（签字或盖章）：</w:t>
      </w:r>
    </w:p>
    <w:p w14:paraId="66A08B8D">
      <w:pPr>
        <w:spacing w:line="588" w:lineRule="exact"/>
        <w:ind w:firstLine="504" w:firstLineChars="200"/>
        <w:rPr>
          <w:rFonts w:hint="eastAsia" w:hAnsi="宋体" w:eastAsia="宋体" w:cs="宋体"/>
          <w:spacing w:val="6"/>
          <w:sz w:val="24"/>
          <w:szCs w:val="24"/>
        </w:rPr>
      </w:pPr>
      <w:r>
        <w:rPr>
          <w:rFonts w:hint="eastAsia" w:hAnsi="宋体" w:eastAsia="宋体" w:cs="宋体"/>
          <w:spacing w:val="6"/>
          <w:sz w:val="24"/>
          <w:szCs w:val="24"/>
        </w:rPr>
        <w:t xml:space="preserve">                                            年 月 日</w:t>
      </w:r>
    </w:p>
    <w:p w14:paraId="4C0C3BE3">
      <w:pPr>
        <w:jc w:val="center"/>
        <w:rPr>
          <w:rFonts w:hint="eastAsia" w:ascii="宋体" w:hAnsi="宋体" w:eastAsia="宋体" w:cs="宋体"/>
          <w:color w:val="000000"/>
        </w:rPr>
        <w:sectPr>
          <w:headerReference r:id="rId5" w:type="default"/>
          <w:footerReference r:id="rId6" w:type="default"/>
          <w:pgSz w:w="11906" w:h="16838"/>
          <w:pgMar w:top="1440" w:right="1080" w:bottom="1440" w:left="1080" w:header="851" w:footer="992" w:gutter="0"/>
          <w:cols w:space="720" w:num="1"/>
          <w:rtlGutter w:val="1"/>
          <w:docGrid w:type="lines" w:linePitch="292" w:charSpace="0"/>
        </w:sectPr>
      </w:pPr>
    </w:p>
    <w:p w14:paraId="171C578B">
      <w:pPr>
        <w:jc w:val="center"/>
        <w:rPr>
          <w:rFonts w:hint="eastAsia" w:ascii="宋体" w:hAnsi="宋体" w:eastAsia="宋体" w:cs="宋体"/>
          <w:b/>
          <w:color w:val="000000"/>
          <w:kern w:val="0"/>
          <w:sz w:val="28"/>
          <w:szCs w:val="28"/>
        </w:rPr>
      </w:pPr>
      <w:r>
        <w:rPr>
          <w:rFonts w:hint="eastAsia" w:ascii="宋体" w:hAnsi="宋体" w:eastAsia="宋体" w:cs="宋体"/>
          <w:b/>
          <w:color w:val="000000"/>
          <w:kern w:val="0"/>
          <w:sz w:val="28"/>
          <w:szCs w:val="28"/>
        </w:rPr>
        <w:t>六、其他部分</w:t>
      </w:r>
    </w:p>
    <w:p w14:paraId="019CBC92">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6.1业绩得分一览表</w:t>
      </w:r>
    </w:p>
    <w:tbl>
      <w:tblPr>
        <w:tblStyle w:val="15"/>
        <w:tblW w:w="100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3"/>
        <w:gridCol w:w="1797"/>
        <w:gridCol w:w="1601"/>
        <w:gridCol w:w="1977"/>
        <w:gridCol w:w="1478"/>
        <w:gridCol w:w="1181"/>
      </w:tblGrid>
      <w:tr w14:paraId="1FEB9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5" w:hRule="atLeast"/>
          <w:jc w:val="center"/>
        </w:trPr>
        <w:tc>
          <w:tcPr>
            <w:tcW w:w="1983" w:type="dxa"/>
            <w:vMerge w:val="restart"/>
            <w:noWrap w:val="0"/>
            <w:vAlign w:val="center"/>
          </w:tcPr>
          <w:p w14:paraId="4A5CB48D">
            <w:pPr>
              <w:spacing w:line="380" w:lineRule="exact"/>
              <w:jc w:val="center"/>
              <w:rPr>
                <w:rFonts w:hint="eastAsia" w:ascii="宋体" w:hAnsi="宋体" w:eastAsia="宋体" w:cs="宋体"/>
                <w:color w:val="000000"/>
                <w:szCs w:val="21"/>
              </w:rPr>
            </w:pPr>
            <w:r>
              <w:rPr>
                <w:rFonts w:hint="eastAsia" w:ascii="宋体" w:hAnsi="宋体" w:eastAsia="宋体" w:cs="宋体"/>
                <w:color w:val="000000"/>
                <w:szCs w:val="21"/>
              </w:rPr>
              <w:t>业绩</w:t>
            </w:r>
          </w:p>
        </w:tc>
        <w:tc>
          <w:tcPr>
            <w:tcW w:w="1797" w:type="dxa"/>
            <w:noWrap w:val="0"/>
            <w:vAlign w:val="center"/>
          </w:tcPr>
          <w:p w14:paraId="4A5BC18E">
            <w:pPr>
              <w:spacing w:line="380" w:lineRule="exact"/>
              <w:jc w:val="center"/>
              <w:rPr>
                <w:rFonts w:hint="eastAsia" w:ascii="宋体" w:hAnsi="宋体" w:eastAsia="宋体" w:cs="宋体"/>
                <w:color w:val="000000"/>
                <w:szCs w:val="21"/>
              </w:rPr>
            </w:pPr>
            <w:r>
              <w:rPr>
                <w:rFonts w:hint="eastAsia" w:ascii="宋体" w:hAnsi="宋体" w:eastAsia="宋体" w:cs="宋体"/>
                <w:color w:val="000000"/>
                <w:szCs w:val="21"/>
              </w:rPr>
              <w:t>项目</w:t>
            </w:r>
          </w:p>
          <w:p w14:paraId="5BE774C4">
            <w:pPr>
              <w:spacing w:line="380" w:lineRule="exact"/>
              <w:jc w:val="center"/>
              <w:rPr>
                <w:rFonts w:hint="eastAsia" w:ascii="宋体" w:hAnsi="宋体" w:eastAsia="宋体" w:cs="宋体"/>
                <w:color w:val="000000"/>
                <w:szCs w:val="21"/>
              </w:rPr>
            </w:pPr>
            <w:r>
              <w:rPr>
                <w:rFonts w:hint="eastAsia" w:ascii="宋体" w:hAnsi="宋体" w:eastAsia="宋体" w:cs="宋体"/>
                <w:color w:val="000000"/>
                <w:szCs w:val="21"/>
              </w:rPr>
              <w:t>名称</w:t>
            </w:r>
          </w:p>
        </w:tc>
        <w:tc>
          <w:tcPr>
            <w:tcW w:w="1601" w:type="dxa"/>
            <w:noWrap w:val="0"/>
            <w:vAlign w:val="center"/>
          </w:tcPr>
          <w:p w14:paraId="7D9C8F96">
            <w:pPr>
              <w:spacing w:line="380" w:lineRule="exact"/>
              <w:jc w:val="center"/>
              <w:rPr>
                <w:rFonts w:hint="eastAsia" w:ascii="宋体" w:hAnsi="宋体" w:eastAsia="宋体" w:cs="宋体"/>
                <w:color w:val="000000"/>
                <w:szCs w:val="21"/>
              </w:rPr>
            </w:pPr>
            <w:r>
              <w:rPr>
                <w:rFonts w:hint="eastAsia" w:ascii="宋体" w:hAnsi="宋体" w:eastAsia="宋体" w:cs="宋体"/>
                <w:color w:val="000000"/>
                <w:szCs w:val="21"/>
              </w:rPr>
              <w:t>业绩</w:t>
            </w:r>
          </w:p>
          <w:p w14:paraId="33B2E745">
            <w:pPr>
              <w:spacing w:line="380" w:lineRule="exact"/>
              <w:jc w:val="center"/>
              <w:rPr>
                <w:rFonts w:hint="eastAsia" w:ascii="宋体" w:hAnsi="宋体" w:eastAsia="宋体" w:cs="宋体"/>
                <w:color w:val="000000"/>
                <w:szCs w:val="21"/>
              </w:rPr>
            </w:pPr>
            <w:r>
              <w:rPr>
                <w:rFonts w:hint="eastAsia" w:ascii="宋体" w:hAnsi="宋体" w:eastAsia="宋体" w:cs="宋体"/>
                <w:color w:val="000000"/>
                <w:szCs w:val="21"/>
              </w:rPr>
              <w:t>金额</w:t>
            </w:r>
          </w:p>
        </w:tc>
        <w:tc>
          <w:tcPr>
            <w:tcW w:w="1977" w:type="dxa"/>
            <w:noWrap w:val="0"/>
            <w:vAlign w:val="center"/>
          </w:tcPr>
          <w:p w14:paraId="7E8502CC">
            <w:pPr>
              <w:spacing w:line="380" w:lineRule="exact"/>
              <w:jc w:val="center"/>
              <w:rPr>
                <w:rFonts w:hint="eastAsia" w:ascii="宋体" w:hAnsi="宋体" w:eastAsia="宋体" w:cs="宋体"/>
                <w:color w:val="000000"/>
                <w:szCs w:val="21"/>
              </w:rPr>
            </w:pPr>
            <w:r>
              <w:rPr>
                <w:rFonts w:hint="eastAsia" w:ascii="宋体" w:hAnsi="宋体" w:eastAsia="宋体" w:cs="宋体"/>
                <w:color w:val="000000"/>
                <w:szCs w:val="21"/>
              </w:rPr>
              <w:t>采购人</w:t>
            </w:r>
          </w:p>
          <w:p w14:paraId="41CB59D9">
            <w:pPr>
              <w:spacing w:line="380" w:lineRule="exact"/>
              <w:jc w:val="center"/>
              <w:rPr>
                <w:rFonts w:hint="eastAsia" w:ascii="宋体" w:hAnsi="宋体" w:eastAsia="宋体" w:cs="宋体"/>
                <w:color w:val="000000"/>
                <w:szCs w:val="21"/>
              </w:rPr>
            </w:pPr>
            <w:r>
              <w:rPr>
                <w:rFonts w:hint="eastAsia" w:ascii="宋体" w:hAnsi="宋体" w:eastAsia="宋体" w:cs="宋体"/>
                <w:color w:val="000000"/>
                <w:szCs w:val="21"/>
              </w:rPr>
              <w:t>名称</w:t>
            </w:r>
          </w:p>
        </w:tc>
        <w:tc>
          <w:tcPr>
            <w:tcW w:w="1478" w:type="dxa"/>
            <w:noWrap w:val="0"/>
            <w:vAlign w:val="center"/>
          </w:tcPr>
          <w:p w14:paraId="08FB8F6E">
            <w:pPr>
              <w:spacing w:line="380" w:lineRule="exact"/>
              <w:jc w:val="center"/>
              <w:rPr>
                <w:rFonts w:hint="eastAsia" w:ascii="宋体" w:hAnsi="宋体" w:eastAsia="宋体" w:cs="宋体"/>
                <w:color w:val="000000"/>
                <w:szCs w:val="21"/>
              </w:rPr>
            </w:pPr>
            <w:r>
              <w:rPr>
                <w:rFonts w:hint="eastAsia" w:ascii="宋体" w:hAnsi="宋体" w:eastAsia="宋体" w:cs="宋体"/>
                <w:color w:val="000000"/>
                <w:szCs w:val="21"/>
              </w:rPr>
              <w:t>签订</w:t>
            </w:r>
          </w:p>
          <w:p w14:paraId="4E577402">
            <w:pPr>
              <w:spacing w:line="380" w:lineRule="exact"/>
              <w:jc w:val="center"/>
              <w:rPr>
                <w:rFonts w:hint="eastAsia" w:ascii="宋体" w:hAnsi="宋体" w:eastAsia="宋体" w:cs="宋体"/>
                <w:color w:val="000000"/>
                <w:szCs w:val="21"/>
              </w:rPr>
            </w:pPr>
            <w:r>
              <w:rPr>
                <w:rFonts w:hint="eastAsia" w:ascii="宋体" w:hAnsi="宋体" w:eastAsia="宋体" w:cs="宋体"/>
                <w:color w:val="000000"/>
                <w:szCs w:val="21"/>
              </w:rPr>
              <w:t>时间</w:t>
            </w:r>
          </w:p>
        </w:tc>
        <w:tc>
          <w:tcPr>
            <w:tcW w:w="1181" w:type="dxa"/>
            <w:noWrap w:val="0"/>
            <w:vAlign w:val="center"/>
          </w:tcPr>
          <w:p w14:paraId="467BFAC5">
            <w:pPr>
              <w:spacing w:line="380" w:lineRule="exact"/>
              <w:jc w:val="center"/>
              <w:rPr>
                <w:rFonts w:hint="eastAsia" w:ascii="宋体" w:hAnsi="宋体" w:eastAsia="宋体" w:cs="宋体"/>
                <w:color w:val="000000"/>
                <w:szCs w:val="21"/>
              </w:rPr>
            </w:pPr>
            <w:r>
              <w:rPr>
                <w:rFonts w:hint="eastAsia" w:ascii="宋体" w:hAnsi="宋体" w:eastAsia="宋体" w:cs="宋体"/>
                <w:color w:val="000000"/>
                <w:szCs w:val="21"/>
              </w:rPr>
              <w:t>备注</w:t>
            </w:r>
          </w:p>
        </w:tc>
      </w:tr>
      <w:tr w14:paraId="52D4E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983" w:type="dxa"/>
            <w:vMerge w:val="continue"/>
            <w:noWrap w:val="0"/>
            <w:vAlign w:val="center"/>
          </w:tcPr>
          <w:p w14:paraId="3DC99619">
            <w:pPr>
              <w:spacing w:line="380" w:lineRule="exact"/>
              <w:jc w:val="center"/>
              <w:rPr>
                <w:rFonts w:hint="eastAsia" w:ascii="宋体" w:hAnsi="宋体" w:eastAsia="宋体" w:cs="宋体"/>
                <w:color w:val="000000"/>
                <w:szCs w:val="21"/>
              </w:rPr>
            </w:pPr>
          </w:p>
        </w:tc>
        <w:tc>
          <w:tcPr>
            <w:tcW w:w="1797" w:type="dxa"/>
            <w:noWrap w:val="0"/>
            <w:vAlign w:val="center"/>
          </w:tcPr>
          <w:p w14:paraId="2F825499">
            <w:pPr>
              <w:spacing w:line="380" w:lineRule="exact"/>
              <w:jc w:val="center"/>
              <w:rPr>
                <w:rFonts w:hint="eastAsia" w:ascii="宋体" w:hAnsi="宋体" w:eastAsia="宋体" w:cs="宋体"/>
                <w:color w:val="000000"/>
                <w:szCs w:val="21"/>
              </w:rPr>
            </w:pPr>
          </w:p>
        </w:tc>
        <w:tc>
          <w:tcPr>
            <w:tcW w:w="1601" w:type="dxa"/>
            <w:noWrap w:val="0"/>
            <w:vAlign w:val="center"/>
          </w:tcPr>
          <w:p w14:paraId="7C9464D5">
            <w:pPr>
              <w:spacing w:line="380" w:lineRule="exact"/>
              <w:jc w:val="center"/>
              <w:rPr>
                <w:rFonts w:hint="eastAsia" w:ascii="宋体" w:hAnsi="宋体" w:eastAsia="宋体" w:cs="宋体"/>
                <w:color w:val="000000"/>
                <w:szCs w:val="21"/>
              </w:rPr>
            </w:pPr>
          </w:p>
        </w:tc>
        <w:tc>
          <w:tcPr>
            <w:tcW w:w="1977" w:type="dxa"/>
            <w:noWrap w:val="0"/>
            <w:vAlign w:val="center"/>
          </w:tcPr>
          <w:p w14:paraId="4A97659C">
            <w:pPr>
              <w:spacing w:line="380" w:lineRule="exact"/>
              <w:jc w:val="center"/>
              <w:rPr>
                <w:rFonts w:hint="eastAsia" w:ascii="宋体" w:hAnsi="宋体" w:eastAsia="宋体" w:cs="宋体"/>
                <w:color w:val="000000"/>
                <w:szCs w:val="21"/>
              </w:rPr>
            </w:pPr>
          </w:p>
        </w:tc>
        <w:tc>
          <w:tcPr>
            <w:tcW w:w="1478" w:type="dxa"/>
            <w:noWrap w:val="0"/>
            <w:vAlign w:val="center"/>
          </w:tcPr>
          <w:p w14:paraId="071D9D03">
            <w:pPr>
              <w:spacing w:line="380" w:lineRule="exact"/>
              <w:jc w:val="center"/>
              <w:rPr>
                <w:rFonts w:hint="eastAsia" w:ascii="宋体" w:hAnsi="宋体" w:eastAsia="宋体" w:cs="宋体"/>
                <w:color w:val="000000"/>
                <w:szCs w:val="21"/>
              </w:rPr>
            </w:pPr>
          </w:p>
        </w:tc>
        <w:tc>
          <w:tcPr>
            <w:tcW w:w="1181" w:type="dxa"/>
            <w:noWrap w:val="0"/>
            <w:vAlign w:val="center"/>
          </w:tcPr>
          <w:p w14:paraId="619A4504">
            <w:pPr>
              <w:spacing w:line="380" w:lineRule="exact"/>
              <w:jc w:val="center"/>
              <w:rPr>
                <w:rFonts w:hint="eastAsia" w:ascii="宋体" w:hAnsi="宋体" w:eastAsia="宋体" w:cs="宋体"/>
                <w:color w:val="000000"/>
                <w:szCs w:val="21"/>
              </w:rPr>
            </w:pPr>
          </w:p>
        </w:tc>
      </w:tr>
      <w:tr w14:paraId="4B69D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983" w:type="dxa"/>
            <w:vMerge w:val="continue"/>
            <w:noWrap w:val="0"/>
            <w:vAlign w:val="center"/>
          </w:tcPr>
          <w:p w14:paraId="14967DC9">
            <w:pPr>
              <w:spacing w:line="380" w:lineRule="exact"/>
              <w:jc w:val="center"/>
              <w:rPr>
                <w:rFonts w:hint="eastAsia" w:ascii="宋体" w:hAnsi="宋体" w:eastAsia="宋体" w:cs="宋体"/>
                <w:color w:val="000000"/>
                <w:szCs w:val="21"/>
              </w:rPr>
            </w:pPr>
          </w:p>
        </w:tc>
        <w:tc>
          <w:tcPr>
            <w:tcW w:w="1797" w:type="dxa"/>
            <w:noWrap w:val="0"/>
            <w:vAlign w:val="center"/>
          </w:tcPr>
          <w:p w14:paraId="0F5F9D25">
            <w:pPr>
              <w:spacing w:line="380" w:lineRule="exact"/>
              <w:jc w:val="center"/>
              <w:rPr>
                <w:rFonts w:hint="eastAsia" w:ascii="宋体" w:hAnsi="宋体" w:eastAsia="宋体" w:cs="宋体"/>
                <w:color w:val="000000"/>
                <w:szCs w:val="21"/>
              </w:rPr>
            </w:pPr>
          </w:p>
        </w:tc>
        <w:tc>
          <w:tcPr>
            <w:tcW w:w="1601" w:type="dxa"/>
            <w:noWrap w:val="0"/>
            <w:vAlign w:val="center"/>
          </w:tcPr>
          <w:p w14:paraId="643F9F5C">
            <w:pPr>
              <w:spacing w:line="380" w:lineRule="exact"/>
              <w:jc w:val="center"/>
              <w:rPr>
                <w:rFonts w:hint="eastAsia" w:ascii="宋体" w:hAnsi="宋体" w:eastAsia="宋体" w:cs="宋体"/>
                <w:color w:val="000000"/>
                <w:szCs w:val="21"/>
              </w:rPr>
            </w:pPr>
          </w:p>
        </w:tc>
        <w:tc>
          <w:tcPr>
            <w:tcW w:w="1977" w:type="dxa"/>
            <w:noWrap w:val="0"/>
            <w:vAlign w:val="center"/>
          </w:tcPr>
          <w:p w14:paraId="03486DC6">
            <w:pPr>
              <w:spacing w:line="380" w:lineRule="exact"/>
              <w:jc w:val="center"/>
              <w:rPr>
                <w:rFonts w:hint="eastAsia" w:ascii="宋体" w:hAnsi="宋体" w:eastAsia="宋体" w:cs="宋体"/>
                <w:color w:val="000000"/>
                <w:szCs w:val="21"/>
              </w:rPr>
            </w:pPr>
          </w:p>
        </w:tc>
        <w:tc>
          <w:tcPr>
            <w:tcW w:w="1478" w:type="dxa"/>
            <w:noWrap w:val="0"/>
            <w:vAlign w:val="center"/>
          </w:tcPr>
          <w:p w14:paraId="066EAA44">
            <w:pPr>
              <w:spacing w:line="380" w:lineRule="exact"/>
              <w:jc w:val="center"/>
              <w:rPr>
                <w:rFonts w:hint="eastAsia" w:ascii="宋体" w:hAnsi="宋体" w:eastAsia="宋体" w:cs="宋体"/>
                <w:color w:val="000000"/>
                <w:szCs w:val="21"/>
              </w:rPr>
            </w:pPr>
          </w:p>
        </w:tc>
        <w:tc>
          <w:tcPr>
            <w:tcW w:w="1181" w:type="dxa"/>
            <w:noWrap w:val="0"/>
            <w:vAlign w:val="center"/>
          </w:tcPr>
          <w:p w14:paraId="3CBB5425">
            <w:pPr>
              <w:spacing w:line="380" w:lineRule="exact"/>
              <w:jc w:val="center"/>
              <w:rPr>
                <w:rFonts w:hint="eastAsia" w:ascii="宋体" w:hAnsi="宋体" w:eastAsia="宋体" w:cs="宋体"/>
                <w:color w:val="000000"/>
                <w:szCs w:val="21"/>
              </w:rPr>
            </w:pPr>
          </w:p>
        </w:tc>
      </w:tr>
      <w:tr w14:paraId="24E90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983" w:type="dxa"/>
            <w:vMerge w:val="continue"/>
            <w:noWrap w:val="0"/>
            <w:vAlign w:val="center"/>
          </w:tcPr>
          <w:p w14:paraId="3FAE3BD3">
            <w:pPr>
              <w:spacing w:line="380" w:lineRule="exact"/>
              <w:jc w:val="center"/>
              <w:rPr>
                <w:rFonts w:hint="eastAsia" w:ascii="宋体" w:hAnsi="宋体" w:eastAsia="宋体" w:cs="宋体"/>
                <w:color w:val="000000"/>
                <w:szCs w:val="21"/>
              </w:rPr>
            </w:pPr>
          </w:p>
        </w:tc>
        <w:tc>
          <w:tcPr>
            <w:tcW w:w="1797" w:type="dxa"/>
            <w:noWrap w:val="0"/>
            <w:vAlign w:val="center"/>
          </w:tcPr>
          <w:p w14:paraId="1CA4095A">
            <w:pPr>
              <w:spacing w:line="380" w:lineRule="exact"/>
              <w:jc w:val="center"/>
              <w:rPr>
                <w:rFonts w:hint="eastAsia" w:ascii="宋体" w:hAnsi="宋体" w:eastAsia="宋体" w:cs="宋体"/>
                <w:color w:val="000000"/>
                <w:szCs w:val="21"/>
              </w:rPr>
            </w:pPr>
          </w:p>
        </w:tc>
        <w:tc>
          <w:tcPr>
            <w:tcW w:w="1601" w:type="dxa"/>
            <w:noWrap w:val="0"/>
            <w:vAlign w:val="center"/>
          </w:tcPr>
          <w:p w14:paraId="21F7AE1E">
            <w:pPr>
              <w:spacing w:line="380" w:lineRule="exact"/>
              <w:jc w:val="center"/>
              <w:rPr>
                <w:rFonts w:hint="eastAsia" w:ascii="宋体" w:hAnsi="宋体" w:eastAsia="宋体" w:cs="宋体"/>
                <w:color w:val="000000"/>
                <w:szCs w:val="21"/>
              </w:rPr>
            </w:pPr>
          </w:p>
        </w:tc>
        <w:tc>
          <w:tcPr>
            <w:tcW w:w="1977" w:type="dxa"/>
            <w:noWrap w:val="0"/>
            <w:vAlign w:val="center"/>
          </w:tcPr>
          <w:p w14:paraId="768F02BD">
            <w:pPr>
              <w:spacing w:line="380" w:lineRule="exact"/>
              <w:jc w:val="center"/>
              <w:rPr>
                <w:rFonts w:hint="eastAsia" w:ascii="宋体" w:hAnsi="宋体" w:eastAsia="宋体" w:cs="宋体"/>
                <w:color w:val="000000"/>
                <w:szCs w:val="21"/>
              </w:rPr>
            </w:pPr>
          </w:p>
        </w:tc>
        <w:tc>
          <w:tcPr>
            <w:tcW w:w="1478" w:type="dxa"/>
            <w:noWrap w:val="0"/>
            <w:vAlign w:val="center"/>
          </w:tcPr>
          <w:p w14:paraId="032D21BB">
            <w:pPr>
              <w:spacing w:line="380" w:lineRule="exact"/>
              <w:jc w:val="center"/>
              <w:rPr>
                <w:rFonts w:hint="eastAsia" w:ascii="宋体" w:hAnsi="宋体" w:eastAsia="宋体" w:cs="宋体"/>
                <w:color w:val="000000"/>
                <w:szCs w:val="21"/>
              </w:rPr>
            </w:pPr>
          </w:p>
        </w:tc>
        <w:tc>
          <w:tcPr>
            <w:tcW w:w="1181" w:type="dxa"/>
            <w:noWrap w:val="0"/>
            <w:vAlign w:val="center"/>
          </w:tcPr>
          <w:p w14:paraId="5D5A486E">
            <w:pPr>
              <w:spacing w:line="380" w:lineRule="exact"/>
              <w:jc w:val="center"/>
              <w:rPr>
                <w:rFonts w:hint="eastAsia" w:ascii="宋体" w:hAnsi="宋体" w:eastAsia="宋体" w:cs="宋体"/>
                <w:color w:val="000000"/>
                <w:szCs w:val="21"/>
              </w:rPr>
            </w:pPr>
          </w:p>
        </w:tc>
      </w:tr>
      <w:tr w14:paraId="0226E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983" w:type="dxa"/>
            <w:vMerge w:val="continue"/>
            <w:noWrap w:val="0"/>
            <w:vAlign w:val="center"/>
          </w:tcPr>
          <w:p w14:paraId="6A1B05F9">
            <w:pPr>
              <w:spacing w:line="380" w:lineRule="exact"/>
              <w:jc w:val="center"/>
              <w:rPr>
                <w:rFonts w:hint="eastAsia" w:ascii="宋体" w:hAnsi="宋体" w:eastAsia="宋体" w:cs="宋体"/>
                <w:color w:val="000000"/>
                <w:szCs w:val="21"/>
              </w:rPr>
            </w:pPr>
          </w:p>
        </w:tc>
        <w:tc>
          <w:tcPr>
            <w:tcW w:w="1797" w:type="dxa"/>
            <w:noWrap w:val="0"/>
            <w:vAlign w:val="center"/>
          </w:tcPr>
          <w:p w14:paraId="5837B77F">
            <w:pPr>
              <w:spacing w:line="380" w:lineRule="exact"/>
              <w:jc w:val="center"/>
              <w:rPr>
                <w:rFonts w:hint="eastAsia" w:ascii="宋体" w:hAnsi="宋体" w:eastAsia="宋体" w:cs="宋体"/>
                <w:color w:val="000000"/>
                <w:szCs w:val="21"/>
              </w:rPr>
            </w:pPr>
          </w:p>
        </w:tc>
        <w:tc>
          <w:tcPr>
            <w:tcW w:w="1601" w:type="dxa"/>
            <w:noWrap w:val="0"/>
            <w:vAlign w:val="center"/>
          </w:tcPr>
          <w:p w14:paraId="559B334B">
            <w:pPr>
              <w:spacing w:line="380" w:lineRule="exact"/>
              <w:jc w:val="center"/>
              <w:rPr>
                <w:rFonts w:hint="eastAsia" w:ascii="宋体" w:hAnsi="宋体" w:eastAsia="宋体" w:cs="宋体"/>
                <w:color w:val="000000"/>
                <w:szCs w:val="21"/>
              </w:rPr>
            </w:pPr>
          </w:p>
        </w:tc>
        <w:tc>
          <w:tcPr>
            <w:tcW w:w="1977" w:type="dxa"/>
            <w:noWrap w:val="0"/>
            <w:vAlign w:val="center"/>
          </w:tcPr>
          <w:p w14:paraId="097E1A14">
            <w:pPr>
              <w:spacing w:line="380" w:lineRule="exact"/>
              <w:jc w:val="center"/>
              <w:rPr>
                <w:rFonts w:hint="eastAsia" w:ascii="宋体" w:hAnsi="宋体" w:eastAsia="宋体" w:cs="宋体"/>
                <w:color w:val="000000"/>
                <w:szCs w:val="21"/>
              </w:rPr>
            </w:pPr>
          </w:p>
        </w:tc>
        <w:tc>
          <w:tcPr>
            <w:tcW w:w="1478" w:type="dxa"/>
            <w:noWrap w:val="0"/>
            <w:vAlign w:val="center"/>
          </w:tcPr>
          <w:p w14:paraId="70CCE695">
            <w:pPr>
              <w:spacing w:line="380" w:lineRule="exact"/>
              <w:jc w:val="center"/>
              <w:rPr>
                <w:rFonts w:hint="eastAsia" w:ascii="宋体" w:hAnsi="宋体" w:eastAsia="宋体" w:cs="宋体"/>
                <w:color w:val="000000"/>
                <w:szCs w:val="21"/>
              </w:rPr>
            </w:pPr>
          </w:p>
        </w:tc>
        <w:tc>
          <w:tcPr>
            <w:tcW w:w="1181" w:type="dxa"/>
            <w:noWrap w:val="0"/>
            <w:vAlign w:val="center"/>
          </w:tcPr>
          <w:p w14:paraId="120E27F5">
            <w:pPr>
              <w:spacing w:line="380" w:lineRule="exact"/>
              <w:jc w:val="center"/>
              <w:rPr>
                <w:rFonts w:hint="eastAsia" w:ascii="宋体" w:hAnsi="宋体" w:eastAsia="宋体" w:cs="宋体"/>
                <w:color w:val="000000"/>
                <w:szCs w:val="21"/>
              </w:rPr>
            </w:pPr>
          </w:p>
        </w:tc>
      </w:tr>
    </w:tbl>
    <w:p w14:paraId="1FDCCE55">
      <w:pPr>
        <w:spacing w:line="360" w:lineRule="auto"/>
        <w:rPr>
          <w:rFonts w:hint="eastAsia" w:ascii="宋体" w:hAnsi="宋体" w:eastAsia="宋体" w:cs="宋体"/>
          <w:b/>
          <w:bCs/>
          <w:color w:val="000000"/>
          <w:sz w:val="24"/>
        </w:rPr>
      </w:pPr>
      <w:r>
        <w:rPr>
          <w:rFonts w:hint="eastAsia" w:ascii="宋体" w:hAnsi="宋体" w:eastAsia="宋体" w:cs="宋体"/>
          <w:b/>
          <w:bCs/>
          <w:color w:val="000000"/>
          <w:sz w:val="24"/>
        </w:rPr>
        <w:t>注：涉及到评标标准中的商务部分业绩加分项内容，响应供应商须在本表中逐条列出并标明相应的项目名称、业绩金额、日期等相关内容，按本表后附相应证件的复印件。</w:t>
      </w:r>
    </w:p>
    <w:p w14:paraId="28ACAC3D">
      <w:pPr>
        <w:widowControl/>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响应供应商（名称及盖章）：</w:t>
      </w:r>
    </w:p>
    <w:p w14:paraId="251E65FA">
      <w:pPr>
        <w:widowControl/>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法定代表人或授权代表（签字或盖章）：</w:t>
      </w:r>
    </w:p>
    <w:p w14:paraId="65222C08">
      <w:pPr>
        <w:widowControl/>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日    期：      年    月    日</w:t>
      </w:r>
    </w:p>
    <w:p w14:paraId="4478580C">
      <w:pPr>
        <w:spacing w:line="360" w:lineRule="auto"/>
        <w:ind w:firstLine="360" w:firstLineChars="150"/>
        <w:jc w:val="left"/>
        <w:rPr>
          <w:rFonts w:hint="eastAsia" w:ascii="宋体" w:hAnsi="宋体" w:eastAsia="宋体" w:cs="宋体"/>
          <w:color w:val="000000"/>
          <w:sz w:val="24"/>
        </w:rPr>
      </w:pPr>
      <w:r>
        <w:rPr>
          <w:rFonts w:hint="eastAsia" w:ascii="宋体" w:hAnsi="宋体" w:eastAsia="宋体" w:cs="宋体"/>
          <w:color w:val="000000"/>
          <w:sz w:val="24"/>
        </w:rPr>
        <w:br w:type="page"/>
      </w:r>
      <w:r>
        <w:rPr>
          <w:rFonts w:hint="eastAsia" w:ascii="宋体" w:hAnsi="宋体" w:eastAsia="宋体" w:cs="宋体"/>
          <w:color w:val="000000"/>
          <w:sz w:val="24"/>
        </w:rPr>
        <w:t>6.2技术、商务相关打分证书等复印件</w:t>
      </w:r>
    </w:p>
    <w:p w14:paraId="1D75518B">
      <w:pPr>
        <w:spacing w:line="360" w:lineRule="auto"/>
        <w:ind w:firstLine="880" w:firstLineChars="200"/>
        <w:jc w:val="center"/>
        <w:rPr>
          <w:rFonts w:hint="eastAsia" w:ascii="宋体" w:hAnsi="宋体" w:eastAsia="宋体" w:cs="宋体"/>
          <w:color w:val="000000"/>
          <w:sz w:val="24"/>
        </w:rPr>
      </w:pPr>
      <w:r>
        <w:rPr>
          <w:rFonts w:hint="eastAsia" w:ascii="宋体" w:hAnsi="宋体" w:eastAsia="宋体" w:cs="宋体"/>
          <w:color w:val="000000"/>
          <w:sz w:val="44"/>
          <w:szCs w:val="44"/>
        </w:rPr>
        <w:t>按评分办法要求提供加盖公章的复印件或扫描件</w:t>
      </w:r>
    </w:p>
    <w:p w14:paraId="24A773D1">
      <w:pPr>
        <w:spacing w:line="360" w:lineRule="auto"/>
        <w:rPr>
          <w:rFonts w:hint="eastAsia" w:ascii="宋体" w:hAnsi="宋体" w:eastAsia="宋体" w:cs="宋体"/>
          <w:color w:val="000000"/>
          <w:sz w:val="24"/>
        </w:rPr>
      </w:pPr>
    </w:p>
    <w:p w14:paraId="6322E502">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6.</w:t>
      </w:r>
      <w:r>
        <w:rPr>
          <w:rFonts w:hint="eastAsia" w:ascii="宋体" w:hAnsi="宋体" w:eastAsia="宋体" w:cs="宋体"/>
          <w:color w:val="000000"/>
          <w:sz w:val="24"/>
          <w:lang w:val="en-US" w:eastAsia="zh-CN"/>
        </w:rPr>
        <w:t>3</w:t>
      </w:r>
      <w:r>
        <w:rPr>
          <w:rFonts w:hint="eastAsia" w:ascii="宋体" w:hAnsi="宋体" w:eastAsia="宋体" w:cs="宋体"/>
          <w:color w:val="000000"/>
          <w:sz w:val="24"/>
        </w:rPr>
        <w:t>响应供应商认为需要提供的其他材料</w:t>
      </w:r>
    </w:p>
    <w:p w14:paraId="5B2EA7D6">
      <w:pPr>
        <w:spacing w:line="360" w:lineRule="auto"/>
        <w:ind w:firstLine="880" w:firstLineChars="200"/>
        <w:jc w:val="center"/>
        <w:rPr>
          <w:rFonts w:hint="eastAsia" w:ascii="宋体" w:hAnsi="宋体" w:eastAsia="宋体" w:cs="宋体"/>
          <w:color w:val="000000"/>
          <w:szCs w:val="21"/>
        </w:rPr>
      </w:pPr>
      <w:r>
        <w:rPr>
          <w:rFonts w:hint="eastAsia" w:ascii="宋体" w:hAnsi="宋体" w:eastAsia="宋体" w:cs="宋体"/>
          <w:color w:val="000000"/>
          <w:sz w:val="44"/>
          <w:szCs w:val="44"/>
        </w:rPr>
        <w:t>由响应供应商提供加盖公章的复印件或扫描件</w:t>
      </w:r>
    </w:p>
    <w:p w14:paraId="5C77103A">
      <w:pPr>
        <w:spacing w:line="360" w:lineRule="auto"/>
        <w:ind w:firstLine="480" w:firstLineChars="200"/>
        <w:rPr>
          <w:rFonts w:hint="eastAsia" w:ascii="宋体" w:hAnsi="宋体" w:eastAsia="宋体" w:cs="宋体"/>
          <w:color w:val="000000"/>
          <w:sz w:val="24"/>
        </w:rPr>
      </w:pPr>
    </w:p>
    <w:p w14:paraId="04B778D5">
      <w:pPr>
        <w:spacing w:line="360" w:lineRule="auto"/>
        <w:ind w:firstLine="480" w:firstLineChars="200"/>
        <w:rPr>
          <w:rFonts w:hint="eastAsia" w:ascii="宋体" w:hAnsi="宋体" w:eastAsia="宋体" w:cs="宋体"/>
          <w:color w:val="000000"/>
          <w:sz w:val="24"/>
        </w:rPr>
      </w:pPr>
    </w:p>
    <w:p w14:paraId="2291695A">
      <w:pPr>
        <w:spacing w:line="360" w:lineRule="auto"/>
        <w:ind w:firstLine="480" w:firstLineChars="200"/>
        <w:rPr>
          <w:rFonts w:hint="eastAsia" w:ascii="宋体" w:hAnsi="宋体" w:eastAsia="宋体" w:cs="宋体"/>
          <w:color w:val="000000"/>
          <w:sz w:val="24"/>
        </w:rPr>
      </w:pPr>
    </w:p>
    <w:p w14:paraId="4CB43ACE">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br w:type="page"/>
      </w:r>
    </w:p>
    <w:p w14:paraId="4C971905">
      <w:pPr>
        <w:spacing w:line="360" w:lineRule="auto"/>
        <w:rPr>
          <w:rFonts w:hint="eastAsia" w:ascii="宋体" w:hAnsi="宋体" w:eastAsia="宋体" w:cs="宋体"/>
          <w:b/>
          <w:bCs/>
          <w:color w:val="000000"/>
          <w:sz w:val="24"/>
          <w:szCs w:val="32"/>
        </w:rPr>
      </w:pPr>
      <w:r>
        <w:rPr>
          <w:rFonts w:hint="eastAsia" w:ascii="宋体" w:hAnsi="宋体" w:eastAsia="宋体" w:cs="宋体"/>
          <w:b/>
          <w:bCs/>
          <w:color w:val="000000"/>
          <w:sz w:val="24"/>
          <w:szCs w:val="32"/>
        </w:rPr>
        <w:t>附件</w:t>
      </w:r>
    </w:p>
    <w:p w14:paraId="08597AC9">
      <w:pPr>
        <w:pStyle w:val="3"/>
        <w:jc w:val="center"/>
        <w:rPr>
          <w:rFonts w:hint="eastAsia" w:ascii="宋体" w:hAnsi="宋体" w:eastAsia="宋体" w:cs="宋体"/>
          <w:color w:val="000000"/>
          <w:sz w:val="24"/>
        </w:rPr>
      </w:pPr>
      <w:r>
        <w:rPr>
          <w:rFonts w:hint="eastAsia" w:ascii="宋体" w:hAnsi="宋体" w:eastAsia="宋体" w:cs="宋体"/>
          <w:color w:val="000000"/>
          <w:sz w:val="24"/>
        </w:rPr>
        <w:t>磋商响应文件密封信封正面格式</w:t>
      </w:r>
    </w:p>
    <w:p w14:paraId="66C3DBFF">
      <w:pPr>
        <w:spacing w:line="360" w:lineRule="auto"/>
        <w:jc w:val="center"/>
        <w:rPr>
          <w:rFonts w:hint="eastAsia" w:ascii="宋体" w:hAnsi="宋体" w:eastAsia="宋体" w:cs="宋体"/>
          <w:color w:val="000000"/>
          <w:szCs w:val="21"/>
        </w:rPr>
      </w:pP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34"/>
      </w:tblGrid>
      <w:tr w14:paraId="2EEE9A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0" w:hRule="atLeast"/>
          <w:jc w:val="center"/>
        </w:trPr>
        <w:tc>
          <w:tcPr>
            <w:tcW w:w="9234" w:type="dxa"/>
            <w:noWrap w:val="0"/>
            <w:vAlign w:val="top"/>
          </w:tcPr>
          <w:p w14:paraId="66BDD256">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 xml:space="preserve">                                                            正（副）本</w:t>
            </w:r>
          </w:p>
          <w:p w14:paraId="5786BF1D">
            <w:pPr>
              <w:spacing w:line="360" w:lineRule="auto"/>
              <w:ind w:firstLine="480" w:firstLineChars="200"/>
              <w:rPr>
                <w:rFonts w:hint="eastAsia" w:ascii="宋体" w:hAnsi="宋体" w:eastAsia="宋体" w:cs="宋体"/>
                <w:color w:val="000000"/>
                <w:sz w:val="24"/>
              </w:rPr>
            </w:pPr>
          </w:p>
          <w:p w14:paraId="4B02720A">
            <w:pPr>
              <w:spacing w:line="360" w:lineRule="auto"/>
              <w:ind w:firstLine="480" w:firstLineChars="200"/>
              <w:rPr>
                <w:rFonts w:hint="eastAsia" w:ascii="宋体" w:hAnsi="宋体" w:eastAsia="宋体" w:cs="宋体"/>
                <w:color w:val="000000"/>
                <w:sz w:val="24"/>
                <w:u w:val="single"/>
              </w:rPr>
            </w:pPr>
            <w:r>
              <w:rPr>
                <w:rFonts w:hint="eastAsia" w:ascii="宋体" w:hAnsi="宋体" w:eastAsia="宋体" w:cs="宋体"/>
                <w:color w:val="000000"/>
                <w:sz w:val="24"/>
              </w:rPr>
              <w:t xml:space="preserve">项目编号：  </w:t>
            </w:r>
            <w:r>
              <w:rPr>
                <w:rFonts w:hint="eastAsia" w:ascii="宋体" w:hAnsi="宋体" w:eastAsia="宋体" w:cs="宋体"/>
                <w:color w:val="000000"/>
                <w:sz w:val="24"/>
                <w:u w:val="single"/>
              </w:rPr>
              <w:t xml:space="preserve">                   </w:t>
            </w:r>
          </w:p>
          <w:p w14:paraId="0F70C792">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项目名称：</w:t>
            </w:r>
            <w:r>
              <w:rPr>
                <w:rFonts w:hint="eastAsia" w:ascii="宋体" w:hAnsi="宋体" w:eastAsia="宋体" w:cs="宋体"/>
                <w:color w:val="000000"/>
                <w:sz w:val="24"/>
                <w:u w:val="single"/>
              </w:rPr>
              <w:t xml:space="preserve">                    </w:t>
            </w:r>
          </w:p>
          <w:p w14:paraId="43E57F0E">
            <w:pPr>
              <w:spacing w:line="360" w:lineRule="auto"/>
              <w:ind w:firstLine="480" w:firstLineChars="200"/>
              <w:rPr>
                <w:rFonts w:hint="eastAsia" w:ascii="宋体" w:hAnsi="宋体" w:eastAsia="宋体" w:cs="宋体"/>
                <w:color w:val="000000"/>
                <w:sz w:val="24"/>
                <w:u w:val="single"/>
              </w:rPr>
            </w:pPr>
            <w:r>
              <w:rPr>
                <w:rFonts w:hint="eastAsia" w:ascii="宋体" w:hAnsi="宋体" w:eastAsia="宋体" w:cs="宋体"/>
                <w:color w:val="000000"/>
                <w:sz w:val="24"/>
              </w:rPr>
              <w:t>磋商响应方名称：</w:t>
            </w:r>
            <w:r>
              <w:rPr>
                <w:rFonts w:hint="eastAsia" w:ascii="宋体" w:hAnsi="宋体" w:eastAsia="宋体" w:cs="宋体"/>
                <w:color w:val="000000"/>
                <w:sz w:val="24"/>
                <w:u w:val="single"/>
              </w:rPr>
              <w:t xml:space="preserve">                   </w:t>
            </w:r>
          </w:p>
          <w:p w14:paraId="028162C8">
            <w:pPr>
              <w:tabs>
                <w:tab w:val="left" w:pos="6451"/>
              </w:tabs>
              <w:spacing w:line="360" w:lineRule="auto"/>
              <w:ind w:firstLine="480" w:firstLineChars="200"/>
              <w:rPr>
                <w:rFonts w:hint="eastAsia" w:ascii="宋体" w:hAnsi="宋体" w:eastAsia="宋体" w:cs="宋体"/>
                <w:color w:val="000000"/>
                <w:sz w:val="24"/>
              </w:rPr>
            </w:pPr>
          </w:p>
        </w:tc>
      </w:tr>
    </w:tbl>
    <w:p w14:paraId="596FEA00">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备注：正副本分开包装密封的应标记“正本”或“副本”，正副本一起包装密封的可标记“正（副）本”或不用标记。</w:t>
      </w:r>
    </w:p>
    <w:p w14:paraId="576825E3">
      <w:pPr>
        <w:spacing w:line="360" w:lineRule="auto"/>
        <w:jc w:val="center"/>
        <w:rPr>
          <w:rFonts w:hint="eastAsia" w:ascii="宋体" w:hAnsi="宋体" w:eastAsia="宋体" w:cs="宋体"/>
          <w:bCs/>
          <w:color w:val="000000"/>
          <w:sz w:val="24"/>
        </w:rPr>
      </w:pPr>
      <w:r>
        <w:rPr>
          <w:rFonts w:hint="eastAsia" w:ascii="宋体" w:hAnsi="宋体" w:eastAsia="宋体" w:cs="宋体"/>
          <w:color w:val="000000"/>
          <w:kern w:val="0"/>
          <w:sz w:val="24"/>
        </w:rPr>
        <w:t>磋商</w:t>
      </w:r>
      <w:r>
        <w:rPr>
          <w:rFonts w:hint="eastAsia" w:ascii="宋体" w:hAnsi="宋体" w:eastAsia="宋体" w:cs="宋体"/>
          <w:bCs/>
          <w:color w:val="000000"/>
          <w:sz w:val="24"/>
        </w:rPr>
        <w:t>响应文件密封信封封口格式</w:t>
      </w:r>
    </w:p>
    <w:p w14:paraId="5DCBF869">
      <w:pPr>
        <w:pStyle w:val="8"/>
        <w:spacing w:line="360" w:lineRule="auto"/>
        <w:rPr>
          <w:rFonts w:hint="eastAsia" w:ascii="宋体" w:hAnsi="宋体" w:eastAsia="宋体" w:cs="宋体"/>
          <w:bCs/>
          <w:color w:val="000000"/>
          <w:sz w:val="24"/>
          <w:szCs w:val="24"/>
        </w:rPr>
      </w:pP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40"/>
      </w:tblGrid>
      <w:tr w14:paraId="7BD6F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2" w:hRule="atLeast"/>
          <w:jc w:val="center"/>
        </w:trPr>
        <w:tc>
          <w:tcPr>
            <w:tcW w:w="9640" w:type="dxa"/>
            <w:noWrap w:val="0"/>
            <w:vAlign w:val="top"/>
          </w:tcPr>
          <w:p w14:paraId="7068D0BC">
            <w:pPr>
              <w:spacing w:line="360" w:lineRule="auto"/>
              <w:rPr>
                <w:rFonts w:hint="eastAsia" w:ascii="宋体" w:hAnsi="宋体" w:eastAsia="宋体" w:cs="宋体"/>
                <w:bCs/>
                <w:color w:val="000000"/>
                <w:sz w:val="24"/>
              </w:rPr>
            </w:pPr>
          </w:p>
          <w:p w14:paraId="316F52CC">
            <w:pPr>
              <w:pStyle w:val="4"/>
              <w:rPr>
                <w:rFonts w:hint="eastAsia" w:ascii="宋体" w:hAnsi="宋体" w:eastAsia="宋体" w:cs="宋体"/>
                <w:color w:val="000000"/>
              </w:rPr>
            </w:pPr>
          </w:p>
          <w:p w14:paraId="781A0557">
            <w:pPr>
              <w:spacing w:line="360" w:lineRule="auto"/>
              <w:jc w:val="center"/>
              <w:rPr>
                <w:rFonts w:hint="eastAsia" w:ascii="宋体" w:hAnsi="宋体" w:eastAsia="宋体" w:cs="宋体"/>
                <w:bCs/>
                <w:color w:val="000000"/>
                <w:sz w:val="24"/>
              </w:rPr>
            </w:pPr>
            <w:r>
              <w:rPr>
                <w:rFonts w:hint="eastAsia" w:ascii="宋体" w:hAnsi="宋体" w:eastAsia="宋体" w:cs="宋体"/>
                <w:bCs/>
                <w:color w:val="000000"/>
                <w:sz w:val="24"/>
              </w:rPr>
              <w:t>……于</w:t>
            </w:r>
            <w:r>
              <w:rPr>
                <w:rFonts w:hint="eastAsia" w:ascii="宋体" w:hAnsi="宋体" w:eastAsia="宋体" w:cs="宋体"/>
                <w:bCs/>
                <w:color w:val="000000"/>
                <w:sz w:val="24"/>
                <w:u w:val="single"/>
                <w:lang w:val="en-US" w:eastAsia="zh-CN"/>
              </w:rPr>
              <w:t xml:space="preserve">    </w:t>
            </w:r>
            <w:r>
              <w:rPr>
                <w:rFonts w:hint="eastAsia" w:ascii="宋体" w:hAnsi="宋体" w:eastAsia="宋体" w:cs="宋体"/>
                <w:bCs/>
                <w:color w:val="000000"/>
                <w:sz w:val="24"/>
              </w:rPr>
              <w:t>年</w:t>
            </w:r>
            <w:r>
              <w:rPr>
                <w:rFonts w:hint="eastAsia" w:ascii="宋体" w:hAnsi="宋体" w:eastAsia="宋体" w:cs="宋体"/>
                <w:bCs/>
                <w:color w:val="000000"/>
                <w:sz w:val="24"/>
                <w:u w:val="single"/>
                <w:lang w:val="en-US" w:eastAsia="zh-CN"/>
              </w:rPr>
              <w:t xml:space="preserve">    </w:t>
            </w:r>
            <w:r>
              <w:rPr>
                <w:rFonts w:hint="eastAsia" w:ascii="宋体" w:hAnsi="宋体" w:eastAsia="宋体" w:cs="宋体"/>
                <w:bCs/>
                <w:color w:val="000000"/>
                <w:sz w:val="24"/>
              </w:rPr>
              <w:t>月</w:t>
            </w:r>
            <w:r>
              <w:rPr>
                <w:rFonts w:hint="eastAsia" w:ascii="宋体" w:hAnsi="宋体" w:eastAsia="宋体" w:cs="宋体"/>
                <w:bCs/>
                <w:color w:val="000000"/>
                <w:sz w:val="24"/>
                <w:u w:val="single"/>
                <w:lang w:val="en-US" w:eastAsia="zh-CN"/>
              </w:rPr>
              <w:t xml:space="preserve">    </w:t>
            </w:r>
            <w:r>
              <w:rPr>
                <w:rFonts w:hint="eastAsia" w:ascii="宋体" w:hAnsi="宋体" w:eastAsia="宋体" w:cs="宋体"/>
                <w:bCs/>
                <w:color w:val="000000"/>
                <w:sz w:val="24"/>
              </w:rPr>
              <w:t>日</w:t>
            </w:r>
            <w:r>
              <w:rPr>
                <w:rFonts w:hint="eastAsia" w:ascii="宋体" w:hAnsi="宋体" w:eastAsia="宋体" w:cs="宋体"/>
                <w:bCs/>
                <w:color w:val="000000"/>
                <w:sz w:val="24"/>
                <w:u w:val="single"/>
                <w:lang w:val="en-US" w:eastAsia="zh-CN"/>
              </w:rPr>
              <w:t xml:space="preserve">    </w:t>
            </w:r>
            <w:r>
              <w:rPr>
                <w:rFonts w:hint="eastAsia" w:ascii="宋体" w:hAnsi="宋体" w:eastAsia="宋体" w:cs="宋体"/>
                <w:bCs/>
                <w:color w:val="000000"/>
                <w:sz w:val="24"/>
              </w:rPr>
              <w:t>时</w:t>
            </w:r>
            <w:r>
              <w:rPr>
                <w:rFonts w:hint="eastAsia" w:ascii="宋体" w:hAnsi="宋体" w:eastAsia="宋体" w:cs="宋体"/>
                <w:bCs/>
                <w:color w:val="000000"/>
                <w:sz w:val="24"/>
                <w:u w:val="single"/>
                <w:lang w:val="en-US" w:eastAsia="zh-CN"/>
              </w:rPr>
              <w:t xml:space="preserve">    </w:t>
            </w:r>
            <w:r>
              <w:rPr>
                <w:rFonts w:hint="eastAsia" w:ascii="宋体" w:hAnsi="宋体" w:eastAsia="宋体" w:cs="宋体"/>
                <w:bCs/>
                <w:color w:val="000000"/>
                <w:sz w:val="24"/>
                <w:lang w:val="en-US" w:eastAsia="zh-CN"/>
              </w:rPr>
              <w:t>分</w:t>
            </w:r>
            <w:r>
              <w:rPr>
                <w:rFonts w:hint="eastAsia" w:ascii="宋体" w:hAnsi="宋体" w:eastAsia="宋体" w:cs="宋体"/>
                <w:bCs/>
                <w:color w:val="000000"/>
                <w:sz w:val="24"/>
              </w:rPr>
              <w:t>前不准启封……</w:t>
            </w:r>
          </w:p>
          <w:p w14:paraId="3D86FE78">
            <w:pPr>
              <w:spacing w:line="360" w:lineRule="auto"/>
              <w:jc w:val="center"/>
              <w:rPr>
                <w:rFonts w:hint="eastAsia" w:ascii="宋体" w:hAnsi="宋体" w:eastAsia="宋体" w:cs="宋体"/>
                <w:bCs/>
                <w:color w:val="000000"/>
                <w:sz w:val="24"/>
              </w:rPr>
            </w:pPr>
            <w:r>
              <w:rPr>
                <w:rFonts w:hint="eastAsia" w:ascii="宋体" w:hAnsi="宋体" w:eastAsia="宋体" w:cs="宋体"/>
                <w:bCs/>
                <w:color w:val="000000"/>
                <w:sz w:val="24"/>
              </w:rPr>
              <w:t>[加盖公章或由法定代表人（或委托代理人）签字（或签章）]</w:t>
            </w:r>
          </w:p>
          <w:p w14:paraId="778012AC">
            <w:pPr>
              <w:spacing w:line="360" w:lineRule="auto"/>
              <w:ind w:left="0" w:leftChars="0" w:right="0" w:rightChars="0" w:firstLine="0" w:firstLineChars="0"/>
              <w:jc w:val="left"/>
              <w:rPr>
                <w:rFonts w:hint="eastAsia" w:ascii="宋体" w:hAnsi="宋体" w:eastAsia="宋体" w:cs="宋体"/>
                <w:bCs/>
                <w:color w:val="000000"/>
                <w:sz w:val="24"/>
              </w:rPr>
            </w:pPr>
            <w:r>
              <w:rPr>
                <w:rFonts w:hint="eastAsia" w:ascii="宋体" w:hAnsi="宋体" w:eastAsia="宋体" w:cs="宋体"/>
                <w:bCs/>
                <w:color w:val="000000"/>
                <w:sz w:val="24"/>
              </w:rPr>
              <mc:AlternateContent>
                <mc:Choice Requires="wps">
                  <w:drawing>
                    <wp:anchor distT="0" distB="0" distL="114300" distR="114300" simplePos="0" relativeHeight="251659264" behindDoc="0" locked="0" layoutInCell="1" allowOverlap="1">
                      <wp:simplePos x="0" y="0"/>
                      <wp:positionH relativeFrom="column">
                        <wp:posOffset>2836545</wp:posOffset>
                      </wp:positionH>
                      <wp:positionV relativeFrom="paragraph">
                        <wp:posOffset>59055</wp:posOffset>
                      </wp:positionV>
                      <wp:extent cx="635" cy="693420"/>
                      <wp:effectExtent l="37465" t="0" r="38100" b="11430"/>
                      <wp:wrapNone/>
                      <wp:docPr id="11" name="直接连接符 11"/>
                      <wp:cNvGraphicFramePr/>
                      <a:graphic xmlns:a="http://schemas.openxmlformats.org/drawingml/2006/main">
                        <a:graphicData uri="http://schemas.microsoft.com/office/word/2010/wordprocessingShape">
                          <wps:wsp>
                            <wps:cNvCnPr/>
                            <wps:spPr>
                              <a:xfrm flipV="1">
                                <a:off x="0" y="0"/>
                                <a:ext cx="635" cy="693420"/>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flip:y;margin-left:223.35pt;margin-top:4.65pt;height:54.6pt;width:0.05pt;z-index:251659264;mso-width-relative:page;mso-height-relative:page;" filled="f" stroked="t" coordsize="21600,21600" o:gfxdata="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AROvgfYAAAACQEAAA8AAAAAAAAAAQAgAAAA&#10;IgAAAGRycy9kb3ducmV2LnhtbFBLAQIUABQAAAAIAIdO4kBV0q9aCwIAAAMEAAAOAAAAAAAAAAEA&#10;IAAAACcBAABkcnMvZTJvRG9jLnhtbFBLBQYAAAAABgAGAFkBAACkBQAAAAA=&#10;">
                      <v:fill on="f" focussize="0,0"/>
                      <v:stroke color="#000000" joinstyle="round" endarrow="block"/>
                      <v:imagedata o:title=""/>
                      <o:lock v:ext="edit" aspectratio="f"/>
                    </v:line>
                  </w:pict>
                </mc:Fallback>
              </mc:AlternateContent>
            </w:r>
          </w:p>
          <w:p w14:paraId="7E6D9DF7">
            <w:pPr>
              <w:spacing w:line="360" w:lineRule="auto"/>
              <w:ind w:left="0" w:leftChars="0" w:right="0" w:rightChars="0" w:firstLine="0" w:firstLineChars="0"/>
              <w:jc w:val="left"/>
              <w:rPr>
                <w:rFonts w:hint="eastAsia" w:ascii="宋体" w:hAnsi="宋体" w:eastAsia="宋体" w:cs="宋体"/>
                <w:bCs/>
                <w:color w:val="000000"/>
                <w:sz w:val="24"/>
              </w:rPr>
            </w:pPr>
          </w:p>
          <w:p w14:paraId="206096A3">
            <w:pPr>
              <w:pStyle w:val="23"/>
              <w:widowControl w:val="0"/>
              <w:spacing w:before="0" w:beforeAutospacing="0" w:after="0" w:afterAutospacing="0" w:line="360" w:lineRule="auto"/>
              <w:textAlignment w:val="auto"/>
              <w:rPr>
                <w:rFonts w:hint="eastAsia" w:ascii="宋体" w:hAnsi="宋体" w:eastAsia="宋体" w:cs="宋体"/>
                <w:bCs/>
                <w:color w:val="000000"/>
                <w:kern w:val="2"/>
              </w:rPr>
            </w:pPr>
            <w:r>
              <w:rPr>
                <w:rFonts w:hint="eastAsia" w:ascii="宋体" w:hAnsi="宋体" w:eastAsia="宋体" w:cs="宋体"/>
                <w:bCs/>
                <w:color w:val="000000"/>
                <w:kern w:val="2"/>
              </w:rPr>
              <w:t>（封口处）</w:t>
            </w:r>
          </w:p>
        </w:tc>
      </w:tr>
      <w:bookmarkEnd w:id="9"/>
    </w:tbl>
    <w:p w14:paraId="23C70BA7">
      <w:pPr>
        <w:pStyle w:val="4"/>
        <w:rPr>
          <w:rFonts w:hint="eastAsia" w:ascii="宋体" w:hAnsi="宋体" w:eastAsia="宋体" w:cs="宋体"/>
          <w:color w:val="000000"/>
        </w:rPr>
      </w:pPr>
    </w:p>
    <w:p w14:paraId="6C5B4159">
      <w:pPr>
        <w:rPr>
          <w:b/>
          <w:bCs/>
        </w:rPr>
      </w:pPr>
    </w:p>
    <w:p w14:paraId="2B032087"/>
    <w:sectPr>
      <w:headerReference r:id="rId7" w:type="default"/>
      <w:footerReference r:id="rId8" w:type="default"/>
      <w:pgSz w:w="11906" w:h="16838"/>
      <w:pgMar w:top="1440" w:right="1080" w:bottom="1440" w:left="1080" w:header="851" w:footer="992" w:gutter="0"/>
      <w:cols w:space="720" w:num="1"/>
      <w:rtlGutter w:val="1"/>
      <w:docGrid w:type="lines" w:linePitch="29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方正小标宋简体">
    <w:altName w:val="黑体"/>
    <w:panose1 w:val="03000509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BAFE03">
    <w:pPr>
      <w:pStyle w:val="9"/>
      <w:jc w:val="center"/>
    </w:pPr>
    <w:r>
      <w:fldChar w:fldCharType="begin"/>
    </w:r>
    <w:r>
      <w:instrText xml:space="preserve">PAGE   \* MERGEFORMAT</w:instrText>
    </w:r>
    <w:r>
      <w:fldChar w:fldCharType="separate"/>
    </w:r>
    <w:r>
      <w:rPr>
        <w:lang w:val="zh-CN"/>
      </w:rPr>
      <w:t>1</w:t>
    </w:r>
    <w:r>
      <w:fldChar w:fldCharType="end"/>
    </w:r>
  </w:p>
  <w:p w14:paraId="5FA3CD01">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44E1B4">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A912A19">
                          <w:pPr>
                            <w:pStyle w:val="9"/>
                          </w:pPr>
                          <w:r>
                            <w:fldChar w:fldCharType="begin"/>
                          </w:r>
                          <w:r>
                            <w:instrText xml:space="preserve"> PAGE  \* MERGEFORMAT </w:instrText>
                          </w:r>
                          <w:r>
                            <w:fldChar w:fldCharType="separate"/>
                          </w:r>
                          <w:r>
                            <w:rPr>
                              <w:rFonts w:hint="default"/>
                            </w:rPr>
                            <w:t>28</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ZrAS80BAACnAwAADgAAAGRycy9lMm9Eb2MueG1srVNLbtswEN0X6B0I&#10;7mspBlI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wcfFD7Lq9U6o7+9hBppDxp6jDCEsPk0PtlrtOupQV57Oeqh/9r8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1ZrAS80BAACnAwAADgAAAAAAAAABACAAAAAeAQAAZHJzL2Uy&#10;b0RvYy54bWxQSwUGAAAAAAYABgBZAQAAXQUAAAAA&#10;">
              <v:fill on="f" focussize="0,0"/>
              <v:stroke on="f"/>
              <v:imagedata o:title=""/>
              <o:lock v:ext="edit" aspectratio="f"/>
              <v:textbox inset="0mm,0mm,0mm,0mm" style="mso-fit-shape-to-text:t;">
                <w:txbxContent>
                  <w:p w14:paraId="5A912A19">
                    <w:pPr>
                      <w:pStyle w:val="9"/>
                    </w:pPr>
                    <w:r>
                      <w:fldChar w:fldCharType="begin"/>
                    </w:r>
                    <w:r>
                      <w:instrText xml:space="preserve"> PAGE  \* MERGEFORMAT </w:instrText>
                    </w:r>
                    <w:r>
                      <w:fldChar w:fldCharType="separate"/>
                    </w:r>
                    <w:r>
                      <w:rPr>
                        <w:rFonts w:hint="default"/>
                      </w:rPr>
                      <w:t>28</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2BA33B">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96E8991">
                          <w:pPr>
                            <w:pStyle w:val="9"/>
                          </w:pPr>
                          <w:r>
                            <w:fldChar w:fldCharType="begin"/>
                          </w:r>
                          <w:r>
                            <w:instrText xml:space="preserve"> PAGE  \* MERGEFORMAT </w:instrText>
                          </w:r>
                          <w:r>
                            <w:fldChar w:fldCharType="separate"/>
                          </w:r>
                          <w:r>
                            <w:rPr>
                              <w:rFonts w:hint="default"/>
                            </w:rPr>
                            <w:t>28</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096E8991">
                    <w:pPr>
                      <w:pStyle w:val="9"/>
                    </w:pPr>
                    <w:r>
                      <w:fldChar w:fldCharType="begin"/>
                    </w:r>
                    <w:r>
                      <w:instrText xml:space="preserve"> PAGE  \* MERGEFORMAT </w:instrText>
                    </w:r>
                    <w:r>
                      <w:fldChar w:fldCharType="separate"/>
                    </w:r>
                    <w:r>
                      <w:rPr>
                        <w:rFonts w:hint="default"/>
                      </w:rPr>
                      <w:t>28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122CE5">
    <w:pPr>
      <w:pStyle w:val="10"/>
      <w:ind w:firstLine="560" w:firstLineChars="2800"/>
      <w:rPr>
        <w:rFonts w:hint="default"/>
        <w:b w:val="0"/>
        <w:bCs/>
        <w:sz w:val="2"/>
        <w:szCs w:val="2"/>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654A6E">
    <w:pPr>
      <w:pStyle w:val="10"/>
      <w:jc w:val="right"/>
      <w:rPr>
        <w:sz w:val="15"/>
        <w:szCs w:val="15"/>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F23E9F">
    <w:pPr>
      <w:pStyle w:val="10"/>
      <w:jc w:val="right"/>
      <w:rPr>
        <w:sz w:val="15"/>
        <w:szCs w:val="15"/>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C0B5C73"/>
    <w:multiLevelType w:val="singleLevel"/>
    <w:tmpl w:val="4C0B5C73"/>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7577BBA"/>
    <w:rsid w:val="001F7C7F"/>
    <w:rsid w:val="02B60FA7"/>
    <w:rsid w:val="0FF22F54"/>
    <w:rsid w:val="11F56D91"/>
    <w:rsid w:val="163D154F"/>
    <w:rsid w:val="185A7B2C"/>
    <w:rsid w:val="20400875"/>
    <w:rsid w:val="32CA2084"/>
    <w:rsid w:val="37577BBA"/>
    <w:rsid w:val="530C51D3"/>
    <w:rsid w:val="5F092373"/>
    <w:rsid w:val="61596FCE"/>
    <w:rsid w:val="617B5050"/>
    <w:rsid w:val="72C60FDD"/>
    <w:rsid w:val="7B2E59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beforeAutospacing="0" w:after="330" w:afterAutospacing="0" w:line="576" w:lineRule="auto"/>
      <w:outlineLvl w:val="0"/>
    </w:pPr>
    <w:rPr>
      <w:rFonts w:hint="eastAsia" w:ascii="宋体" w:hAnsi="宋体"/>
      <w:b/>
      <w:kern w:val="44"/>
      <w:sz w:val="44"/>
      <w:szCs w:val="44"/>
    </w:rPr>
  </w:style>
  <w:style w:type="paragraph" w:styleId="3">
    <w:name w:val="heading 2"/>
    <w:basedOn w:val="1"/>
    <w:next w:val="1"/>
    <w:qFormat/>
    <w:uiPriority w:val="0"/>
    <w:pPr>
      <w:keepNext/>
      <w:keepLines/>
      <w:widowControl w:val="0"/>
      <w:suppressLineNumbers w:val="0"/>
      <w:spacing w:before="260" w:beforeAutospacing="0" w:after="260" w:afterAutospacing="0" w:line="412" w:lineRule="auto"/>
      <w:ind w:left="0" w:right="0"/>
      <w:jc w:val="both"/>
      <w:outlineLvl w:val="1"/>
    </w:pPr>
    <w:rPr>
      <w:rFonts w:ascii="Arial" w:hAnsi="Arial" w:eastAsia="黑体"/>
      <w:b/>
      <w:sz w:val="32"/>
      <w:szCs w:val="32"/>
    </w:rPr>
  </w:style>
  <w:style w:type="character" w:default="1" w:styleId="16">
    <w:name w:val="Default Paragraph Font"/>
    <w:semiHidden/>
    <w:uiPriority w:val="0"/>
  </w:style>
  <w:style w:type="table" w:default="1" w:styleId="15">
    <w:name w:val="Normal Table"/>
    <w:semiHidden/>
    <w:qFormat/>
    <w:uiPriority w:val="0"/>
    <w:tblPr>
      <w:tblCellMar>
        <w:top w:w="0" w:type="dxa"/>
        <w:left w:w="108" w:type="dxa"/>
        <w:bottom w:w="0" w:type="dxa"/>
        <w:right w:w="108" w:type="dxa"/>
      </w:tblCellMar>
    </w:tblPr>
  </w:style>
  <w:style w:type="paragraph" w:styleId="4">
    <w:name w:val="toa heading"/>
    <w:basedOn w:val="1"/>
    <w:next w:val="1"/>
    <w:qFormat/>
    <w:uiPriority w:val="0"/>
    <w:pPr>
      <w:keepNext w:val="0"/>
      <w:keepLines w:val="0"/>
      <w:widowControl w:val="0"/>
      <w:suppressLineNumbers w:val="0"/>
      <w:spacing w:before="120" w:beforeAutospacing="0" w:after="0" w:afterAutospacing="0"/>
      <w:ind w:left="0" w:right="0"/>
      <w:jc w:val="both"/>
    </w:pPr>
    <w:rPr>
      <w:rFonts w:hint="default" w:ascii="Arial" w:hAnsi="Arial" w:eastAsia="宋体" w:cs="Arial"/>
      <w:kern w:val="2"/>
      <w:sz w:val="24"/>
      <w:szCs w:val="24"/>
      <w:lang w:val="en-US" w:eastAsia="zh-CN" w:bidi="ar"/>
    </w:rPr>
  </w:style>
  <w:style w:type="paragraph" w:styleId="5">
    <w:name w:val="Body Text"/>
    <w:basedOn w:val="1"/>
    <w:qFormat/>
    <w:uiPriority w:val="0"/>
    <w:pPr>
      <w:spacing w:after="120" w:afterAutospacing="0"/>
    </w:pPr>
    <w:rPr>
      <w:rFonts w:hint="eastAsia" w:ascii="宋体" w:hAnsi="宋体"/>
      <w:sz w:val="32"/>
      <w:szCs w:val="21"/>
    </w:rPr>
  </w:style>
  <w:style w:type="paragraph" w:styleId="6">
    <w:name w:val="Body Text Indent"/>
    <w:basedOn w:val="1"/>
    <w:qFormat/>
    <w:uiPriority w:val="0"/>
    <w:pPr>
      <w:spacing w:after="120" w:afterAutospacing="0"/>
      <w:ind w:left="420" w:leftChars="200"/>
    </w:pPr>
    <w:rPr>
      <w:rFonts w:hint="eastAsia" w:ascii="宋体" w:hAnsi="宋体"/>
      <w:szCs w:val="21"/>
    </w:rPr>
  </w:style>
  <w:style w:type="paragraph" w:styleId="7">
    <w:name w:val="Plain Text"/>
    <w:basedOn w:val="1"/>
    <w:qFormat/>
    <w:uiPriority w:val="0"/>
    <w:pPr>
      <w:keepNext w:val="0"/>
      <w:keepLines w:val="0"/>
      <w:widowControl w:val="0"/>
      <w:suppressLineNumbers w:val="0"/>
      <w:adjustRightInd w:val="0"/>
      <w:spacing w:before="0" w:beforeAutospacing="0" w:after="0" w:afterAutospacing="0"/>
      <w:ind w:left="0" w:right="0"/>
      <w:jc w:val="left"/>
    </w:pPr>
    <w:rPr>
      <w:rFonts w:hint="eastAsia" w:ascii="宋体" w:hAnsi="Courier New"/>
      <w:sz w:val="24"/>
      <w:szCs w:val="21"/>
    </w:rPr>
  </w:style>
  <w:style w:type="paragraph" w:styleId="8">
    <w:name w:val="Date"/>
    <w:basedOn w:val="1"/>
    <w:next w:val="1"/>
    <w:qFormat/>
    <w:uiPriority w:val="0"/>
    <w:pPr>
      <w:keepNext w:val="0"/>
      <w:keepLines w:val="0"/>
      <w:widowControl w:val="0"/>
      <w:suppressLineNumbers w:val="0"/>
      <w:spacing w:before="0" w:beforeAutospacing="0" w:after="0" w:afterAutospacing="0"/>
      <w:ind w:left="0" w:right="0"/>
      <w:jc w:val="both"/>
    </w:pPr>
    <w:rPr>
      <w:rFonts w:hint="eastAsia" w:ascii="宋体" w:hAnsi="宋体"/>
      <w:szCs w:val="21"/>
    </w:rPr>
  </w:style>
  <w:style w:type="paragraph" w:styleId="9">
    <w:name w:val="footer"/>
    <w:basedOn w:val="1"/>
    <w:qFormat/>
    <w:uiPriority w:val="99"/>
    <w:pPr>
      <w:tabs>
        <w:tab w:val="center" w:pos="4153"/>
        <w:tab w:val="right" w:pos="8306"/>
      </w:tabs>
      <w:snapToGrid w:val="0"/>
      <w:jc w:val="left"/>
    </w:pPr>
    <w:rPr>
      <w:rFonts w:hint="eastAsia" w:ascii="宋体" w:hAnsi="宋体"/>
      <w:sz w:val="18"/>
      <w:szCs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hint="eastAsia" w:ascii="宋体" w:hAnsi="宋体"/>
      <w:sz w:val="18"/>
      <w:szCs w:val="18"/>
    </w:rPr>
  </w:style>
  <w:style w:type="paragraph" w:styleId="11">
    <w:name w:val="toc 1"/>
    <w:basedOn w:val="1"/>
    <w:next w:val="1"/>
    <w:qFormat/>
    <w:uiPriority w:val="0"/>
    <w:pPr>
      <w:keepNext w:val="0"/>
      <w:keepLines w:val="0"/>
      <w:widowControl w:val="0"/>
      <w:suppressLineNumbers w:val="0"/>
      <w:spacing w:before="120" w:beforeAutospacing="0" w:after="120" w:afterAutospacing="0"/>
      <w:ind w:left="0" w:right="0"/>
      <w:jc w:val="left"/>
    </w:pPr>
    <w:rPr>
      <w:rFonts w:hint="default" w:ascii="Times New Roman" w:hAnsi="Times New Roman" w:eastAsia="宋体" w:cs="Times New Roman"/>
      <w:b/>
      <w:caps/>
      <w:kern w:val="2"/>
      <w:sz w:val="20"/>
      <w:szCs w:val="20"/>
      <w:lang w:val="en-US" w:eastAsia="zh-CN" w:bidi="ar"/>
    </w:rPr>
  </w:style>
  <w:style w:type="paragraph" w:styleId="12">
    <w:name w:val="HTML Preformatted"/>
    <w:basedOn w:val="1"/>
    <w:qFormat/>
    <w:uiPriority w:val="0"/>
    <w:rPr>
      <w:rFonts w:hint="eastAsia" w:ascii="宋体" w:hAnsi="宋体"/>
      <w:kern w:val="0"/>
      <w:sz w:val="24"/>
      <w:szCs w:val="21"/>
    </w:rPr>
  </w:style>
  <w:style w:type="paragraph" w:styleId="13">
    <w:name w:val="Normal (Web)"/>
    <w:basedOn w:val="1"/>
    <w:qFormat/>
    <w:uiPriority w:val="99"/>
    <w:pPr>
      <w:keepNext w:val="0"/>
      <w:keepLines w:val="0"/>
      <w:widowControl/>
      <w:suppressLineNumbers w:val="0"/>
      <w:spacing w:before="0" w:beforeAutospacing="0" w:after="0" w:afterAutospacing="0"/>
      <w:ind w:left="0" w:right="0"/>
      <w:jc w:val="left"/>
    </w:pPr>
    <w:rPr>
      <w:rFonts w:hint="eastAsia" w:ascii="宋体" w:hAnsi="宋体" w:eastAsia="宋体" w:cs="宋体"/>
      <w:kern w:val="0"/>
      <w:sz w:val="24"/>
      <w:szCs w:val="24"/>
      <w:lang w:val="en-US" w:eastAsia="zh-CN" w:bidi="ar"/>
    </w:rPr>
  </w:style>
  <w:style w:type="paragraph" w:styleId="14">
    <w:name w:val="Body Text First Indent 2"/>
    <w:basedOn w:val="6"/>
    <w:qFormat/>
    <w:uiPriority w:val="0"/>
    <w:pPr>
      <w:tabs>
        <w:tab w:val="left" w:pos="180"/>
      </w:tabs>
      <w:spacing w:after="120" w:line="276" w:lineRule="auto"/>
      <w:ind w:left="420" w:leftChars="200" w:firstLine="420" w:firstLineChars="200"/>
      <w:jc w:val="left"/>
    </w:pPr>
    <w:rPr>
      <w:rFonts w:ascii="Calibri" w:hAnsi="Calibri"/>
      <w:sz w:val="22"/>
      <w:szCs w:val="22"/>
      <w:lang w:eastAsia="en-US"/>
    </w:rPr>
  </w:style>
  <w:style w:type="character" w:styleId="17">
    <w:name w:val="Hyperlink"/>
    <w:qFormat/>
    <w:uiPriority w:val="99"/>
    <w:rPr>
      <w:rFonts w:hint="default" w:ascii="Times New Roman" w:hAnsi="Times New Roman" w:eastAsia="宋体" w:cs="Times New Roman"/>
      <w:color w:val="0000FF"/>
      <w:szCs w:val="21"/>
      <w:u w:val="single"/>
    </w:rPr>
  </w:style>
  <w:style w:type="paragraph" w:customStyle="1" w:styleId="18">
    <w:name w:val=" Char Char Char Char"/>
    <w:basedOn w:val="1"/>
    <w:qFormat/>
    <w:uiPriority w:val="0"/>
    <w:pPr>
      <w:keepNext w:val="0"/>
      <w:keepLines w:val="0"/>
      <w:widowControl w:val="0"/>
      <w:suppressLineNumbers w:val="0"/>
      <w:spacing w:before="0" w:beforeAutospacing="0" w:after="0" w:afterAutospacing="0"/>
      <w:ind w:left="0" w:right="0"/>
      <w:jc w:val="both"/>
    </w:pPr>
    <w:rPr>
      <w:rFonts w:hint="default" w:ascii="Times New Roman" w:hAnsi="Times New Roman" w:eastAsia="宋体" w:cs="Times New Roman"/>
      <w:kern w:val="0"/>
      <w:sz w:val="24"/>
      <w:szCs w:val="20"/>
      <w:lang w:val="en-US" w:eastAsia="zh-CN" w:bidi="ar"/>
    </w:rPr>
  </w:style>
  <w:style w:type="paragraph" w:customStyle="1" w:styleId="19">
    <w:name w:val="Default"/>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20">
    <w:name w:val="正文格式"/>
    <w:basedOn w:val="1"/>
    <w:qFormat/>
    <w:uiPriority w:val="0"/>
    <w:pPr>
      <w:widowControl/>
      <w:adjustRightInd w:val="0"/>
      <w:snapToGrid w:val="0"/>
      <w:spacing w:before="60" w:beforeLines="25" w:line="360" w:lineRule="auto"/>
      <w:ind w:left="178" w:right="44" w:rightChars="21" w:hanging="178" w:hangingChars="85"/>
      <w:jc w:val="left"/>
      <w:textAlignment w:val="baseline"/>
    </w:pPr>
    <w:rPr>
      <w:rFonts w:ascii="宋体" w:hAnsi="宋体"/>
      <w:bCs/>
      <w:kern w:val="0"/>
      <w:szCs w:val="21"/>
    </w:rPr>
  </w:style>
  <w:style w:type="paragraph" w:customStyle="1" w:styleId="21">
    <w:name w:val="样式3"/>
    <w:basedOn w:val="7"/>
    <w:qFormat/>
    <w:uiPriority w:val="0"/>
    <w:pPr>
      <w:adjustRightInd/>
      <w:spacing w:line="0" w:lineRule="atLeast"/>
      <w:jc w:val="both"/>
      <w:outlineLvl w:val="0"/>
    </w:pPr>
    <w:rPr>
      <w:rFonts w:hint="default" w:eastAsia="宋体" w:cs="Times New Roman"/>
      <w:sz w:val="28"/>
      <w:szCs w:val="22"/>
    </w:rPr>
  </w:style>
  <w:style w:type="character" w:customStyle="1" w:styleId="22">
    <w:name w:val="NormalCharacter"/>
    <w:semiHidden/>
    <w:qFormat/>
    <w:uiPriority w:val="0"/>
  </w:style>
  <w:style w:type="paragraph" w:customStyle="1" w:styleId="23">
    <w:name w:val="xl27"/>
    <w:basedOn w:val="1"/>
    <w:qFormat/>
    <w:uiPriority w:val="0"/>
    <w:pPr>
      <w:keepNext w:val="0"/>
      <w:keepLines w:val="0"/>
      <w:widowControl/>
      <w:suppressLineNumbers w:val="0"/>
      <w:spacing w:before="100" w:beforeAutospacing="1" w:after="100" w:afterAutospacing="1"/>
      <w:ind w:left="0" w:right="0"/>
      <w:jc w:val="center"/>
    </w:pPr>
    <w:rPr>
      <w:rFonts w:hint="default" w:ascii="Arial Unicode MS" w:hAnsi="Arial Unicode MS" w:eastAsia="Arial Unicode MS" w:cs="Arial Unicode MS"/>
      <w:kern w:val="0"/>
      <w:sz w:val="24"/>
      <w:szCs w:val="24"/>
      <w:lang w:val="en-US" w:eastAsia="zh-CN" w:bidi="ar"/>
    </w:rPr>
  </w:style>
  <w:style w:type="character" w:customStyle="1" w:styleId="24">
    <w:name w:val="font31"/>
    <w:basedOn w:val="16"/>
    <w:qFormat/>
    <w:uiPriority w:val="0"/>
    <w:rPr>
      <w:rFonts w:hint="default" w:ascii="Arial" w:hAnsi="Arial" w:cs="Arial"/>
      <w:color w:val="000000"/>
      <w:sz w:val="22"/>
      <w:szCs w:val="22"/>
      <w:u w:val="none"/>
    </w:rPr>
  </w:style>
  <w:style w:type="character" w:customStyle="1" w:styleId="25">
    <w:name w:val="font11"/>
    <w:basedOn w:val="16"/>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36</Pages>
  <Words>10854</Words>
  <Characters>11569</Characters>
  <Lines>0</Lines>
  <Paragraphs>0</Paragraphs>
  <TotalTime>6</TotalTime>
  <ScaleCrop>false</ScaleCrop>
  <LinksUpToDate>false</LinksUpToDate>
  <CharactersWithSpaces>12671</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2025-06-03T09:29:00Z</dcterms:created>
  <dc:creator>崔联梅(天伟工程审计公司)</dc:creator>
  <cp:lastModifiedBy>崔联梅(天伟工程审计公司)</cp:lastModifiedBy>
  <cp:lastPrinted>2025-06-06T00:48:00Z</cp:lastPrinted>
  <dcterms:modified xsi:type="dcterms:W3CDTF">2025-06-09T08:10:24Z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AFFC71C009EE4E2D8FA33478DA85E919_11</vt:lpwstr>
  </property>
  <property fmtid="{D5CDD505-2E9C-101B-9397-08002B2CF9AE}" pid="4" name="KSOTemplateDocerSaveRecord">
    <vt:lpwstr>eyJoZGlkIjoiYzAzNzZhNDc3YzRiOWNjNGUzOGI1YTIzMWU4ZjkyNzAiLCJ1c2VySWQiOiI3MDc2NjY1MzQifQ==</vt:lpwstr>
  </property>
</Properties>
</file>