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1D045C">
      <w:pPr>
        <w:pStyle w:val="5"/>
        <w:spacing w:line="360" w:lineRule="auto"/>
        <w:jc w:val="center"/>
        <w:rPr>
          <w:rFonts w:hAnsi="宋体" w:cs="宋体"/>
          <w:b/>
          <w:bCs/>
          <w:color w:val="000000" w:themeColor="text1"/>
          <w:spacing w:val="-20"/>
          <w:kern w:val="16"/>
          <w:sz w:val="44"/>
          <w:szCs w:val="44"/>
          <w14:textFill>
            <w14:solidFill>
              <w14:schemeClr w14:val="tx1"/>
            </w14:solidFill>
          </w14:textFill>
        </w:rPr>
      </w:pPr>
    </w:p>
    <w:p w14:paraId="60FD3E9D">
      <w:pPr>
        <w:pStyle w:val="5"/>
        <w:spacing w:line="360" w:lineRule="auto"/>
        <w:jc w:val="center"/>
        <w:rPr>
          <w:rFonts w:hint="eastAsia" w:hAnsi="宋体" w:cs="宋体"/>
          <w:b/>
          <w:bCs/>
          <w:color w:val="000000" w:themeColor="text1"/>
          <w:spacing w:val="-20"/>
          <w:kern w:val="16"/>
          <w:sz w:val="56"/>
          <w:szCs w:val="56"/>
          <w14:textFill>
            <w14:solidFill>
              <w14:schemeClr w14:val="tx1"/>
            </w14:solidFill>
          </w14:textFill>
        </w:rPr>
      </w:pPr>
      <w:r>
        <w:rPr>
          <w:rFonts w:hint="eastAsia" w:hAnsi="宋体" w:cs="宋体"/>
          <w:b/>
          <w:bCs/>
          <w:color w:val="000000" w:themeColor="text1"/>
          <w:spacing w:val="-20"/>
          <w:kern w:val="16"/>
          <w:sz w:val="56"/>
          <w:szCs w:val="56"/>
          <w14:textFill>
            <w14:solidFill>
              <w14:schemeClr w14:val="tx1"/>
            </w14:solidFill>
          </w14:textFill>
        </w:rPr>
        <w:t>邹城市</w:t>
      </w:r>
      <w:r>
        <w:rPr>
          <w:rFonts w:hint="eastAsia" w:hAnsi="宋体" w:cs="宋体"/>
          <w:b/>
          <w:bCs/>
          <w:color w:val="000000" w:themeColor="text1"/>
          <w:spacing w:val="-20"/>
          <w:kern w:val="16"/>
          <w:sz w:val="56"/>
          <w:szCs w:val="56"/>
          <w:lang w:eastAsia="zh-CN"/>
          <w14:textFill>
            <w14:solidFill>
              <w14:schemeClr w14:val="tx1"/>
            </w14:solidFill>
          </w14:textFill>
        </w:rPr>
        <w:t>看庄镇</w:t>
      </w:r>
      <w:r>
        <w:rPr>
          <w:rFonts w:hint="eastAsia" w:hAnsi="宋体" w:cs="宋体"/>
          <w:b/>
          <w:bCs/>
          <w:color w:val="000000" w:themeColor="text1"/>
          <w:spacing w:val="-20"/>
          <w:kern w:val="16"/>
          <w:sz w:val="56"/>
          <w:szCs w:val="56"/>
          <w14:textFill>
            <w14:solidFill>
              <w14:schemeClr w14:val="tx1"/>
            </w14:solidFill>
          </w14:textFill>
        </w:rPr>
        <w:t>敬老院委托管理运营</w:t>
      </w:r>
    </w:p>
    <w:p w14:paraId="70C09BD3">
      <w:pPr>
        <w:pStyle w:val="5"/>
        <w:spacing w:line="360" w:lineRule="auto"/>
        <w:jc w:val="center"/>
        <w:rPr>
          <w:rFonts w:hAnsi="宋体" w:cs="宋体"/>
          <w:b/>
          <w:bCs/>
          <w:color w:val="000000" w:themeColor="text1"/>
          <w:spacing w:val="-20"/>
          <w:kern w:val="16"/>
          <w:sz w:val="56"/>
          <w:szCs w:val="56"/>
          <w14:textFill>
            <w14:solidFill>
              <w14:schemeClr w14:val="tx1"/>
            </w14:solidFill>
          </w14:textFill>
        </w:rPr>
      </w:pPr>
      <w:r>
        <w:rPr>
          <w:rFonts w:hint="eastAsia" w:hAnsi="宋体" w:cs="宋体"/>
          <w:b/>
          <w:bCs/>
          <w:color w:val="000000" w:themeColor="text1"/>
          <w:spacing w:val="-20"/>
          <w:kern w:val="16"/>
          <w:sz w:val="56"/>
          <w:szCs w:val="56"/>
          <w14:textFill>
            <w14:solidFill>
              <w14:schemeClr w14:val="tx1"/>
            </w14:solidFill>
          </w14:textFill>
        </w:rPr>
        <w:t>服务采购项目</w:t>
      </w:r>
    </w:p>
    <w:p w14:paraId="41D3612F">
      <w:pPr>
        <w:pStyle w:val="5"/>
        <w:spacing w:line="360" w:lineRule="auto"/>
        <w:jc w:val="center"/>
        <w:rPr>
          <w:rFonts w:hAnsi="宋体" w:cs="宋体"/>
          <w:b/>
          <w:bCs/>
          <w:color w:val="000000" w:themeColor="text1"/>
          <w:spacing w:val="-20"/>
          <w:kern w:val="16"/>
          <w:sz w:val="44"/>
          <w:szCs w:val="44"/>
          <w14:textFill>
            <w14:solidFill>
              <w14:schemeClr w14:val="tx1"/>
            </w14:solidFill>
          </w14:textFill>
        </w:rPr>
      </w:pPr>
    </w:p>
    <w:p w14:paraId="197EF99B">
      <w:pPr>
        <w:pStyle w:val="5"/>
        <w:spacing w:line="360" w:lineRule="auto"/>
        <w:jc w:val="center"/>
        <w:rPr>
          <w:rFonts w:hAnsi="宋体" w:cs="宋体"/>
          <w:b/>
          <w:bCs/>
          <w:color w:val="000000" w:themeColor="text1"/>
          <w:spacing w:val="-20"/>
          <w:kern w:val="16"/>
          <w:sz w:val="44"/>
          <w:szCs w:val="44"/>
          <w14:textFill>
            <w14:solidFill>
              <w14:schemeClr w14:val="tx1"/>
            </w14:solidFill>
          </w14:textFill>
        </w:rPr>
      </w:pPr>
    </w:p>
    <w:p w14:paraId="3E55E504">
      <w:pPr>
        <w:pStyle w:val="5"/>
        <w:keepNext w:val="0"/>
        <w:keepLines w:val="0"/>
        <w:pageBreakBefore w:val="0"/>
        <w:widowControl w:val="0"/>
        <w:kinsoku/>
        <w:wordWrap/>
        <w:overflowPunct/>
        <w:topLinePunct w:val="0"/>
        <w:autoSpaceDE/>
        <w:autoSpaceDN/>
        <w:bidi w:val="0"/>
        <w:snapToGrid/>
        <w:spacing w:line="240" w:lineRule="auto"/>
        <w:jc w:val="center"/>
        <w:rPr>
          <w:rFonts w:hAnsi="宋体" w:cs="宋体"/>
          <w:b/>
          <w:color w:val="000000" w:themeColor="text1"/>
          <w:sz w:val="84"/>
          <w:szCs w:val="84"/>
          <w14:textFill>
            <w14:solidFill>
              <w14:schemeClr w14:val="tx1"/>
            </w14:solidFill>
          </w14:textFill>
        </w:rPr>
      </w:pPr>
      <w:r>
        <w:rPr>
          <w:rFonts w:hint="eastAsia" w:hAnsi="宋体" w:cs="宋体"/>
          <w:b/>
          <w:color w:val="000000" w:themeColor="text1"/>
          <w:sz w:val="84"/>
          <w:szCs w:val="84"/>
          <w14:textFill>
            <w14:solidFill>
              <w14:schemeClr w14:val="tx1"/>
            </w14:solidFill>
          </w14:textFill>
        </w:rPr>
        <w:t>竞争性磋商文件</w:t>
      </w:r>
    </w:p>
    <w:p w14:paraId="1D0D81FA">
      <w:pPr>
        <w:keepNext w:val="0"/>
        <w:keepLines w:val="0"/>
        <w:pageBreakBefore w:val="0"/>
        <w:widowControl w:val="0"/>
        <w:kinsoku/>
        <w:wordWrap/>
        <w:overflowPunct/>
        <w:topLinePunct w:val="0"/>
        <w:autoSpaceDE/>
        <w:autoSpaceDN/>
        <w:bidi w:val="0"/>
        <w:snapToGrid/>
        <w:spacing w:beforeLines="50" w:line="240" w:lineRule="auto"/>
        <w:jc w:val="center"/>
        <w:rPr>
          <w:rFonts w:hint="default" w:ascii="宋体" w:hAnsi="宋体" w:cs="宋体"/>
          <w:b/>
          <w:bCs/>
          <w:color w:val="000000" w:themeColor="text1"/>
          <w:sz w:val="24"/>
          <w:szCs w:val="24"/>
          <w14:textFill>
            <w14:solidFill>
              <w14:schemeClr w14:val="tx1"/>
            </w14:solidFill>
          </w14:textFill>
        </w:rPr>
      </w:pPr>
      <w:r>
        <w:rPr>
          <w:rFonts w:ascii="宋体" w:hAnsi="宋体"/>
          <w:b/>
          <w:color w:val="000000" w:themeColor="text1"/>
          <w:sz w:val="24"/>
          <w:szCs w:val="24"/>
          <w14:textFill>
            <w14:solidFill>
              <w14:schemeClr w14:val="tx1"/>
            </w14:solidFill>
          </w14:textFill>
        </w:rPr>
        <w:t>项目编号：</w:t>
      </w:r>
      <w:r>
        <w:rPr>
          <w:rFonts w:hint="eastAsia" w:ascii="宋体" w:hAnsi="宋体"/>
          <w:b/>
          <w:color w:val="000000" w:themeColor="text1"/>
          <w:sz w:val="24"/>
          <w:szCs w:val="24"/>
          <w:lang w:eastAsia="zh-CN"/>
          <w14:textFill>
            <w14:solidFill>
              <w14:schemeClr w14:val="tx1"/>
            </w14:solidFill>
          </w14:textFill>
        </w:rPr>
        <w:t>SDSR-2025-FW010</w:t>
      </w:r>
    </w:p>
    <w:p w14:paraId="321CE033">
      <w:pPr>
        <w:pStyle w:val="2"/>
        <w:rPr>
          <w:rFonts w:hint="default"/>
          <w:color w:val="000000" w:themeColor="text1"/>
          <w14:textFill>
            <w14:solidFill>
              <w14:schemeClr w14:val="tx1"/>
            </w14:solidFill>
          </w14:textFill>
        </w:rPr>
      </w:pPr>
    </w:p>
    <w:p w14:paraId="5E9F9BA5">
      <w:pPr>
        <w:spacing w:line="360" w:lineRule="auto"/>
        <w:jc w:val="center"/>
        <w:rPr>
          <w:rFonts w:hint="default" w:ascii="宋体" w:hAnsi="宋体" w:cs="宋体"/>
          <w:color w:val="000000" w:themeColor="text1"/>
          <w:sz w:val="32"/>
          <w:vertAlign w:val="subscript"/>
          <w14:textFill>
            <w14:solidFill>
              <w14:schemeClr w14:val="tx1"/>
            </w14:solidFill>
          </w14:textFill>
        </w:rPr>
      </w:pPr>
      <w:r>
        <w:rPr>
          <w:rFonts w:ascii="宋体" w:hAnsi="宋体" w:cs="宋体"/>
          <w:color w:val="000000" w:themeColor="text1"/>
          <w:sz w:val="24"/>
          <w14:textFill>
            <w14:solidFill>
              <w14:schemeClr w14:val="tx1"/>
            </w14:solidFill>
          </w14:textFill>
        </w:rPr>
        <w:drawing>
          <wp:inline distT="0" distB="0" distL="114300" distR="114300">
            <wp:extent cx="2889250" cy="2256790"/>
            <wp:effectExtent l="0" t="0" r="6350" b="10160"/>
            <wp:docPr id="1" name="图片 1" descr="说明: C:\Users\ADMINI~1\AppData\Local\Temp\WeChat Files\2150e93e8e270946061ad167fcab2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说明: C:\Users\ADMINI~1\AppData\Local\Temp\WeChat Files\2150e93e8e270946061ad167fcab2e3.jpg"/>
                    <pic:cNvPicPr>
                      <a:picLocks noChangeAspect="1"/>
                    </pic:cNvPicPr>
                  </pic:nvPicPr>
                  <pic:blipFill>
                    <a:blip r:embed="rId16"/>
                    <a:stretch>
                      <a:fillRect/>
                    </a:stretch>
                  </pic:blipFill>
                  <pic:spPr>
                    <a:xfrm>
                      <a:off x="0" y="0"/>
                      <a:ext cx="2889250" cy="2256790"/>
                    </a:xfrm>
                    <a:prstGeom prst="rect">
                      <a:avLst/>
                    </a:prstGeom>
                    <a:noFill/>
                    <a:ln>
                      <a:noFill/>
                    </a:ln>
                  </pic:spPr>
                </pic:pic>
              </a:graphicData>
            </a:graphic>
          </wp:inline>
        </w:drawing>
      </w:r>
    </w:p>
    <w:p w14:paraId="14740359">
      <w:pPr>
        <w:pStyle w:val="16"/>
        <w:spacing w:line="360" w:lineRule="auto"/>
        <w:jc w:val="center"/>
        <w:rPr>
          <w:rFonts w:ascii="宋体" w:hAnsi="宋体" w:cs="宋体"/>
          <w:color w:val="000000" w:themeColor="text1"/>
          <w:sz w:val="32"/>
          <w14:textFill>
            <w14:solidFill>
              <w14:schemeClr w14:val="tx1"/>
            </w14:solidFill>
          </w14:textFill>
        </w:rPr>
      </w:pPr>
    </w:p>
    <w:p w14:paraId="17811FBE">
      <w:pPr>
        <w:pStyle w:val="16"/>
        <w:spacing w:line="640" w:lineRule="exact"/>
        <w:ind w:firstLine="2249" w:firstLineChars="700"/>
        <w:rPr>
          <w:rFonts w:hint="eastAsia" w:ascii="宋体" w:hAnsi="宋体" w:cs="宋体"/>
          <w:b/>
          <w:color w:val="000000" w:themeColor="text1"/>
          <w:sz w:val="32"/>
          <w:szCs w:val="32"/>
          <w14:textFill>
            <w14:solidFill>
              <w14:schemeClr w14:val="tx1"/>
            </w14:solidFill>
          </w14:textFill>
        </w:rPr>
      </w:pPr>
    </w:p>
    <w:p w14:paraId="591DFA75">
      <w:pPr>
        <w:pStyle w:val="16"/>
        <w:spacing w:line="640" w:lineRule="exact"/>
        <w:ind w:firstLine="2249" w:firstLineChars="700"/>
        <w:rPr>
          <w:rFonts w:hint="eastAsia" w:ascii="宋体" w:hAnsi="宋体" w:cs="宋体"/>
          <w:b/>
          <w:color w:val="000000" w:themeColor="text1"/>
          <w:sz w:val="32"/>
          <w:szCs w:val="32"/>
          <w14:textFill>
            <w14:solidFill>
              <w14:schemeClr w14:val="tx1"/>
            </w14:solidFill>
          </w14:textFill>
        </w:rPr>
      </w:pPr>
    </w:p>
    <w:p w14:paraId="7D73A3BC">
      <w:pPr>
        <w:pStyle w:val="16"/>
        <w:spacing w:line="640" w:lineRule="exact"/>
        <w:jc w:val="center"/>
        <w:rPr>
          <w:rFonts w:ascii="宋体" w:hAnsi="宋体" w:cs="宋体"/>
          <w:b/>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采 购 人：邹城市</w:t>
      </w:r>
      <w:r>
        <w:rPr>
          <w:rFonts w:hint="eastAsia" w:ascii="宋体" w:hAnsi="宋体" w:cs="宋体"/>
          <w:b/>
          <w:color w:val="000000" w:themeColor="text1"/>
          <w:sz w:val="36"/>
          <w:szCs w:val="36"/>
          <w:lang w:eastAsia="zh-CN"/>
          <w14:textFill>
            <w14:solidFill>
              <w14:schemeClr w14:val="tx1"/>
            </w14:solidFill>
          </w14:textFill>
        </w:rPr>
        <w:t>看庄镇</w:t>
      </w:r>
      <w:r>
        <w:rPr>
          <w:rFonts w:hint="eastAsia" w:ascii="宋体" w:hAnsi="宋体" w:cs="宋体"/>
          <w:b/>
          <w:color w:val="000000" w:themeColor="text1"/>
          <w:sz w:val="36"/>
          <w:szCs w:val="36"/>
          <w14:textFill>
            <w14:solidFill>
              <w14:schemeClr w14:val="tx1"/>
            </w14:solidFill>
          </w14:textFill>
        </w:rPr>
        <w:t>人民政府</w:t>
      </w:r>
    </w:p>
    <w:p w14:paraId="3B257F6F">
      <w:pPr>
        <w:pStyle w:val="16"/>
        <w:spacing w:line="640" w:lineRule="exact"/>
        <w:jc w:val="center"/>
        <w:rPr>
          <w:rFonts w:hint="eastAsia" w:ascii="宋体" w:hAnsi="宋体" w:eastAsia="宋体" w:cs="宋体"/>
          <w:b/>
          <w:color w:val="000000" w:themeColor="text1"/>
          <w:sz w:val="36"/>
          <w:szCs w:val="36"/>
          <w:lang w:eastAsia="zh-CN"/>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代理机构：</w:t>
      </w:r>
      <w:r>
        <w:rPr>
          <w:rFonts w:hint="eastAsia" w:ascii="宋体" w:hAnsi="宋体" w:cs="宋体"/>
          <w:b/>
          <w:color w:val="000000" w:themeColor="text1"/>
          <w:sz w:val="36"/>
          <w:szCs w:val="36"/>
          <w:lang w:eastAsia="zh-CN"/>
          <w14:textFill>
            <w14:solidFill>
              <w14:schemeClr w14:val="tx1"/>
            </w14:solidFill>
          </w14:textFill>
        </w:rPr>
        <w:t>瀚景项目管理有限公司</w:t>
      </w:r>
    </w:p>
    <w:p w14:paraId="3E5F797A">
      <w:pPr>
        <w:spacing w:line="640" w:lineRule="exact"/>
        <w:jc w:val="center"/>
        <w:rPr>
          <w:rFonts w:hint="default" w:ascii="宋体" w:hAnsi="宋体" w:cs="宋体"/>
          <w:b/>
          <w:color w:val="000000" w:themeColor="text1"/>
          <w:sz w:val="36"/>
          <w:szCs w:val="36"/>
          <w14:textFill>
            <w14:solidFill>
              <w14:schemeClr w14:val="tx1"/>
            </w14:solidFill>
          </w14:textFill>
        </w:rPr>
      </w:pPr>
      <w:r>
        <w:rPr>
          <w:rFonts w:ascii="宋体" w:hAnsi="宋体" w:cs="宋体"/>
          <w:b/>
          <w:color w:val="000000" w:themeColor="text1"/>
          <w:sz w:val="36"/>
          <w:szCs w:val="36"/>
          <w14:textFill>
            <w14:solidFill>
              <w14:schemeClr w14:val="tx1"/>
            </w14:solidFill>
          </w14:textFill>
        </w:rPr>
        <w:t>日    期：二○二</w:t>
      </w:r>
      <w:r>
        <w:rPr>
          <w:rFonts w:hint="eastAsia" w:ascii="宋体" w:hAnsi="宋体" w:cs="宋体"/>
          <w:b/>
          <w:color w:val="000000" w:themeColor="text1"/>
          <w:sz w:val="36"/>
          <w:szCs w:val="36"/>
          <w:lang w:val="en-US" w:eastAsia="zh-CN"/>
          <w14:textFill>
            <w14:solidFill>
              <w14:schemeClr w14:val="tx1"/>
            </w14:solidFill>
          </w14:textFill>
        </w:rPr>
        <w:t>五</w:t>
      </w:r>
      <w:r>
        <w:rPr>
          <w:rFonts w:ascii="宋体" w:hAnsi="宋体" w:cs="宋体"/>
          <w:b/>
          <w:color w:val="000000" w:themeColor="text1"/>
          <w:sz w:val="36"/>
          <w:szCs w:val="36"/>
          <w14:textFill>
            <w14:solidFill>
              <w14:schemeClr w14:val="tx1"/>
            </w14:solidFill>
          </w14:textFill>
        </w:rPr>
        <w:t>年</w:t>
      </w:r>
      <w:r>
        <w:rPr>
          <w:rFonts w:hint="eastAsia" w:ascii="宋体" w:hAnsi="宋体" w:cs="宋体"/>
          <w:b/>
          <w:color w:val="000000" w:themeColor="text1"/>
          <w:sz w:val="36"/>
          <w:szCs w:val="36"/>
          <w:lang w:val="en-US" w:eastAsia="zh-CN"/>
          <w14:textFill>
            <w14:solidFill>
              <w14:schemeClr w14:val="tx1"/>
            </w14:solidFill>
          </w14:textFill>
        </w:rPr>
        <w:t>五</w:t>
      </w:r>
      <w:r>
        <w:rPr>
          <w:rFonts w:ascii="宋体" w:hAnsi="宋体" w:cs="宋体"/>
          <w:b/>
          <w:color w:val="000000" w:themeColor="text1"/>
          <w:sz w:val="36"/>
          <w:szCs w:val="36"/>
          <w14:textFill>
            <w14:solidFill>
              <w14:schemeClr w14:val="tx1"/>
            </w14:solidFill>
          </w14:textFill>
        </w:rPr>
        <w:t>月</w:t>
      </w:r>
    </w:p>
    <w:p w14:paraId="2E4D7388">
      <w:pPr>
        <w:pStyle w:val="17"/>
        <w:spacing w:before="73"/>
        <w:jc w:val="both"/>
        <w:rPr>
          <w:rFonts w:hint="default"/>
          <w:color w:val="000000" w:themeColor="text1"/>
          <w14:textFill>
            <w14:solidFill>
              <w14:schemeClr w14:val="tx1"/>
            </w14:solidFill>
          </w14:textFill>
        </w:rPr>
      </w:pPr>
    </w:p>
    <w:p w14:paraId="62F5D001">
      <w:pPr>
        <w:jc w:val="center"/>
        <w:rPr>
          <w:rFonts w:hint="default" w:ascii="宋体" w:hAnsi="宋体" w:cs="宋体"/>
          <w:b/>
          <w:bCs/>
          <w:color w:val="000000" w:themeColor="text1"/>
          <w:sz w:val="44"/>
          <w:szCs w:val="44"/>
          <w14:textFill>
            <w14:solidFill>
              <w14:schemeClr w14:val="tx1"/>
            </w14:solidFill>
          </w14:textFill>
        </w:rPr>
        <w:sectPr>
          <w:headerReference r:id="rId7" w:type="first"/>
          <w:headerReference r:id="rId5" w:type="default"/>
          <w:headerReference r:id="rId6" w:type="even"/>
          <w:footerReference r:id="rId8" w:type="even"/>
          <w:pgSz w:w="11906" w:h="16838"/>
          <w:pgMar w:top="1134" w:right="1134" w:bottom="1134" w:left="1134" w:header="851" w:footer="851" w:gutter="0"/>
          <w:pgNumType w:fmt="decimal" w:start="1"/>
          <w:cols w:space="720" w:num="1"/>
          <w:titlePg/>
          <w:docGrid w:type="lines" w:linePitch="292" w:charSpace="0"/>
        </w:sectPr>
      </w:pPr>
    </w:p>
    <w:p w14:paraId="0D65F520">
      <w:pPr>
        <w:jc w:val="center"/>
        <w:rPr>
          <w:rFonts w:ascii="宋体" w:hAnsi="宋体" w:cs="宋体"/>
          <w:b/>
          <w:bCs/>
          <w:color w:val="000000" w:themeColor="text1"/>
          <w:sz w:val="44"/>
          <w:szCs w:val="44"/>
          <w14:textFill>
            <w14:solidFill>
              <w14:schemeClr w14:val="tx1"/>
            </w14:solidFill>
          </w14:textFill>
        </w:rPr>
      </w:pPr>
    </w:p>
    <w:p w14:paraId="06D06C4D">
      <w:pPr>
        <w:jc w:val="center"/>
        <w:rPr>
          <w:rFonts w:hint="default" w:ascii="宋体" w:hAnsi="宋体" w:cs="宋体"/>
          <w:b/>
          <w:bCs/>
          <w:color w:val="000000" w:themeColor="text1"/>
          <w:sz w:val="44"/>
          <w:szCs w:val="44"/>
          <w14:textFill>
            <w14:solidFill>
              <w14:schemeClr w14:val="tx1"/>
            </w14:solidFill>
          </w14:textFill>
        </w:rPr>
      </w:pPr>
      <w:r>
        <w:rPr>
          <w:rFonts w:ascii="宋体" w:hAnsi="宋体" w:cs="宋体"/>
          <w:b/>
          <w:bCs/>
          <w:color w:val="000000" w:themeColor="text1"/>
          <w:sz w:val="44"/>
          <w:szCs w:val="44"/>
          <w14:textFill>
            <w14:solidFill>
              <w14:schemeClr w14:val="tx1"/>
            </w14:solidFill>
          </w14:textFill>
        </w:rPr>
        <w:t>目  录</w:t>
      </w:r>
    </w:p>
    <w:p w14:paraId="3A830097">
      <w:pPr>
        <w:pStyle w:val="9"/>
        <w:tabs>
          <w:tab w:val="right" w:leader="dot" w:pos="9638"/>
        </w:tabs>
        <w:rPr>
          <w:rFonts w:hint="default" w:ascii="宋体" w:hAnsi="宋体" w:cs="宋体"/>
          <w:color w:val="000000" w:themeColor="text1"/>
          <w:sz w:val="24"/>
          <w:szCs w:val="24"/>
          <w14:textFill>
            <w14:solidFill>
              <w14:schemeClr w14:val="tx1"/>
            </w14:solidFill>
          </w14:textFill>
        </w:rPr>
      </w:pPr>
      <w:r>
        <w:rPr>
          <w:rFonts w:ascii="宋体" w:hAnsi="宋体" w:cs="宋体"/>
          <w:color w:val="000000" w:themeColor="text1"/>
          <w:sz w:val="24"/>
          <w14:textFill>
            <w14:solidFill>
              <w14:schemeClr w14:val="tx1"/>
            </w14:solidFill>
          </w14:textFill>
        </w:rPr>
        <w:fldChar w:fldCharType="begin"/>
      </w:r>
      <w:r>
        <w:rPr>
          <w:rFonts w:ascii="宋体" w:hAnsi="宋体" w:cs="宋体"/>
          <w:color w:val="000000" w:themeColor="text1"/>
          <w:sz w:val="24"/>
          <w14:textFill>
            <w14:solidFill>
              <w14:schemeClr w14:val="tx1"/>
            </w14:solidFill>
          </w14:textFill>
        </w:rPr>
        <w:instrText xml:space="preserve">TOC \o "1-1" \h \u </w:instrText>
      </w:r>
      <w:r>
        <w:rPr>
          <w:rFonts w:ascii="宋体" w:hAnsi="宋体" w:cs="宋体"/>
          <w:color w:val="000000" w:themeColor="text1"/>
          <w:sz w:val="24"/>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"_Toc32592" </w:instrText>
      </w:r>
      <w:r>
        <w:rPr>
          <w:color w:val="000000" w:themeColor="text1"/>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第一部分  竞争性磋商公告</w:t>
      </w:r>
      <w:r>
        <w:rPr>
          <w:rFonts w:ascii="宋体" w:hAnsi="宋体" w:cs="宋体"/>
          <w:color w:val="000000" w:themeColor="text1"/>
          <w:sz w:val="24"/>
          <w:szCs w:val="24"/>
          <w14:textFill>
            <w14:solidFill>
              <w14:schemeClr w14:val="tx1"/>
            </w14:solidFill>
          </w14:textFill>
        </w:rPr>
        <w:tab/>
      </w:r>
      <w:r>
        <w:rPr>
          <w:rFonts w:ascii="宋体" w:hAnsi="宋体" w:cs="宋体"/>
          <w:color w:val="000000" w:themeColor="text1"/>
          <w:sz w:val="24"/>
          <w:szCs w:val="24"/>
          <w14:textFill>
            <w14:solidFill>
              <w14:schemeClr w14:val="tx1"/>
            </w14:solidFill>
          </w14:textFill>
        </w:rPr>
        <w:fldChar w:fldCharType="begin"/>
      </w:r>
      <w:r>
        <w:rPr>
          <w:rFonts w:ascii="宋体" w:hAnsi="宋体" w:cs="宋体"/>
          <w:color w:val="000000" w:themeColor="text1"/>
          <w:sz w:val="24"/>
          <w:szCs w:val="24"/>
          <w14:textFill>
            <w14:solidFill>
              <w14:schemeClr w14:val="tx1"/>
            </w14:solidFill>
          </w14:textFill>
        </w:rPr>
        <w:instrText xml:space="preserve"> PAGEREF _Toc32592 </w:instrText>
      </w:r>
      <w:r>
        <w:rPr>
          <w:rFonts w:ascii="宋体" w:hAnsi="宋体" w:cs="宋体"/>
          <w:color w:val="000000" w:themeColor="text1"/>
          <w:sz w:val="24"/>
          <w:szCs w:val="24"/>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2</w:t>
      </w:r>
      <w:r>
        <w:rPr>
          <w:rFonts w:ascii="宋体" w:hAnsi="宋体" w:cs="宋体"/>
          <w:color w:val="000000" w:themeColor="text1"/>
          <w:sz w:val="24"/>
          <w:szCs w:val="24"/>
          <w14:textFill>
            <w14:solidFill>
              <w14:schemeClr w14:val="tx1"/>
            </w14:solidFill>
          </w14:textFill>
        </w:rPr>
        <w:fldChar w:fldCharType="end"/>
      </w:r>
      <w:r>
        <w:rPr>
          <w:rFonts w:ascii="宋体" w:hAnsi="宋体" w:cs="宋体"/>
          <w:color w:val="000000" w:themeColor="text1"/>
          <w:sz w:val="24"/>
          <w:szCs w:val="24"/>
          <w14:textFill>
            <w14:solidFill>
              <w14:schemeClr w14:val="tx1"/>
            </w14:solidFill>
          </w14:textFill>
        </w:rPr>
        <w:fldChar w:fldCharType="end"/>
      </w:r>
    </w:p>
    <w:p w14:paraId="480D8793">
      <w:pPr>
        <w:pStyle w:val="9"/>
        <w:tabs>
          <w:tab w:val="right" w:leader="dot" w:pos="9638"/>
        </w:tabs>
        <w:rPr>
          <w:rFonts w:hint="default"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"_Toc24157" </w:instrText>
      </w:r>
      <w:r>
        <w:rPr>
          <w:color w:val="000000" w:themeColor="text1"/>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第二部分  磋商响应方须知及响应方须知前附表</w:t>
      </w:r>
      <w:r>
        <w:rPr>
          <w:rFonts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5</w:t>
      </w:r>
      <w:r>
        <w:rPr>
          <w:rFonts w:ascii="宋体" w:hAnsi="宋体" w:cs="宋体"/>
          <w:color w:val="000000" w:themeColor="text1"/>
          <w:sz w:val="24"/>
          <w:szCs w:val="24"/>
          <w14:textFill>
            <w14:solidFill>
              <w14:schemeClr w14:val="tx1"/>
            </w14:solidFill>
          </w14:textFill>
        </w:rPr>
        <w:fldChar w:fldCharType="end"/>
      </w:r>
    </w:p>
    <w:p w14:paraId="63778896">
      <w:pPr>
        <w:pStyle w:val="9"/>
        <w:tabs>
          <w:tab w:val="right" w:leader="dot" w:pos="9638"/>
        </w:tabs>
        <w:rPr>
          <w:rFonts w:hint="eastAsia" w:ascii="宋体" w:hAnsi="宋体" w:eastAsia="宋体" w:cs="宋体"/>
          <w:color w:val="000000" w:themeColor="text1"/>
          <w:sz w:val="24"/>
          <w:szCs w:val="24"/>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"_Toc19927" </w:instrText>
      </w:r>
      <w:r>
        <w:rPr>
          <w:color w:val="000000" w:themeColor="text1"/>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第三部分  磋商组织、步骤与评审方法</w:t>
      </w:r>
      <w:r>
        <w:rPr>
          <w:rFonts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1</w:t>
      </w:r>
      <w:r>
        <w:rPr>
          <w:rFonts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4</w:t>
      </w:r>
    </w:p>
    <w:p w14:paraId="525B7B4B">
      <w:pPr>
        <w:pStyle w:val="9"/>
        <w:tabs>
          <w:tab w:val="right" w:leader="dot" w:pos="9638"/>
        </w:tabs>
        <w:rPr>
          <w:rFonts w:hint="default" w:ascii="宋体" w:hAnsi="宋体" w:eastAsia="宋体" w:cs="宋体"/>
          <w:color w:val="000000" w:themeColor="text1"/>
          <w:sz w:val="24"/>
          <w:szCs w:val="24"/>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"_Toc2171" </w:instrText>
      </w:r>
      <w:r>
        <w:rPr>
          <w:color w:val="000000" w:themeColor="text1"/>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第四部分  采购内容及要求</w:t>
      </w:r>
      <w:r>
        <w:rPr>
          <w:rFonts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1</w:t>
      </w:r>
      <w:r>
        <w:rPr>
          <w:rFonts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7</w:t>
      </w:r>
    </w:p>
    <w:p w14:paraId="05E067F0">
      <w:pPr>
        <w:pStyle w:val="9"/>
        <w:tabs>
          <w:tab w:val="right" w:leader="dot" w:pos="9638"/>
        </w:tabs>
        <w:rPr>
          <w:rFonts w:hint="eastAsia" w:ascii="宋体" w:hAnsi="宋体" w:eastAsia="宋体" w:cs="宋体"/>
          <w:color w:val="000000" w:themeColor="text1"/>
          <w:sz w:val="24"/>
          <w:szCs w:val="24"/>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"_Toc28805" </w:instrText>
      </w:r>
      <w:r>
        <w:rPr>
          <w:color w:val="000000" w:themeColor="text1"/>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第五部分  合同授予</w:t>
      </w:r>
      <w:r>
        <w:rPr>
          <w:rFonts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2</w:t>
      </w:r>
      <w:r>
        <w:rPr>
          <w:rFonts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0</w:t>
      </w:r>
    </w:p>
    <w:p w14:paraId="7C528BB9">
      <w:pPr>
        <w:pStyle w:val="9"/>
        <w:tabs>
          <w:tab w:val="right" w:leader="dot" w:pos="9638"/>
        </w:tabs>
        <w:rPr>
          <w:rFonts w:hint="eastAsia" w:eastAsia="宋体"/>
          <w:color w:val="000000" w:themeColor="text1"/>
          <w:lang w:val="en-US" w:eastAsia="zh-CN"/>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"_Toc5876" </w:instrText>
      </w:r>
      <w:r>
        <w:rPr>
          <w:color w:val="000000" w:themeColor="text1"/>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t>第六部分  响应文件部分格式</w:t>
      </w:r>
      <w:r>
        <w:rPr>
          <w:rFonts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lang w:val="en-US" w:eastAsia="zh-CN"/>
          <w14:textFill>
            <w14:solidFill>
              <w14:schemeClr w14:val="tx1"/>
            </w14:solidFill>
          </w14:textFill>
        </w:rPr>
        <w:t>2</w:t>
      </w:r>
      <w:r>
        <w:rPr>
          <w:rFonts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lang w:val="en-US" w:eastAsia="zh-CN"/>
          <w14:textFill>
            <w14:solidFill>
              <w14:schemeClr w14:val="tx1"/>
            </w14:solidFill>
          </w14:textFill>
        </w:rPr>
        <w:t>7</w:t>
      </w:r>
    </w:p>
    <w:p w14:paraId="1CE26EE1">
      <w:pPr>
        <w:pStyle w:val="9"/>
        <w:tabs>
          <w:tab w:val="right" w:leader="dot" w:pos="9638"/>
        </w:tabs>
        <w:rPr>
          <w:rFonts w:hint="default"/>
          <w:color w:val="000000" w:themeColor="text1"/>
          <w14:textFill>
            <w14:solidFill>
              <w14:schemeClr w14:val="tx1"/>
            </w14:solidFill>
          </w14:textFill>
        </w:rPr>
      </w:pPr>
    </w:p>
    <w:p w14:paraId="71BE837E">
      <w:pP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14:textFill>
            <w14:solidFill>
              <w14:schemeClr w14:val="tx1"/>
            </w14:solidFill>
          </w14:textFill>
        </w:rPr>
        <w:fldChar w:fldCharType="end"/>
      </w:r>
    </w:p>
    <w:p w14:paraId="29765319">
      <w:pPr>
        <w:spacing w:line="600" w:lineRule="exact"/>
        <w:rPr>
          <w:rFonts w:hint="default" w:ascii="宋体" w:hAnsi="宋体" w:cs="宋体"/>
          <w:color w:val="000000" w:themeColor="text1"/>
          <w:sz w:val="32"/>
          <w:szCs w:val="32"/>
          <w14:textFill>
            <w14:solidFill>
              <w14:schemeClr w14:val="tx1"/>
            </w14:solidFill>
          </w14:textFill>
        </w:rPr>
      </w:pPr>
    </w:p>
    <w:p w14:paraId="6B9212EF">
      <w:pPr>
        <w:bidi w:val="0"/>
        <w:rPr>
          <w:rFonts w:hint="default" w:ascii="Times New Roman" w:hAnsi="Times New Roman" w:eastAsia="宋体" w:cs="Times New Roman"/>
          <w:color w:val="000000" w:themeColor="text1"/>
          <w:kern w:val="2"/>
          <w:sz w:val="21"/>
          <w:szCs w:val="24"/>
          <w:lang w:val="en-US" w:eastAsia="zh-CN" w:bidi="ar-SA"/>
          <w14:textFill>
            <w14:solidFill>
              <w14:schemeClr w14:val="tx1"/>
            </w14:solidFill>
          </w14:textFill>
        </w:rPr>
      </w:pPr>
    </w:p>
    <w:p w14:paraId="6C16654D">
      <w:pPr>
        <w:bidi w:val="0"/>
        <w:rPr>
          <w:rFonts w:hint="default"/>
          <w:color w:val="000000" w:themeColor="text1"/>
          <w:lang w:val="en-US" w:eastAsia="zh-CN"/>
          <w14:textFill>
            <w14:solidFill>
              <w14:schemeClr w14:val="tx1"/>
            </w14:solidFill>
          </w14:textFill>
        </w:rPr>
      </w:pPr>
    </w:p>
    <w:p w14:paraId="69DF0F54">
      <w:pPr>
        <w:bidi w:val="0"/>
        <w:rPr>
          <w:rFonts w:hint="default"/>
          <w:color w:val="000000" w:themeColor="text1"/>
          <w:lang w:val="en-US" w:eastAsia="zh-CN"/>
          <w14:textFill>
            <w14:solidFill>
              <w14:schemeClr w14:val="tx1"/>
            </w14:solidFill>
          </w14:textFill>
        </w:rPr>
      </w:pPr>
    </w:p>
    <w:p w14:paraId="58D88BF1">
      <w:pPr>
        <w:bidi w:val="0"/>
        <w:rPr>
          <w:rFonts w:hint="default"/>
          <w:color w:val="000000" w:themeColor="text1"/>
          <w:lang w:val="en-US" w:eastAsia="zh-CN"/>
          <w14:textFill>
            <w14:solidFill>
              <w14:schemeClr w14:val="tx1"/>
            </w14:solidFill>
          </w14:textFill>
        </w:rPr>
      </w:pPr>
    </w:p>
    <w:p w14:paraId="0C4AB845">
      <w:pPr>
        <w:bidi w:val="0"/>
        <w:rPr>
          <w:rFonts w:hint="default"/>
          <w:color w:val="000000" w:themeColor="text1"/>
          <w:lang w:val="en-US" w:eastAsia="zh-CN"/>
          <w14:textFill>
            <w14:solidFill>
              <w14:schemeClr w14:val="tx1"/>
            </w14:solidFill>
          </w14:textFill>
        </w:rPr>
      </w:pPr>
    </w:p>
    <w:p w14:paraId="13A95ACC">
      <w:pPr>
        <w:bidi w:val="0"/>
        <w:rPr>
          <w:rFonts w:hint="default"/>
          <w:color w:val="000000" w:themeColor="text1"/>
          <w:lang w:val="en-US" w:eastAsia="zh-CN"/>
          <w14:textFill>
            <w14:solidFill>
              <w14:schemeClr w14:val="tx1"/>
            </w14:solidFill>
          </w14:textFill>
        </w:rPr>
      </w:pPr>
    </w:p>
    <w:p w14:paraId="41933AAB">
      <w:pPr>
        <w:bidi w:val="0"/>
        <w:rPr>
          <w:rFonts w:hint="default"/>
          <w:color w:val="000000" w:themeColor="text1"/>
          <w:lang w:val="en-US" w:eastAsia="zh-CN"/>
          <w14:textFill>
            <w14:solidFill>
              <w14:schemeClr w14:val="tx1"/>
            </w14:solidFill>
          </w14:textFill>
        </w:rPr>
      </w:pPr>
    </w:p>
    <w:p w14:paraId="17A23B63">
      <w:pPr>
        <w:bidi w:val="0"/>
        <w:rPr>
          <w:rFonts w:hint="default"/>
          <w:color w:val="000000" w:themeColor="text1"/>
          <w:lang w:val="en-US" w:eastAsia="zh-CN"/>
          <w14:textFill>
            <w14:solidFill>
              <w14:schemeClr w14:val="tx1"/>
            </w14:solidFill>
          </w14:textFill>
        </w:rPr>
      </w:pPr>
    </w:p>
    <w:p w14:paraId="44537559">
      <w:pPr>
        <w:bidi w:val="0"/>
        <w:rPr>
          <w:rFonts w:hint="default"/>
          <w:color w:val="000000" w:themeColor="text1"/>
          <w:lang w:val="en-US" w:eastAsia="zh-CN"/>
          <w14:textFill>
            <w14:solidFill>
              <w14:schemeClr w14:val="tx1"/>
            </w14:solidFill>
          </w14:textFill>
        </w:rPr>
      </w:pPr>
    </w:p>
    <w:p w14:paraId="369CAB2F">
      <w:pPr>
        <w:bidi w:val="0"/>
        <w:rPr>
          <w:rFonts w:hint="default"/>
          <w:color w:val="000000" w:themeColor="text1"/>
          <w:lang w:val="en-US" w:eastAsia="zh-CN"/>
          <w14:textFill>
            <w14:solidFill>
              <w14:schemeClr w14:val="tx1"/>
            </w14:solidFill>
          </w14:textFill>
        </w:rPr>
      </w:pPr>
    </w:p>
    <w:p w14:paraId="3026B054">
      <w:pPr>
        <w:bidi w:val="0"/>
        <w:rPr>
          <w:rFonts w:hint="default"/>
          <w:color w:val="000000" w:themeColor="text1"/>
          <w:lang w:val="en-US" w:eastAsia="zh-CN"/>
          <w14:textFill>
            <w14:solidFill>
              <w14:schemeClr w14:val="tx1"/>
            </w14:solidFill>
          </w14:textFill>
        </w:rPr>
      </w:pPr>
    </w:p>
    <w:p w14:paraId="14FD0F62">
      <w:pPr>
        <w:bidi w:val="0"/>
        <w:rPr>
          <w:rFonts w:hint="default"/>
          <w:color w:val="000000" w:themeColor="text1"/>
          <w:lang w:val="en-US" w:eastAsia="zh-CN"/>
          <w14:textFill>
            <w14:solidFill>
              <w14:schemeClr w14:val="tx1"/>
            </w14:solidFill>
          </w14:textFill>
        </w:rPr>
      </w:pPr>
    </w:p>
    <w:p w14:paraId="1F5B3352">
      <w:pPr>
        <w:bidi w:val="0"/>
        <w:rPr>
          <w:rFonts w:hint="default"/>
          <w:color w:val="000000" w:themeColor="text1"/>
          <w:lang w:val="en-US" w:eastAsia="zh-CN"/>
          <w14:textFill>
            <w14:solidFill>
              <w14:schemeClr w14:val="tx1"/>
            </w14:solidFill>
          </w14:textFill>
        </w:rPr>
      </w:pPr>
    </w:p>
    <w:p w14:paraId="74FA2583">
      <w:pPr>
        <w:bidi w:val="0"/>
        <w:rPr>
          <w:rFonts w:hint="default"/>
          <w:color w:val="000000" w:themeColor="text1"/>
          <w:lang w:val="en-US" w:eastAsia="zh-CN"/>
          <w14:textFill>
            <w14:solidFill>
              <w14:schemeClr w14:val="tx1"/>
            </w14:solidFill>
          </w14:textFill>
        </w:rPr>
      </w:pPr>
    </w:p>
    <w:p w14:paraId="2EC1F470">
      <w:pPr>
        <w:bidi w:val="0"/>
        <w:rPr>
          <w:rFonts w:hint="default"/>
          <w:color w:val="000000" w:themeColor="text1"/>
          <w:lang w:val="en-US" w:eastAsia="zh-CN"/>
          <w14:textFill>
            <w14:solidFill>
              <w14:schemeClr w14:val="tx1"/>
            </w14:solidFill>
          </w14:textFill>
        </w:rPr>
      </w:pPr>
    </w:p>
    <w:p w14:paraId="0ED60043">
      <w:pPr>
        <w:bidi w:val="0"/>
        <w:rPr>
          <w:rFonts w:hint="default"/>
          <w:color w:val="000000" w:themeColor="text1"/>
          <w:lang w:val="en-US" w:eastAsia="zh-CN"/>
          <w14:textFill>
            <w14:solidFill>
              <w14:schemeClr w14:val="tx1"/>
            </w14:solidFill>
          </w14:textFill>
        </w:rPr>
      </w:pPr>
    </w:p>
    <w:p w14:paraId="26A31F67">
      <w:pPr>
        <w:bidi w:val="0"/>
        <w:rPr>
          <w:rFonts w:hint="default"/>
          <w:color w:val="000000" w:themeColor="text1"/>
          <w:lang w:val="en-US" w:eastAsia="zh-CN"/>
          <w14:textFill>
            <w14:solidFill>
              <w14:schemeClr w14:val="tx1"/>
            </w14:solidFill>
          </w14:textFill>
        </w:rPr>
      </w:pPr>
    </w:p>
    <w:p w14:paraId="639F8A2E">
      <w:pPr>
        <w:bidi w:val="0"/>
        <w:rPr>
          <w:rFonts w:hint="default"/>
          <w:color w:val="000000" w:themeColor="text1"/>
          <w:lang w:val="en-US" w:eastAsia="zh-CN"/>
          <w14:textFill>
            <w14:solidFill>
              <w14:schemeClr w14:val="tx1"/>
            </w14:solidFill>
          </w14:textFill>
        </w:rPr>
      </w:pPr>
    </w:p>
    <w:p w14:paraId="3738B34E">
      <w:pPr>
        <w:tabs>
          <w:tab w:val="left" w:pos="8536"/>
        </w:tabs>
        <w:bidi w:val="0"/>
        <w:jc w:val="left"/>
        <w:rPr>
          <w:rFonts w:hint="default"/>
          <w:color w:val="000000" w:themeColor="text1"/>
          <w:lang w:val="en-US" w:eastAsia="zh-CN"/>
          <w14:textFill>
            <w14:solidFill>
              <w14:schemeClr w14:val="tx1"/>
            </w14:solidFill>
          </w14:textFill>
        </w:rPr>
        <w:sectPr>
          <w:footerReference r:id="rId10" w:type="first"/>
          <w:footerReference r:id="rId9" w:type="default"/>
          <w:type w:val="nextColumn"/>
          <w:pgSz w:w="11906" w:h="16838"/>
          <w:pgMar w:top="1134" w:right="1134" w:bottom="1134" w:left="1134" w:header="851" w:footer="851" w:gutter="0"/>
          <w:pgNumType w:fmt="decimal" w:start="1"/>
          <w:cols w:space="720" w:num="1"/>
          <w:docGrid w:type="lines" w:linePitch="292" w:charSpace="0"/>
        </w:sectPr>
      </w:pPr>
      <w:r>
        <w:rPr>
          <w:rFonts w:hint="eastAsia"/>
          <w:color w:val="000000" w:themeColor="text1"/>
          <w:lang w:val="en-US" w:eastAsia="zh-CN"/>
          <w14:textFill>
            <w14:solidFill>
              <w14:schemeClr w14:val="tx1"/>
            </w14:solidFill>
          </w14:textFill>
        </w:rPr>
        <w:tab/>
      </w:r>
    </w:p>
    <w:p w14:paraId="43BCD674">
      <w:pPr>
        <w:jc w:val="center"/>
        <w:outlineLvl w:val="0"/>
        <w:rPr>
          <w:rFonts w:hint="default" w:ascii="宋体" w:hAnsi="宋体" w:cs="宋体"/>
          <w:b/>
          <w:color w:val="000000" w:themeColor="text1"/>
          <w:sz w:val="32"/>
          <w:szCs w:val="32"/>
          <w14:textFill>
            <w14:solidFill>
              <w14:schemeClr w14:val="tx1"/>
            </w14:solidFill>
          </w14:textFill>
        </w:rPr>
      </w:pPr>
      <w:bookmarkStart w:id="0" w:name="_Toc32592"/>
      <w:bookmarkStart w:id="1" w:name="_Toc11659837"/>
      <w:bookmarkStart w:id="2" w:name="_Toc16001_WPSOffice_Level1"/>
      <w:r>
        <w:rPr>
          <w:rFonts w:ascii="宋体" w:hAnsi="宋体" w:cs="宋体"/>
          <w:b/>
          <w:color w:val="000000" w:themeColor="text1"/>
          <w:sz w:val="32"/>
          <w:szCs w:val="32"/>
          <w14:textFill>
            <w14:solidFill>
              <w14:schemeClr w14:val="tx1"/>
            </w14:solidFill>
          </w14:textFill>
        </w:rPr>
        <w:t>第一部分  竞争性磋商公告</w:t>
      </w:r>
      <w:bookmarkEnd w:id="0"/>
      <w:bookmarkEnd w:id="1"/>
      <w:bookmarkEnd w:id="2"/>
    </w:p>
    <w:p w14:paraId="63188551">
      <w:pPr>
        <w:widowControl/>
        <w:adjustRightInd w:val="0"/>
        <w:snapToGrid w:val="0"/>
        <w:spacing w:line="560" w:lineRule="exact"/>
        <w:jc w:val="center"/>
        <w:rPr>
          <w:rFonts w:hint="default" w:ascii="宋体" w:hAnsi="宋体" w:cs="宋体"/>
          <w:b/>
          <w:bCs/>
          <w:color w:val="000000" w:themeColor="text1"/>
          <w:kern w:val="0"/>
          <w:sz w:val="24"/>
          <w14:textFill>
            <w14:solidFill>
              <w14:schemeClr w14:val="tx1"/>
            </w14:solidFill>
          </w14:textFill>
        </w:rPr>
      </w:pPr>
      <w:bookmarkStart w:id="3" w:name="_Toc24157"/>
      <w:bookmarkStart w:id="4" w:name="_Toc16898_WPSOffice_Level1"/>
      <w:bookmarkStart w:id="5" w:name="_Toc11659838"/>
      <w:r>
        <w:rPr>
          <w:rFonts w:ascii="宋体" w:hAnsi="宋体" w:cs="宋体"/>
          <w:b/>
          <w:bCs/>
          <w:color w:val="000000" w:themeColor="text1"/>
          <w:spacing w:val="-10"/>
          <w:kern w:val="0"/>
          <w:sz w:val="24"/>
          <w14:textFill>
            <w14:solidFill>
              <w14:schemeClr w14:val="tx1"/>
            </w14:solidFill>
          </w14:textFill>
        </w:rPr>
        <w:t>邹城市</w:t>
      </w:r>
      <w:r>
        <w:rPr>
          <w:rFonts w:hint="eastAsia" w:ascii="宋体" w:hAnsi="宋体" w:cs="宋体"/>
          <w:b/>
          <w:bCs/>
          <w:color w:val="000000" w:themeColor="text1"/>
          <w:spacing w:val="-10"/>
          <w:kern w:val="0"/>
          <w:sz w:val="24"/>
          <w:lang w:eastAsia="zh-CN"/>
          <w14:textFill>
            <w14:solidFill>
              <w14:schemeClr w14:val="tx1"/>
            </w14:solidFill>
          </w14:textFill>
        </w:rPr>
        <w:t>看庄镇</w:t>
      </w:r>
      <w:r>
        <w:rPr>
          <w:rFonts w:ascii="宋体" w:hAnsi="宋体" w:cs="宋体"/>
          <w:b/>
          <w:bCs/>
          <w:color w:val="000000" w:themeColor="text1"/>
          <w:spacing w:val="-10"/>
          <w:kern w:val="0"/>
          <w:sz w:val="24"/>
          <w14:textFill>
            <w14:solidFill>
              <w14:schemeClr w14:val="tx1"/>
            </w14:solidFill>
          </w14:textFill>
        </w:rPr>
        <w:t>敬老院委托管理运营服务采购项目竞争性磋商公告</w:t>
      </w:r>
    </w:p>
    <w:p w14:paraId="11BB334E">
      <w:pPr>
        <w:widowControl/>
        <w:numPr>
          <w:ilvl w:val="0"/>
          <w:numId w:val="1"/>
        </w:numPr>
        <w:adjustRightInd w:val="0"/>
        <w:snapToGrid w:val="0"/>
        <w:spacing w:line="560" w:lineRule="exact"/>
        <w:ind w:left="-62" w:leftChars="0" w:firstLine="482" w:firstLineChars="0"/>
        <w:jc w:val="left"/>
        <w:rPr>
          <w:rFonts w:hint="default" w:ascii="宋体" w:hAnsi="宋体" w:cs="宋体"/>
          <w:b/>
          <w:bCs/>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采 购 人：邹城市</w:t>
      </w:r>
      <w:r>
        <w:rPr>
          <w:rFonts w:hint="eastAsia" w:ascii="宋体" w:hAnsi="宋体" w:cs="宋体"/>
          <w:b/>
          <w:bCs/>
          <w:color w:val="000000" w:themeColor="text1"/>
          <w:kern w:val="0"/>
          <w:sz w:val="24"/>
          <w:lang w:eastAsia="zh-CN"/>
          <w14:textFill>
            <w14:solidFill>
              <w14:schemeClr w14:val="tx1"/>
            </w14:solidFill>
          </w14:textFill>
        </w:rPr>
        <w:t>看庄镇</w:t>
      </w:r>
      <w:r>
        <w:rPr>
          <w:rFonts w:ascii="宋体" w:hAnsi="宋体" w:cs="宋体"/>
          <w:b/>
          <w:bCs/>
          <w:color w:val="000000" w:themeColor="text1"/>
          <w:kern w:val="0"/>
          <w:sz w:val="24"/>
          <w14:textFill>
            <w14:solidFill>
              <w14:schemeClr w14:val="tx1"/>
            </w14:solidFill>
          </w14:textFill>
        </w:rPr>
        <w:t>人民政府</w:t>
      </w:r>
    </w:p>
    <w:p w14:paraId="5C44DBE0">
      <w:pPr>
        <w:widowControl/>
        <w:adjustRightInd w:val="0"/>
        <w:snapToGrid w:val="0"/>
        <w:spacing w:line="560" w:lineRule="exact"/>
        <w:ind w:firstLine="482" w:firstLineChars="200"/>
        <w:jc w:val="left"/>
        <w:rPr>
          <w:rFonts w:hint="default" w:ascii="宋体" w:hAnsi="宋体" w:cs="宋体"/>
          <w:b/>
          <w:bCs/>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二、项目名称：邹城市</w:t>
      </w:r>
      <w:r>
        <w:rPr>
          <w:rFonts w:hint="eastAsia" w:ascii="宋体" w:hAnsi="宋体" w:cs="宋体"/>
          <w:b/>
          <w:bCs/>
          <w:color w:val="000000" w:themeColor="text1"/>
          <w:kern w:val="0"/>
          <w:sz w:val="24"/>
          <w:lang w:eastAsia="zh-CN"/>
          <w14:textFill>
            <w14:solidFill>
              <w14:schemeClr w14:val="tx1"/>
            </w14:solidFill>
          </w14:textFill>
        </w:rPr>
        <w:t>看庄镇</w:t>
      </w:r>
      <w:r>
        <w:rPr>
          <w:rFonts w:ascii="宋体" w:hAnsi="宋体" w:cs="宋体"/>
          <w:b/>
          <w:bCs/>
          <w:color w:val="000000" w:themeColor="text1"/>
          <w:kern w:val="0"/>
          <w:sz w:val="24"/>
          <w14:textFill>
            <w14:solidFill>
              <w14:schemeClr w14:val="tx1"/>
            </w14:solidFill>
          </w14:textFill>
        </w:rPr>
        <w:t>敬老院委托管理运营服务采购项目</w:t>
      </w:r>
    </w:p>
    <w:p w14:paraId="6CD885F7">
      <w:pPr>
        <w:widowControl/>
        <w:adjustRightInd w:val="0"/>
        <w:snapToGrid w:val="0"/>
        <w:spacing w:line="560" w:lineRule="exact"/>
        <w:ind w:firstLine="482" w:firstLineChars="200"/>
        <w:jc w:val="left"/>
        <w:rPr>
          <w:rFonts w:hint="default" w:ascii="宋体" w:hAnsi="宋体" w:cs="宋体"/>
          <w:b/>
          <w:bCs/>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三、项目编号：</w:t>
      </w:r>
      <w:r>
        <w:rPr>
          <w:rFonts w:hint="eastAsia" w:ascii="宋体" w:hAnsi="宋体" w:cs="宋体"/>
          <w:b/>
          <w:bCs/>
          <w:color w:val="000000" w:themeColor="text1"/>
          <w:kern w:val="0"/>
          <w:sz w:val="24"/>
          <w:lang w:eastAsia="zh-CN"/>
          <w14:textFill>
            <w14:solidFill>
              <w14:schemeClr w14:val="tx1"/>
            </w14:solidFill>
          </w14:textFill>
        </w:rPr>
        <w:t>SDSR-2025-FW010</w:t>
      </w:r>
    </w:p>
    <w:p w14:paraId="67F908DA">
      <w:pPr>
        <w:widowControl/>
        <w:adjustRightInd w:val="0"/>
        <w:snapToGrid w:val="0"/>
        <w:spacing w:line="560" w:lineRule="exact"/>
        <w:ind w:firstLine="482"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四、采购内容及项目概况：</w:t>
      </w:r>
    </w:p>
    <w:p w14:paraId="31B7A503">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本项目为邹城市</w:t>
      </w:r>
      <w:r>
        <w:rPr>
          <w:rFonts w:hint="eastAsia" w:ascii="宋体" w:hAnsi="宋体" w:cs="宋体"/>
          <w:color w:val="000000" w:themeColor="text1"/>
          <w:kern w:val="0"/>
          <w:sz w:val="24"/>
          <w:lang w:eastAsia="zh-CN"/>
          <w14:textFill>
            <w14:solidFill>
              <w14:schemeClr w14:val="tx1"/>
            </w14:solidFill>
          </w14:textFill>
        </w:rPr>
        <w:t>看庄镇</w:t>
      </w:r>
      <w:r>
        <w:rPr>
          <w:rFonts w:ascii="宋体" w:hAnsi="宋体" w:cs="宋体"/>
          <w:color w:val="000000" w:themeColor="text1"/>
          <w:kern w:val="0"/>
          <w:sz w:val="24"/>
          <w14:textFill>
            <w14:solidFill>
              <w14:schemeClr w14:val="tx1"/>
            </w14:solidFill>
          </w14:textFill>
        </w:rPr>
        <w:t>敬老院委托管理运营服务采购项目，采购内容为邹城市</w:t>
      </w:r>
      <w:r>
        <w:rPr>
          <w:rFonts w:hint="eastAsia" w:ascii="宋体" w:hAnsi="宋体" w:cs="宋体"/>
          <w:color w:val="000000" w:themeColor="text1"/>
          <w:kern w:val="0"/>
          <w:sz w:val="24"/>
          <w:lang w:eastAsia="zh-CN"/>
          <w14:textFill>
            <w14:solidFill>
              <w14:schemeClr w14:val="tx1"/>
            </w14:solidFill>
          </w14:textFill>
        </w:rPr>
        <w:t>看庄镇</w:t>
      </w:r>
      <w:r>
        <w:rPr>
          <w:rFonts w:ascii="宋体" w:hAnsi="宋体" w:cs="宋体"/>
          <w:color w:val="000000" w:themeColor="text1"/>
          <w:kern w:val="0"/>
          <w:sz w:val="24"/>
          <w14:textFill>
            <w14:solidFill>
              <w14:schemeClr w14:val="tx1"/>
            </w14:solidFill>
          </w14:textFill>
        </w:rPr>
        <w:t>采购敬老院委托管理运营服务（详见第四部分采购内容及要求）。</w:t>
      </w:r>
    </w:p>
    <w:p w14:paraId="7C719666">
      <w:pPr>
        <w:widowControl/>
        <w:adjustRightInd w:val="0"/>
        <w:snapToGrid w:val="0"/>
        <w:spacing w:line="560" w:lineRule="exact"/>
        <w:ind w:firstLine="482"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五、供应商资格要求：</w:t>
      </w:r>
    </w:p>
    <w:p w14:paraId="37ABA45A">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1、具备</w:t>
      </w:r>
      <w:r>
        <w:rPr>
          <w:rFonts w:hint="eastAsia" w:ascii="宋体" w:hAnsi="宋体" w:cs="宋体"/>
          <w:color w:val="000000" w:themeColor="text1"/>
          <w:kern w:val="0"/>
          <w:sz w:val="24"/>
          <w:lang w:val="en-US" w:eastAsia="zh-CN"/>
          <w14:textFill>
            <w14:solidFill>
              <w14:schemeClr w14:val="tx1"/>
            </w14:solidFill>
          </w14:textFill>
        </w:rPr>
        <w:t>以下</w:t>
      </w:r>
      <w:r>
        <w:rPr>
          <w:rFonts w:ascii="宋体" w:hAnsi="宋体" w:cs="宋体"/>
          <w:color w:val="000000" w:themeColor="text1"/>
          <w:kern w:val="0"/>
          <w:sz w:val="24"/>
          <w14:textFill>
            <w14:solidFill>
              <w14:schemeClr w14:val="tx1"/>
            </w14:solidFill>
          </w14:textFill>
        </w:rPr>
        <w:t>规定的条件：</w:t>
      </w:r>
    </w:p>
    <w:p w14:paraId="2831DE02">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（一）具有独立承担民事责任的能力；</w:t>
      </w:r>
    </w:p>
    <w:p w14:paraId="2FAE98C2">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（二）具有良好的商业信誉和健全的财务会计制度；</w:t>
      </w:r>
    </w:p>
    <w:p w14:paraId="08854F62">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（三）具有履行合同所必需的设备和专业技术能力；</w:t>
      </w:r>
    </w:p>
    <w:p w14:paraId="66CCCA68">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（四）有依法缴纳税收和社会保障资金的良好记录；</w:t>
      </w:r>
    </w:p>
    <w:p w14:paraId="5775CC40">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（五）参加</w:t>
      </w:r>
      <w:r>
        <w:rPr>
          <w:rFonts w:hint="eastAsia" w:ascii="宋体" w:hAnsi="宋体" w:cs="宋体"/>
          <w:color w:val="000000" w:themeColor="text1"/>
          <w:kern w:val="0"/>
          <w:sz w:val="24"/>
          <w:lang w:eastAsia="zh-CN"/>
          <w14:textFill>
            <w14:solidFill>
              <w14:schemeClr w14:val="tx1"/>
            </w14:solidFill>
          </w14:textFill>
        </w:rPr>
        <w:t>采购活动前</w:t>
      </w:r>
      <w:r>
        <w:rPr>
          <w:rFonts w:ascii="宋体" w:hAnsi="宋体" w:cs="宋体"/>
          <w:color w:val="000000" w:themeColor="text1"/>
          <w:kern w:val="0"/>
          <w:sz w:val="24"/>
          <w14:textFill>
            <w14:solidFill>
              <w14:schemeClr w14:val="tx1"/>
            </w14:solidFill>
          </w14:textFill>
        </w:rPr>
        <w:t>三年内，在经营活动中没有重大违法记录；</w:t>
      </w:r>
    </w:p>
    <w:p w14:paraId="2E4A69C9">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（六）法律、行政法规规定的其他条件。</w:t>
      </w:r>
    </w:p>
    <w:p w14:paraId="2573E670">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w:t>
      </w:r>
      <w:r>
        <w:rPr>
          <w:rFonts w:ascii="宋体" w:hAnsi="宋体" w:cs="宋体"/>
          <w:b/>
          <w:bCs/>
          <w:color w:val="000000" w:themeColor="text1"/>
          <w:kern w:val="0"/>
          <w:sz w:val="24"/>
          <w14:textFill>
            <w14:solidFill>
              <w14:schemeClr w14:val="tx1"/>
            </w14:solidFill>
          </w14:textFill>
        </w:rPr>
        <w:t>供应商须为国内注册具有独立法人资格，营业执照经营范围包含本项目采购范围相关内容，且能在国内合法提供相应服务的供应商。供应商须具有民政部门颁发的有效的养老机构设立许可证。</w:t>
      </w:r>
    </w:p>
    <w:p w14:paraId="4BAC2D7F">
      <w:pPr>
        <w:tabs>
          <w:tab w:val="left" w:pos="315"/>
        </w:tabs>
        <w:spacing w:line="560" w:lineRule="exact"/>
        <w:ind w:right="-210" w:rightChars="-100" w:firstLine="723" w:firstLineChars="300"/>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t>磋商响应方在递交响应文件时需同时提供：本企业营业执照副本原件、由民政部门颁发的有效的养老机构设立许可证原件、法人授权委托书原件、法定代表人或授权委托人的有效身份证明原件；</w:t>
      </w:r>
    </w:p>
    <w:p w14:paraId="60B73305">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3、单位负责人为同一人或者存在控股、管理关系的不同单位，不得参加同一包投标或者未分包的同一招标项目投标。</w:t>
      </w:r>
    </w:p>
    <w:p w14:paraId="34A0490B">
      <w:pPr>
        <w:widowControl/>
        <w:adjustRightInd w:val="0"/>
        <w:snapToGrid w:val="0"/>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4、除单一来源采购项目外，为采购项目提供整体设计、规范编制或者项目管理、监理、检测等服务的供应商，不得再参加该采购项目的其他采购活动。</w:t>
      </w:r>
    </w:p>
    <w:p w14:paraId="440646E1">
      <w:pPr>
        <w:widowControl/>
        <w:adjustRightInd w:val="0"/>
        <w:snapToGrid w:val="0"/>
        <w:spacing w:line="560" w:lineRule="exact"/>
        <w:ind w:firstLine="480" w:firstLineChars="200"/>
        <w:rPr>
          <w:rFonts w:hint="default" w:ascii="宋体" w:hAnsi="宋体" w:cs="宋体"/>
          <w:b w:val="0"/>
          <w:bCs w:val="0"/>
          <w:color w:val="000000" w:themeColor="text1"/>
          <w:kern w:val="0"/>
          <w:sz w:val="24"/>
          <w14:textFill>
            <w14:solidFill>
              <w14:schemeClr w14:val="tx1"/>
            </w14:solidFill>
          </w14:textFill>
        </w:rPr>
      </w:pPr>
      <w:r>
        <w:rPr>
          <w:rFonts w:ascii="宋体" w:hAnsi="宋体" w:cs="宋体"/>
          <w:b w:val="0"/>
          <w:bCs w:val="0"/>
          <w:color w:val="000000" w:themeColor="text1"/>
          <w:kern w:val="0"/>
          <w:sz w:val="24"/>
          <w14:textFill>
            <w14:solidFill>
              <w14:schemeClr w14:val="tx1"/>
            </w14:solidFill>
          </w14:textFill>
        </w:rPr>
        <w:t>5、本次竞争性磋商不接受联合体。</w:t>
      </w:r>
    </w:p>
    <w:p w14:paraId="2752D0FF">
      <w:pPr>
        <w:tabs>
          <w:tab w:val="left" w:pos="315"/>
        </w:tabs>
        <w:spacing w:line="560" w:lineRule="exact"/>
        <w:ind w:right="-210" w:rightChars="-100" w:firstLine="480" w:firstLineChars="200"/>
        <w:rPr>
          <w:rFonts w:hint="default" w:ascii="宋体" w:hAnsi="宋体" w:cs="宋体"/>
          <w:b w:val="0"/>
          <w:bCs w:val="0"/>
          <w:color w:val="000000" w:themeColor="text1"/>
          <w:sz w:val="24"/>
          <w14:textFill>
            <w14:solidFill>
              <w14:schemeClr w14:val="tx1"/>
            </w14:solidFill>
          </w14:textFill>
        </w:rPr>
      </w:pPr>
      <w:r>
        <w:rPr>
          <w:rFonts w:hint="eastAsia" w:ascii="宋体" w:hAnsi="宋体" w:cs="宋体"/>
          <w:b w:val="0"/>
          <w:bCs w:val="0"/>
          <w:color w:val="000000" w:themeColor="text1"/>
          <w:sz w:val="24"/>
          <w:lang w:val="en-US" w:eastAsia="zh-CN"/>
          <w14:textFill>
            <w14:solidFill>
              <w14:schemeClr w14:val="tx1"/>
            </w14:solidFill>
          </w14:textFill>
        </w:rPr>
        <w:t>6、</w:t>
      </w:r>
      <w:r>
        <w:rPr>
          <w:rFonts w:ascii="宋体" w:hAnsi="宋体" w:cs="宋体"/>
          <w:b w:val="0"/>
          <w:bCs w:val="0"/>
          <w:color w:val="000000" w:themeColor="text1"/>
          <w:sz w:val="24"/>
          <w14:textFill>
            <w14:solidFill>
              <w14:schemeClr w14:val="tx1"/>
            </w14:solidFill>
          </w14:textFill>
        </w:rPr>
        <w:t>参加</w:t>
      </w:r>
      <w:r>
        <w:rPr>
          <w:rFonts w:hint="eastAsia" w:ascii="宋体" w:hAnsi="宋体" w:cs="宋体"/>
          <w:b w:val="0"/>
          <w:bCs w:val="0"/>
          <w:color w:val="000000" w:themeColor="text1"/>
          <w:sz w:val="24"/>
          <w:lang w:eastAsia="zh-CN"/>
          <w14:textFill>
            <w14:solidFill>
              <w14:schemeClr w14:val="tx1"/>
            </w14:solidFill>
          </w14:textFill>
        </w:rPr>
        <w:t>采购活动前</w:t>
      </w:r>
      <w:r>
        <w:rPr>
          <w:rFonts w:ascii="宋体" w:hAnsi="宋体" w:cs="宋体"/>
          <w:b w:val="0"/>
          <w:bCs w:val="0"/>
          <w:color w:val="000000" w:themeColor="text1"/>
          <w:sz w:val="24"/>
          <w14:textFill>
            <w14:solidFill>
              <w14:schemeClr w14:val="tx1"/>
            </w14:solidFill>
          </w14:textFill>
        </w:rPr>
        <w:t>3年内在经营活动中没有重大违法记录的书面声明原件（磋商响应方所在地检察院出具的查询结果告知函或本公司自己出具的书面声明）；</w:t>
      </w:r>
    </w:p>
    <w:p w14:paraId="573EBBDF">
      <w:pPr>
        <w:widowControl/>
        <w:adjustRightInd w:val="0"/>
        <w:snapToGrid w:val="0"/>
        <w:spacing w:line="560" w:lineRule="exact"/>
        <w:ind w:firstLine="480" w:firstLineChars="200"/>
        <w:jc w:val="left"/>
        <w:rPr>
          <w:rFonts w:hint="default" w:ascii="宋体" w:hAnsi="宋体" w:cs="宋体"/>
          <w:b w:val="0"/>
          <w:bCs w:val="0"/>
          <w:color w:val="000000" w:themeColor="text1"/>
          <w:kern w:val="0"/>
          <w:sz w:val="24"/>
          <w14:textFill>
            <w14:solidFill>
              <w14:schemeClr w14:val="tx1"/>
            </w14:solidFill>
          </w14:textFill>
        </w:rPr>
      </w:pPr>
      <w:r>
        <w:rPr>
          <w:rFonts w:ascii="宋体" w:hAnsi="宋体" w:cs="宋体"/>
          <w:b w:val="0"/>
          <w:bCs w:val="0"/>
          <w:color w:val="000000" w:themeColor="text1"/>
          <w:sz w:val="24"/>
          <w14:textFill>
            <w14:solidFill>
              <w14:schemeClr w14:val="tx1"/>
            </w14:solidFill>
          </w14:textFill>
        </w:rPr>
        <w:t>注：以上证件，公证机关公证的有关证件的有效公证件原件视为与原件具有同等法律效力。磋商响应方必须将上述资格证件在递交响应文件时一并提交，否则将做无效响应文件处理。磋商响应方还应将涉及到评分标准里需要磋商小组验证的相关证明材料在递交磋商响应文件时一并提交。</w:t>
      </w:r>
    </w:p>
    <w:p w14:paraId="123D392B">
      <w:pPr>
        <w:widowControl/>
        <w:adjustRightInd w:val="0"/>
        <w:snapToGrid w:val="0"/>
        <w:spacing w:line="560" w:lineRule="exact"/>
        <w:ind w:firstLine="482"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六、获取磋商文件：</w:t>
      </w:r>
    </w:p>
    <w:p w14:paraId="307E5557">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 xml:space="preserve">1.时间： </w:t>
      </w:r>
      <w:r>
        <w:rPr>
          <w:rFonts w:hint="eastAsia" w:ascii="宋体" w:hAnsi="宋体" w:cs="宋体"/>
          <w:color w:val="000000" w:themeColor="text1"/>
          <w:kern w:val="0"/>
          <w:sz w:val="24"/>
          <w:highlight w:val="none"/>
          <w:lang w:eastAsia="zh-CN"/>
          <w14:textFill>
            <w14:solidFill>
              <w14:schemeClr w14:val="tx1"/>
            </w14:solidFill>
          </w14:textFill>
        </w:rPr>
        <w:t>2025</w:t>
      </w:r>
      <w:r>
        <w:rPr>
          <w:rFonts w:ascii="宋体" w:hAnsi="宋体" w:cs="宋体"/>
          <w:color w:val="000000" w:themeColor="text1"/>
          <w:kern w:val="0"/>
          <w:sz w:val="24"/>
          <w:highlight w:val="none"/>
          <w14:textFill>
            <w14:solidFill>
              <w14:schemeClr w14:val="tx1"/>
            </w14:solidFill>
          </w14:textFill>
        </w:rPr>
        <w:t>年</w:t>
      </w:r>
      <w:r>
        <w:rPr>
          <w:rFonts w:hint="eastAsia" w:ascii="宋体" w:hAnsi="宋体" w:cs="宋体"/>
          <w:color w:val="000000" w:themeColor="text1"/>
          <w:kern w:val="0"/>
          <w:sz w:val="24"/>
          <w:highlight w:val="none"/>
          <w:lang w:val="en-US" w:eastAsia="zh-CN"/>
          <w14:textFill>
            <w14:solidFill>
              <w14:schemeClr w14:val="tx1"/>
            </w14:solidFill>
          </w14:textFill>
        </w:rPr>
        <w:t>5</w:t>
      </w:r>
      <w:r>
        <w:rPr>
          <w:rFonts w:ascii="宋体" w:hAnsi="宋体" w:cs="宋体"/>
          <w:color w:val="000000" w:themeColor="text1"/>
          <w:kern w:val="0"/>
          <w:sz w:val="24"/>
          <w:highlight w:val="none"/>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29</w:t>
      </w:r>
      <w:r>
        <w:rPr>
          <w:rFonts w:ascii="宋体" w:hAnsi="宋体" w:cs="宋体"/>
          <w:color w:val="000000" w:themeColor="text1"/>
          <w:kern w:val="0"/>
          <w:sz w:val="24"/>
          <w:highlight w:val="none"/>
          <w14:textFill>
            <w14:solidFill>
              <w14:schemeClr w14:val="tx1"/>
            </w14:solidFill>
          </w14:textFill>
        </w:rPr>
        <w:t>日至</w:t>
      </w:r>
      <w:r>
        <w:rPr>
          <w:rFonts w:hint="eastAsia" w:ascii="宋体" w:hAnsi="宋体" w:cs="宋体"/>
          <w:color w:val="000000" w:themeColor="text1"/>
          <w:kern w:val="0"/>
          <w:sz w:val="24"/>
          <w:highlight w:val="none"/>
          <w:lang w:eastAsia="zh-CN"/>
          <w14:textFill>
            <w14:solidFill>
              <w14:schemeClr w14:val="tx1"/>
            </w14:solidFill>
          </w14:textFill>
        </w:rPr>
        <w:t>2025</w:t>
      </w:r>
      <w:r>
        <w:rPr>
          <w:rFonts w:ascii="宋体" w:hAnsi="宋体" w:cs="宋体"/>
          <w:color w:val="000000" w:themeColor="text1"/>
          <w:kern w:val="0"/>
          <w:sz w:val="24"/>
          <w:highlight w:val="none"/>
          <w14:textFill>
            <w14:solidFill>
              <w14:schemeClr w14:val="tx1"/>
            </w14:solidFill>
          </w14:textFill>
        </w:rPr>
        <w:t>年</w:t>
      </w:r>
      <w:r>
        <w:rPr>
          <w:rFonts w:hint="eastAsia" w:ascii="宋体" w:hAnsi="宋体" w:cs="宋体"/>
          <w:color w:val="000000" w:themeColor="text1"/>
          <w:kern w:val="0"/>
          <w:sz w:val="24"/>
          <w:highlight w:val="none"/>
          <w:lang w:val="en-US" w:eastAsia="zh-CN"/>
          <w14:textFill>
            <w14:solidFill>
              <w14:schemeClr w14:val="tx1"/>
            </w14:solidFill>
          </w14:textFill>
        </w:rPr>
        <w:t>6</w:t>
      </w:r>
      <w:r>
        <w:rPr>
          <w:rFonts w:ascii="宋体" w:hAnsi="宋体" w:cs="宋体"/>
          <w:color w:val="000000" w:themeColor="text1"/>
          <w:kern w:val="0"/>
          <w:sz w:val="24"/>
          <w:highlight w:val="none"/>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 xml:space="preserve"> 9 </w:t>
      </w:r>
      <w:r>
        <w:rPr>
          <w:rFonts w:ascii="宋体" w:hAnsi="宋体" w:cs="宋体"/>
          <w:color w:val="000000" w:themeColor="text1"/>
          <w:kern w:val="0"/>
          <w:sz w:val="24"/>
          <w:highlight w:val="none"/>
          <w14:textFill>
            <w14:solidFill>
              <w14:schemeClr w14:val="tx1"/>
            </w14:solidFill>
          </w14:textFill>
        </w:rPr>
        <w:t>日</w:t>
      </w:r>
      <w:r>
        <w:rPr>
          <w:rFonts w:hint="eastAsia" w:ascii="宋体" w:hAnsi="宋体" w:cs="宋体"/>
          <w:color w:val="000000" w:themeColor="text1"/>
          <w:kern w:val="0"/>
          <w:sz w:val="24"/>
          <w:highlight w:val="none"/>
          <w:lang w:val="en-US" w:eastAsia="zh-CN"/>
          <w14:textFill>
            <w14:solidFill>
              <w14:schemeClr w14:val="tx1"/>
            </w14:solidFill>
          </w14:textFill>
        </w:rPr>
        <w:t xml:space="preserve">9 </w:t>
      </w:r>
      <w:r>
        <w:rPr>
          <w:rFonts w:ascii="宋体" w:hAnsi="宋体" w:cs="宋体"/>
          <w:color w:val="000000" w:themeColor="text1"/>
          <w:kern w:val="0"/>
          <w:sz w:val="24"/>
          <w:highlight w:val="none"/>
          <w14:textFill>
            <w14:solidFill>
              <w14:schemeClr w14:val="tx1"/>
            </w14:solidFill>
          </w14:textFill>
        </w:rPr>
        <w:t>时</w:t>
      </w:r>
      <w:r>
        <w:rPr>
          <w:rFonts w:hint="eastAsia" w:ascii="宋体" w:hAnsi="宋体" w:cs="宋体"/>
          <w:color w:val="000000" w:themeColor="text1"/>
          <w:kern w:val="0"/>
          <w:sz w:val="24"/>
          <w:highlight w:val="none"/>
          <w:lang w:val="en-US" w:eastAsia="zh-CN"/>
          <w14:textFill>
            <w14:solidFill>
              <w14:schemeClr w14:val="tx1"/>
            </w14:solidFill>
          </w14:textFill>
        </w:rPr>
        <w:t>30</w:t>
      </w:r>
      <w:r>
        <w:rPr>
          <w:rFonts w:ascii="宋体" w:hAnsi="宋体" w:cs="宋体"/>
          <w:color w:val="000000" w:themeColor="text1"/>
          <w:kern w:val="0"/>
          <w:sz w:val="24"/>
          <w:highlight w:val="none"/>
          <w14:textFill>
            <w14:solidFill>
              <w14:schemeClr w14:val="tx1"/>
            </w14:solidFill>
          </w14:textFill>
        </w:rPr>
        <w:t>分</w:t>
      </w:r>
      <w:r>
        <w:rPr>
          <w:rFonts w:ascii="宋体" w:hAnsi="宋体" w:cs="宋体"/>
          <w:color w:val="000000" w:themeColor="text1"/>
          <w:kern w:val="0"/>
          <w:sz w:val="24"/>
          <w14:textFill>
            <w14:solidFill>
              <w14:schemeClr w14:val="tx1"/>
            </w14:solidFill>
          </w14:textFill>
        </w:rPr>
        <w:t xml:space="preserve">（北京时间）                                       </w:t>
      </w:r>
    </w:p>
    <w:p w14:paraId="412F4D27">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2.地点：邹城市外宣网(http://www.mencius.gov.cn/)</w:t>
      </w:r>
    </w:p>
    <w:p w14:paraId="6B47F0B8">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3.磋商文件的获取方式：登录邹城市外宣网(http://www.mencius.gov.cn/)-投资邹城-乡村零星采购直接点击磋商公告下方附件下载竞争性磋商文件等相关资料。</w:t>
      </w:r>
    </w:p>
    <w:p w14:paraId="5A46A05E">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4.售价：0元。</w:t>
      </w:r>
    </w:p>
    <w:p w14:paraId="04E7314B">
      <w:pPr>
        <w:widowControl/>
        <w:adjustRightInd w:val="0"/>
        <w:snapToGrid w:val="0"/>
        <w:spacing w:line="560" w:lineRule="exact"/>
        <w:ind w:firstLine="482" w:firstLineChars="200"/>
        <w:jc w:val="left"/>
        <w:rPr>
          <w:rFonts w:hint="default" w:ascii="宋体" w:hAnsi="宋体" w:cs="宋体"/>
          <w:color w:val="000000" w:themeColor="text1"/>
          <w:kern w:val="0"/>
          <w:sz w:val="24"/>
          <w:lang w:val="zh-CN"/>
          <w14:textFill>
            <w14:solidFill>
              <w14:schemeClr w14:val="tx1"/>
            </w14:solidFill>
          </w14:textFill>
        </w:rPr>
      </w:pPr>
      <w:r>
        <w:rPr>
          <w:rFonts w:ascii="宋体" w:hAnsi="宋体" w:cs="宋体"/>
          <w:b/>
          <w:bCs/>
          <w:color w:val="000000" w:themeColor="text1"/>
          <w:kern w:val="0"/>
          <w:sz w:val="24"/>
          <w:lang w:val="zh-CN"/>
          <w14:textFill>
            <w14:solidFill>
              <w14:schemeClr w14:val="tx1"/>
            </w14:solidFill>
          </w14:textFill>
        </w:rPr>
        <w:t>七、递交纸质响应文件时间及地点：</w:t>
      </w:r>
    </w:p>
    <w:p w14:paraId="54389FFF">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1、</w:t>
      </w:r>
      <w:r>
        <w:rPr>
          <w:rFonts w:ascii="宋体" w:hAnsi="宋体" w:cs="宋体"/>
          <w:color w:val="000000" w:themeColor="text1"/>
          <w:kern w:val="0"/>
          <w:sz w:val="24"/>
          <w14:textFill>
            <w14:solidFill>
              <w14:schemeClr w14:val="tx1"/>
            </w14:solidFill>
          </w14:textFill>
        </w:rPr>
        <w:t>邹城市</w:t>
      </w:r>
      <w:r>
        <w:rPr>
          <w:rFonts w:hint="eastAsia" w:ascii="宋体" w:hAnsi="宋体" w:cs="宋体"/>
          <w:color w:val="000000" w:themeColor="text1"/>
          <w:kern w:val="0"/>
          <w:sz w:val="24"/>
          <w:lang w:eastAsia="zh-CN"/>
          <w14:textFill>
            <w14:solidFill>
              <w14:schemeClr w14:val="tx1"/>
            </w14:solidFill>
          </w14:textFill>
        </w:rPr>
        <w:t>看庄镇</w:t>
      </w:r>
      <w:r>
        <w:rPr>
          <w:rFonts w:ascii="宋体" w:hAnsi="宋体" w:cs="宋体"/>
          <w:color w:val="000000" w:themeColor="text1"/>
          <w:kern w:val="0"/>
          <w:sz w:val="24"/>
          <w14:textFill>
            <w14:solidFill>
              <w14:schemeClr w14:val="tx1"/>
            </w14:solidFill>
          </w14:textFill>
        </w:rPr>
        <w:t>敬老院委托管理运营服务采购项目于</w:t>
      </w:r>
      <w:r>
        <w:rPr>
          <w:rFonts w:hint="eastAsia" w:ascii="宋体" w:hAnsi="宋体" w:cs="宋体"/>
          <w:color w:val="000000" w:themeColor="text1"/>
          <w:kern w:val="0"/>
          <w:sz w:val="24"/>
          <w:u w:val="single"/>
          <w:lang w:eastAsia="zh-CN"/>
          <w14:textFill>
            <w14:solidFill>
              <w14:schemeClr w14:val="tx1"/>
            </w14:solidFill>
          </w14:textFill>
        </w:rPr>
        <w:t>2025年</w:t>
      </w:r>
      <w:r>
        <w:rPr>
          <w:rFonts w:hint="eastAsia" w:ascii="宋体" w:hAnsi="宋体" w:cs="宋体"/>
          <w:color w:val="000000" w:themeColor="text1"/>
          <w:kern w:val="0"/>
          <w:sz w:val="24"/>
          <w:highlight w:val="none"/>
          <w:u w:val="single"/>
          <w:lang w:val="en-US" w:eastAsia="zh-CN"/>
          <w14:textFill>
            <w14:solidFill>
              <w14:schemeClr w14:val="tx1"/>
            </w14:solidFill>
          </w14:textFill>
        </w:rPr>
        <w:t>6</w:t>
      </w:r>
      <w:r>
        <w:rPr>
          <w:rFonts w:ascii="宋体" w:hAnsi="宋体" w:cs="宋体"/>
          <w:color w:val="000000" w:themeColor="text1"/>
          <w:kern w:val="0"/>
          <w:sz w:val="24"/>
          <w:highlight w:val="none"/>
          <w:u w:val="single"/>
          <w14:textFill>
            <w14:solidFill>
              <w14:schemeClr w14:val="tx1"/>
            </w14:solidFill>
          </w14:textFill>
        </w:rPr>
        <w:t>月</w:t>
      </w:r>
      <w:r>
        <w:rPr>
          <w:rFonts w:hint="eastAsia" w:ascii="宋体" w:hAnsi="宋体" w:cs="宋体"/>
          <w:color w:val="000000" w:themeColor="text1"/>
          <w:kern w:val="0"/>
          <w:sz w:val="24"/>
          <w:highlight w:val="none"/>
          <w:u w:val="single"/>
          <w:lang w:val="en-US" w:eastAsia="zh-CN"/>
          <w14:textFill>
            <w14:solidFill>
              <w14:schemeClr w14:val="tx1"/>
            </w14:solidFill>
          </w14:textFill>
        </w:rPr>
        <w:t xml:space="preserve"> 9 </w:t>
      </w:r>
      <w:r>
        <w:rPr>
          <w:rFonts w:ascii="宋体" w:hAnsi="宋体" w:cs="宋体"/>
          <w:color w:val="000000" w:themeColor="text1"/>
          <w:kern w:val="0"/>
          <w:sz w:val="24"/>
          <w:highlight w:val="none"/>
          <w:u w:val="single"/>
          <w14:textFill>
            <w14:solidFill>
              <w14:schemeClr w14:val="tx1"/>
            </w14:solidFill>
          </w14:textFill>
        </w:rPr>
        <w:t>日</w:t>
      </w:r>
      <w:r>
        <w:rPr>
          <w:rFonts w:hint="eastAsia" w:ascii="宋体" w:hAnsi="宋体" w:cs="宋体"/>
          <w:color w:val="000000" w:themeColor="text1"/>
          <w:kern w:val="0"/>
          <w:sz w:val="24"/>
          <w:u w:val="single"/>
          <w:lang w:eastAsia="zh-CN"/>
          <w14:textFill>
            <w14:solidFill>
              <w14:schemeClr w14:val="tx1"/>
            </w14:solidFill>
          </w14:textFill>
        </w:rPr>
        <w:t>9 时30分</w:t>
      </w:r>
      <w:r>
        <w:rPr>
          <w:rFonts w:ascii="宋体" w:hAnsi="宋体" w:cs="宋体"/>
          <w:color w:val="000000" w:themeColor="text1"/>
          <w:kern w:val="0"/>
          <w:sz w:val="24"/>
          <w14:textFill>
            <w14:solidFill>
              <w14:schemeClr w14:val="tx1"/>
            </w14:solidFill>
          </w14:textFill>
        </w:rPr>
        <w:t>磋商开始前在</w:t>
      </w:r>
      <w:r>
        <w:rPr>
          <w:rFonts w:ascii="宋体" w:hAnsi="宋体" w:cs="宋体"/>
          <w:color w:val="000000" w:themeColor="text1"/>
          <w:kern w:val="0"/>
          <w:sz w:val="24"/>
          <w:u w:val="single"/>
          <w14:textFill>
            <w14:solidFill>
              <w14:schemeClr w14:val="tx1"/>
            </w14:solidFill>
          </w14:textFill>
        </w:rPr>
        <w:t>邹城市</w:t>
      </w:r>
      <w:r>
        <w:rPr>
          <w:rFonts w:hint="eastAsia" w:ascii="宋体" w:hAnsi="宋体" w:cs="宋体"/>
          <w:color w:val="000000" w:themeColor="text1"/>
          <w:kern w:val="0"/>
          <w:sz w:val="24"/>
          <w:u w:val="single"/>
          <w:lang w:eastAsia="zh-CN"/>
          <w14:textFill>
            <w14:solidFill>
              <w14:schemeClr w14:val="tx1"/>
            </w14:solidFill>
          </w14:textFill>
        </w:rPr>
        <w:t>看庄镇</w:t>
      </w:r>
      <w:r>
        <w:rPr>
          <w:rFonts w:ascii="宋体" w:hAnsi="宋体" w:cs="宋体"/>
          <w:color w:val="000000" w:themeColor="text1"/>
          <w:kern w:val="0"/>
          <w:sz w:val="24"/>
          <w:u w:val="single"/>
          <w14:textFill>
            <w14:solidFill>
              <w14:schemeClr w14:val="tx1"/>
            </w14:solidFill>
          </w14:textFill>
        </w:rPr>
        <w:t>公共资源交易中心开标室</w:t>
      </w:r>
      <w:r>
        <w:rPr>
          <w:rFonts w:ascii="宋体" w:hAnsi="宋体" w:cs="宋体"/>
          <w:color w:val="000000" w:themeColor="text1"/>
          <w:kern w:val="0"/>
          <w:sz w:val="24"/>
          <w14:textFill>
            <w14:solidFill>
              <w14:schemeClr w14:val="tx1"/>
            </w14:solidFill>
          </w14:textFill>
        </w:rPr>
        <w:t>受理供应商磋商响应文件的递交。</w:t>
      </w:r>
    </w:p>
    <w:p w14:paraId="52CA06BC">
      <w:pPr>
        <w:widowControl/>
        <w:adjustRightInd w:val="0"/>
        <w:snapToGrid w:val="0"/>
        <w:spacing w:line="560" w:lineRule="exact"/>
        <w:ind w:firstLine="480" w:firstLineChars="200"/>
        <w:jc w:val="left"/>
        <w:rPr>
          <w:rFonts w:hint="default" w:ascii="宋体" w:hAnsi="宋体" w:eastAsia="宋体" w:cs="宋体"/>
          <w:color w:val="000000" w:themeColor="text1"/>
          <w:sz w:val="24"/>
          <w14:textFill>
            <w14:solidFill>
              <w14:schemeClr w14:val="tx1"/>
            </w14:solidFill>
          </w14:textFill>
        </w:rPr>
      </w:pPr>
      <w:r>
        <w:rPr>
          <w:rFonts w:ascii="宋体" w:hAnsi="宋体" w:eastAsia="宋体" w:cs="宋体"/>
          <w:color w:val="000000" w:themeColor="text1"/>
          <w:sz w:val="24"/>
          <w14:textFill>
            <w14:solidFill>
              <w14:schemeClr w14:val="tx1"/>
            </w14:solidFill>
          </w14:textFill>
        </w:rPr>
        <w:t>2、逾期送达或未送达指定地点的磋商响应文件，采购人不予受理。</w:t>
      </w:r>
    </w:p>
    <w:p w14:paraId="2855C596">
      <w:pPr>
        <w:widowControl/>
        <w:adjustRightInd w:val="0"/>
        <w:snapToGrid w:val="0"/>
        <w:spacing w:line="560" w:lineRule="exact"/>
        <w:ind w:firstLine="482"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八、磋商时间及地点：</w:t>
      </w:r>
    </w:p>
    <w:p w14:paraId="0C7B3D08">
      <w:pPr>
        <w:widowControl/>
        <w:adjustRightInd w:val="0"/>
        <w:snapToGrid w:val="0"/>
        <w:spacing w:line="560" w:lineRule="exact"/>
        <w:ind w:firstLine="480" w:firstLineChars="200"/>
        <w:jc w:val="left"/>
        <w:rPr>
          <w:rFonts w:hint="default" w:ascii="宋体" w:hAnsi="宋体" w:cs="宋体"/>
          <w:color w:val="000000" w:themeColor="text1"/>
          <w:kern w:val="0"/>
          <w:sz w:val="24"/>
          <w:highlight w:val="none"/>
          <w:lang w:val="zh-CN" w:eastAsia="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1.时间：</w:t>
      </w:r>
      <w:r>
        <w:rPr>
          <w:rFonts w:hint="eastAsia" w:ascii="宋体" w:hAnsi="宋体" w:cs="宋体"/>
          <w:color w:val="000000" w:themeColor="text1"/>
          <w:kern w:val="0"/>
          <w:sz w:val="24"/>
          <w:highlight w:val="none"/>
          <w:lang w:eastAsia="zh-CN"/>
          <w14:textFill>
            <w14:solidFill>
              <w14:schemeClr w14:val="tx1"/>
            </w14:solidFill>
          </w14:textFill>
        </w:rPr>
        <w:t>2025年</w:t>
      </w:r>
      <w:r>
        <w:rPr>
          <w:rFonts w:hint="eastAsia" w:ascii="宋体" w:hAnsi="宋体" w:cs="宋体"/>
          <w:color w:val="000000" w:themeColor="text1"/>
          <w:kern w:val="0"/>
          <w:sz w:val="24"/>
          <w:highlight w:val="none"/>
          <w:lang w:val="en-US" w:eastAsia="zh-CN"/>
          <w14:textFill>
            <w14:solidFill>
              <w14:schemeClr w14:val="tx1"/>
            </w14:solidFill>
          </w14:textFill>
        </w:rPr>
        <w:t>6</w:t>
      </w:r>
      <w:r>
        <w:rPr>
          <w:rFonts w:hint="eastAsia" w:ascii="宋体" w:hAnsi="宋体" w:cs="宋体"/>
          <w:color w:val="000000" w:themeColor="text1"/>
          <w:kern w:val="0"/>
          <w:sz w:val="24"/>
          <w:highlight w:val="none"/>
          <w:lang w:eastAsia="zh-CN"/>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 xml:space="preserve"> 9 </w:t>
      </w:r>
      <w:r>
        <w:rPr>
          <w:rFonts w:hint="eastAsia" w:ascii="宋体" w:hAnsi="宋体" w:cs="宋体"/>
          <w:color w:val="000000" w:themeColor="text1"/>
          <w:kern w:val="0"/>
          <w:sz w:val="24"/>
          <w:highlight w:val="none"/>
          <w:lang w:eastAsia="zh-CN"/>
          <w14:textFill>
            <w14:solidFill>
              <w14:schemeClr w14:val="tx1"/>
            </w14:solidFill>
          </w14:textFill>
        </w:rPr>
        <w:t>日9 时30分（北京时间）</w:t>
      </w:r>
    </w:p>
    <w:p w14:paraId="3E4A2131">
      <w:pPr>
        <w:widowControl/>
        <w:adjustRightInd w:val="0"/>
        <w:snapToGrid w:val="0"/>
        <w:spacing w:line="560" w:lineRule="exact"/>
        <w:ind w:firstLine="480" w:firstLineChars="200"/>
        <w:jc w:val="left"/>
        <w:rPr>
          <w:rFonts w:hint="default"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highlight w:val="none"/>
          <w:lang w:val="zh-CN" w:eastAsia="zh-CN"/>
          <w14:textFill>
            <w14:solidFill>
              <w14:schemeClr w14:val="tx1"/>
            </w14:solidFill>
          </w14:textFill>
        </w:rPr>
        <w:t>2.地点：邹城市</w:t>
      </w:r>
      <w:r>
        <w:rPr>
          <w:rFonts w:hint="eastAsia" w:ascii="宋体" w:hAnsi="宋体" w:cs="宋体"/>
          <w:color w:val="000000" w:themeColor="text1"/>
          <w:kern w:val="0"/>
          <w:sz w:val="24"/>
          <w:highlight w:val="none"/>
          <w:lang w:eastAsia="zh-CN"/>
          <w14:textFill>
            <w14:solidFill>
              <w14:schemeClr w14:val="tx1"/>
            </w14:solidFill>
          </w14:textFill>
        </w:rPr>
        <w:t>看庄镇</w:t>
      </w:r>
      <w:r>
        <w:rPr>
          <w:rFonts w:hint="eastAsia" w:ascii="宋体" w:hAnsi="宋体" w:cs="宋体"/>
          <w:color w:val="000000" w:themeColor="text1"/>
          <w:kern w:val="0"/>
          <w:sz w:val="24"/>
          <w:highlight w:val="none"/>
          <w:lang w:val="zh-CN" w:eastAsia="zh-CN"/>
          <w14:textFill>
            <w14:solidFill>
              <w14:schemeClr w14:val="tx1"/>
            </w14:solidFill>
          </w14:textFill>
        </w:rPr>
        <w:t>公</w:t>
      </w:r>
      <w:r>
        <w:rPr>
          <w:rFonts w:ascii="宋体" w:hAnsi="宋体" w:cs="宋体"/>
          <w:color w:val="000000" w:themeColor="text1"/>
          <w:kern w:val="0"/>
          <w:sz w:val="24"/>
          <w:lang w:val="zh-CN"/>
          <w14:textFill>
            <w14:solidFill>
              <w14:schemeClr w14:val="tx1"/>
            </w14:solidFill>
          </w14:textFill>
        </w:rPr>
        <w:t>共资源交易中心开标室</w:t>
      </w:r>
    </w:p>
    <w:p w14:paraId="27488AE5">
      <w:pPr>
        <w:widowControl/>
        <w:adjustRightInd w:val="0"/>
        <w:snapToGrid w:val="0"/>
        <w:spacing w:line="560" w:lineRule="exact"/>
        <w:ind w:firstLine="482"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kern w:val="0"/>
          <w:sz w:val="24"/>
          <w14:textFill>
            <w14:solidFill>
              <w14:schemeClr w14:val="tx1"/>
            </w14:solidFill>
          </w14:textFill>
        </w:rPr>
        <w:t>九、联系方式：</w:t>
      </w:r>
    </w:p>
    <w:p w14:paraId="4F807A78">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采 购 人：邹城市</w:t>
      </w:r>
      <w:r>
        <w:rPr>
          <w:rFonts w:hint="eastAsia" w:ascii="宋体" w:hAnsi="宋体" w:cs="宋体"/>
          <w:color w:val="000000" w:themeColor="text1"/>
          <w:kern w:val="0"/>
          <w:sz w:val="24"/>
          <w:lang w:eastAsia="zh-CN"/>
          <w14:textFill>
            <w14:solidFill>
              <w14:schemeClr w14:val="tx1"/>
            </w14:solidFill>
          </w14:textFill>
        </w:rPr>
        <w:t>看庄镇</w:t>
      </w:r>
      <w:r>
        <w:rPr>
          <w:rFonts w:ascii="宋体" w:hAnsi="宋体" w:cs="宋体"/>
          <w:color w:val="000000" w:themeColor="text1"/>
          <w:kern w:val="0"/>
          <w:sz w:val="24"/>
          <w14:textFill>
            <w14:solidFill>
              <w14:schemeClr w14:val="tx1"/>
            </w14:solidFill>
          </w14:textFill>
        </w:rPr>
        <w:t>人民政府</w:t>
      </w:r>
    </w:p>
    <w:p w14:paraId="054E1BA9">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地    址：邹城市</w:t>
      </w:r>
      <w:r>
        <w:rPr>
          <w:rFonts w:hint="eastAsia" w:ascii="宋体" w:hAnsi="宋体" w:cs="宋体"/>
          <w:color w:val="000000" w:themeColor="text1"/>
          <w:kern w:val="0"/>
          <w:sz w:val="24"/>
          <w:lang w:eastAsia="zh-CN"/>
          <w14:textFill>
            <w14:solidFill>
              <w14:schemeClr w14:val="tx1"/>
            </w14:solidFill>
          </w14:textFill>
        </w:rPr>
        <w:t>看庄镇</w:t>
      </w:r>
      <w:r>
        <w:rPr>
          <w:rFonts w:hint="eastAsia" w:ascii="宋体" w:hAnsi="宋体" w:cs="宋体"/>
          <w:color w:val="000000" w:themeColor="text1"/>
          <w:kern w:val="0"/>
          <w:sz w:val="24"/>
          <w:lang w:val="en-US" w:eastAsia="zh-CN"/>
          <w14:textFill>
            <w14:solidFill>
              <w14:schemeClr w14:val="tx1"/>
            </w14:solidFill>
          </w14:textFill>
        </w:rPr>
        <w:t>驻地</w:t>
      </w:r>
      <w:r>
        <w:rPr>
          <w:rFonts w:ascii="宋体" w:hAnsi="宋体" w:cs="宋体"/>
          <w:color w:val="000000" w:themeColor="text1"/>
          <w:kern w:val="0"/>
          <w:sz w:val="24"/>
          <w14:textFill>
            <w14:solidFill>
              <w14:schemeClr w14:val="tx1"/>
            </w14:solidFill>
          </w14:textFill>
        </w:rPr>
        <w:t xml:space="preserve">      </w:t>
      </w:r>
    </w:p>
    <w:p w14:paraId="411F4827">
      <w:pPr>
        <w:widowControl/>
        <w:adjustRightInd w:val="0"/>
        <w:snapToGrid w:val="0"/>
        <w:spacing w:line="560" w:lineRule="exact"/>
        <w:ind w:firstLine="480" w:firstLineChars="200"/>
        <w:jc w:val="left"/>
        <w:rPr>
          <w:rFonts w:hint="default" w:ascii="宋体" w:hAnsi="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 系 人：</w:t>
      </w:r>
      <w:r>
        <w:rPr>
          <w:rFonts w:hint="eastAsia" w:ascii="宋体" w:hAnsi="宋体" w:cs="宋体"/>
          <w:color w:val="000000" w:themeColor="text1"/>
          <w:kern w:val="0"/>
          <w:sz w:val="24"/>
          <w:lang w:val="en-US" w:eastAsia="zh-CN"/>
          <w14:textFill>
            <w14:solidFill>
              <w14:schemeClr w14:val="tx1"/>
            </w14:solidFill>
          </w14:textFill>
        </w:rPr>
        <w:t xml:space="preserve"> 段主任</w:t>
      </w:r>
    </w:p>
    <w:p w14:paraId="08707427">
      <w:pPr>
        <w:widowControl/>
        <w:adjustRightInd w:val="0"/>
        <w:snapToGrid w:val="0"/>
        <w:spacing w:line="560" w:lineRule="exact"/>
        <w:ind w:firstLine="480" w:firstLineChars="200"/>
        <w:jc w:val="left"/>
        <w:rPr>
          <w:rFonts w:hint="default" w:ascii="宋体" w:hAnsi="宋体" w:eastAsia="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联系电话：</w:t>
      </w:r>
      <w:r>
        <w:rPr>
          <w:rFonts w:hint="eastAsia" w:ascii="宋体" w:hAnsi="宋体" w:cs="宋体"/>
          <w:color w:val="000000" w:themeColor="text1"/>
          <w:kern w:val="0"/>
          <w:sz w:val="24"/>
          <w:lang w:val="en-US" w:eastAsia="zh-CN"/>
          <w14:textFill>
            <w14:solidFill>
              <w14:schemeClr w14:val="tx1"/>
            </w14:solidFill>
          </w14:textFill>
        </w:rPr>
        <w:t xml:space="preserve"> 15106795876</w:t>
      </w:r>
    </w:p>
    <w:p w14:paraId="528B60FD">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p>
    <w:p w14:paraId="4FC6E814">
      <w:pPr>
        <w:widowControl/>
        <w:adjustRightInd w:val="0"/>
        <w:snapToGrid w:val="0"/>
        <w:spacing w:line="560" w:lineRule="exact"/>
        <w:ind w:firstLine="480" w:firstLineChars="200"/>
        <w:jc w:val="left"/>
        <w:rPr>
          <w:rFonts w:hint="eastAsia" w:ascii="宋体" w:hAnsi="宋体" w:eastAsia="宋体" w:cs="宋体"/>
          <w:color w:val="000000" w:themeColor="text1"/>
          <w:kern w:val="0"/>
          <w:sz w:val="24"/>
          <w:lang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代理机构：</w:t>
      </w:r>
      <w:r>
        <w:rPr>
          <w:rFonts w:hint="eastAsia" w:ascii="宋体" w:hAnsi="宋体" w:cs="宋体"/>
          <w:color w:val="000000" w:themeColor="text1"/>
          <w:kern w:val="0"/>
          <w:sz w:val="24"/>
          <w:lang w:eastAsia="zh-CN"/>
          <w14:textFill>
            <w14:solidFill>
              <w14:schemeClr w14:val="tx1"/>
            </w14:solidFill>
          </w14:textFill>
        </w:rPr>
        <w:t>瀚景项目管理有限公司</w:t>
      </w:r>
    </w:p>
    <w:p w14:paraId="3A4BD8F4">
      <w:pPr>
        <w:widowControl/>
        <w:adjustRightInd w:val="0"/>
        <w:snapToGrid w:val="0"/>
        <w:spacing w:line="560" w:lineRule="exact"/>
        <w:ind w:firstLine="480" w:firstLineChars="200"/>
        <w:jc w:val="left"/>
        <w:rPr>
          <w:rFonts w:hint="eastAsia" w:ascii="宋体" w:hAnsi="宋体" w:eastAsia="宋体" w:cs="宋体"/>
          <w:color w:val="000000" w:themeColor="text1"/>
          <w:kern w:val="0"/>
          <w:sz w:val="24"/>
          <w:lang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地    址：</w:t>
      </w:r>
      <w:r>
        <w:rPr>
          <w:rFonts w:hint="eastAsia" w:ascii="宋体" w:hAnsi="宋体" w:cs="宋体"/>
          <w:color w:val="000000" w:themeColor="text1"/>
          <w:kern w:val="0"/>
          <w:sz w:val="24"/>
          <w:lang w:eastAsia="zh-CN"/>
          <w14:textFill>
            <w14:solidFill>
              <w14:schemeClr w14:val="tx1"/>
            </w14:solidFill>
          </w14:textFill>
        </w:rPr>
        <w:t>山东省济南市历城区唐冶中路鲁商凤凰广场2号楼16层</w:t>
      </w:r>
    </w:p>
    <w:p w14:paraId="34480B68">
      <w:pPr>
        <w:widowControl/>
        <w:adjustRightInd w:val="0"/>
        <w:snapToGrid w:val="0"/>
        <w:spacing w:line="560" w:lineRule="exact"/>
        <w:ind w:firstLine="480" w:firstLineChars="200"/>
        <w:jc w:val="left"/>
        <w:rPr>
          <w:rFonts w:hint="eastAsia" w:ascii="宋体" w:hAnsi="宋体" w:eastAsia="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 系 人：</w:t>
      </w:r>
      <w:r>
        <w:rPr>
          <w:rFonts w:hint="eastAsia" w:ascii="宋体" w:hAnsi="宋体" w:cs="宋体"/>
          <w:color w:val="000000" w:themeColor="text1"/>
          <w:kern w:val="0"/>
          <w:sz w:val="24"/>
          <w:lang w:val="en-US" w:eastAsia="zh-CN"/>
          <w14:textFill>
            <w14:solidFill>
              <w14:schemeClr w14:val="tx1"/>
            </w14:solidFill>
          </w14:textFill>
        </w:rPr>
        <w:t>王婷婷</w:t>
      </w:r>
    </w:p>
    <w:p w14:paraId="66827D15">
      <w:pPr>
        <w:widowControl/>
        <w:adjustRightInd w:val="0"/>
        <w:snapToGrid w:val="0"/>
        <w:spacing w:line="560" w:lineRule="exact"/>
        <w:ind w:firstLine="480" w:firstLineChars="200"/>
        <w:jc w:val="left"/>
        <w:rPr>
          <w:rFonts w:hint="default" w:ascii="宋体" w:hAnsi="宋体" w:eastAsia="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联系电话：</w:t>
      </w:r>
      <w:r>
        <w:rPr>
          <w:rFonts w:hint="eastAsia" w:ascii="宋体" w:hAnsi="宋体" w:cs="宋体"/>
          <w:color w:val="000000" w:themeColor="text1"/>
          <w:kern w:val="0"/>
          <w:sz w:val="24"/>
          <w:lang w:val="en-US" w:eastAsia="zh-CN"/>
          <w14:textFill>
            <w14:solidFill>
              <w14:schemeClr w14:val="tx1"/>
            </w14:solidFill>
          </w14:textFill>
        </w:rPr>
        <w:t>15206736703</w:t>
      </w:r>
    </w:p>
    <w:p w14:paraId="6D843DA2">
      <w:pPr>
        <w:widowControl/>
        <w:adjustRightInd w:val="0"/>
        <w:snapToGrid w:val="0"/>
        <w:spacing w:line="560" w:lineRule="exact"/>
        <w:ind w:firstLine="480"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电子邮箱：</w:t>
      </w:r>
      <w:r>
        <w:rPr>
          <w:rFonts w:hint="eastAsia" w:ascii="宋体" w:hAnsi="宋体" w:cs="宋体"/>
          <w:color w:val="000000" w:themeColor="text1"/>
          <w:kern w:val="0"/>
          <w:sz w:val="24"/>
          <w:lang w:val="en-US" w:eastAsia="zh-CN"/>
          <w14:textFill>
            <w14:solidFill>
              <w14:schemeClr w14:val="tx1"/>
            </w14:solidFill>
          </w14:textFill>
        </w:rPr>
        <w:t>sdzc5377566@126.com</w:t>
      </w:r>
    </w:p>
    <w:p w14:paraId="63D41D99">
      <w:pPr>
        <w:adjustRightInd w:val="0"/>
        <w:snapToGrid w:val="0"/>
        <w:spacing w:line="560" w:lineRule="exact"/>
        <w:ind w:firstLine="482" w:firstLineChars="200"/>
        <w:jc w:val="left"/>
        <w:rPr>
          <w:rFonts w:hint="default" w:ascii="宋体" w:hAnsi="宋体" w:cs="宋体"/>
          <w:color w:val="000000" w:themeColor="text1"/>
          <w:kern w:val="0"/>
          <w:sz w:val="24"/>
          <w14:textFill>
            <w14:solidFill>
              <w14:schemeClr w14:val="tx1"/>
            </w14:solidFill>
          </w14:textFill>
        </w:rPr>
      </w:pPr>
      <w:r>
        <w:rPr>
          <w:rFonts w:ascii="宋体" w:hAnsi="宋体" w:cs="宋体"/>
          <w:b/>
          <w:bCs/>
          <w:color w:val="000000" w:themeColor="text1"/>
          <w:kern w:val="0"/>
          <w:sz w:val="24"/>
          <w:lang w:val="zh-CN"/>
          <w14:textFill>
            <w14:solidFill>
              <w14:schemeClr w14:val="tx1"/>
            </w14:solidFill>
          </w14:textFill>
        </w:rPr>
        <w:t>十、重要说明</w:t>
      </w:r>
    </w:p>
    <w:p w14:paraId="10257DC6">
      <w:pPr>
        <w:adjustRightInd w:val="0"/>
        <w:snapToGrid w:val="0"/>
        <w:spacing w:line="560" w:lineRule="exact"/>
        <w:ind w:firstLine="480" w:firstLineChars="200"/>
        <w:jc w:val="left"/>
        <w:rPr>
          <w:rFonts w:hint="default"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r>
        <w:rPr>
          <w:rFonts w:ascii="宋体" w:hAnsi="宋体" w:cs="宋体"/>
          <w:color w:val="000000" w:themeColor="text1"/>
          <w:kern w:val="0"/>
          <w:sz w:val="24"/>
          <w:lang w:val="zh-CN"/>
          <w14:textFill>
            <w14:solidFill>
              <w14:schemeClr w14:val="tx1"/>
            </w14:solidFill>
          </w14:textFill>
        </w:rPr>
        <w:t>、竞争性磋商文件一经在邹城市外宣网</w:t>
      </w:r>
      <w:r>
        <w:rPr>
          <w:rFonts w:ascii="宋体" w:hAnsi="宋体" w:cs="宋体"/>
          <w:color w:val="000000" w:themeColor="text1"/>
          <w:kern w:val="0"/>
          <w:sz w:val="24"/>
          <w14:textFill>
            <w14:solidFill>
              <w14:schemeClr w14:val="tx1"/>
            </w14:solidFill>
          </w14:textFill>
        </w:rPr>
        <w:t>(http://www.mencius.gov.cn/)</w:t>
      </w:r>
      <w:r>
        <w:rPr>
          <w:rFonts w:ascii="宋体" w:hAnsi="宋体" w:cs="宋体"/>
          <w:color w:val="000000" w:themeColor="text1"/>
          <w:kern w:val="0"/>
          <w:sz w:val="24"/>
          <w:lang w:val="zh-CN"/>
          <w14:textFill>
            <w14:solidFill>
              <w14:schemeClr w14:val="tx1"/>
            </w14:solidFill>
          </w14:textFill>
        </w:rPr>
        <w:t>发布</w:t>
      </w:r>
      <w:r>
        <w:rPr>
          <w:rFonts w:ascii="宋体" w:hAnsi="宋体" w:cs="宋体"/>
          <w:color w:val="000000" w:themeColor="text1"/>
          <w:kern w:val="0"/>
          <w:sz w:val="24"/>
          <w14:textFill>
            <w14:solidFill>
              <w14:schemeClr w14:val="tx1"/>
            </w14:solidFill>
          </w14:textFill>
        </w:rPr>
        <w:t>，</w:t>
      </w:r>
      <w:r>
        <w:rPr>
          <w:rFonts w:ascii="宋体" w:hAnsi="宋体" w:cs="宋体"/>
          <w:color w:val="000000" w:themeColor="text1"/>
          <w:kern w:val="0"/>
          <w:sz w:val="24"/>
          <w:lang w:val="zh-CN"/>
          <w14:textFill>
            <w14:solidFill>
              <w14:schemeClr w14:val="tx1"/>
            </w14:solidFill>
          </w14:textFill>
        </w:rPr>
        <w:t>视作已发放给所有潜在供应商</w:t>
      </w:r>
      <w:r>
        <w:rPr>
          <w:rFonts w:ascii="宋体" w:hAnsi="宋体" w:cs="宋体"/>
          <w:color w:val="000000" w:themeColor="text1"/>
          <w:kern w:val="0"/>
          <w:sz w:val="24"/>
          <w14:textFill>
            <w14:solidFill>
              <w14:schemeClr w14:val="tx1"/>
            </w14:solidFill>
          </w14:textFill>
        </w:rPr>
        <w:t>（</w:t>
      </w:r>
      <w:r>
        <w:rPr>
          <w:rFonts w:ascii="宋体" w:hAnsi="宋体" w:cs="宋体"/>
          <w:color w:val="000000" w:themeColor="text1"/>
          <w:kern w:val="0"/>
          <w:sz w:val="24"/>
          <w:lang w:val="zh-CN"/>
          <w14:textFill>
            <w14:solidFill>
              <w14:schemeClr w14:val="tx1"/>
            </w14:solidFill>
          </w14:textFill>
        </w:rPr>
        <w:t>发布时间即为发出磋商文件的时间</w:t>
      </w:r>
      <w:r>
        <w:rPr>
          <w:rFonts w:ascii="宋体" w:hAnsi="宋体" w:cs="宋体"/>
          <w:color w:val="000000" w:themeColor="text1"/>
          <w:kern w:val="0"/>
          <w:sz w:val="24"/>
          <w14:textFill>
            <w14:solidFill>
              <w14:schemeClr w14:val="tx1"/>
            </w14:solidFill>
          </w14:textFill>
        </w:rPr>
        <w:t>），</w:t>
      </w:r>
      <w:r>
        <w:rPr>
          <w:rFonts w:ascii="宋体" w:hAnsi="宋体" w:cs="宋体"/>
          <w:color w:val="000000" w:themeColor="text1"/>
          <w:kern w:val="0"/>
          <w:sz w:val="24"/>
          <w:lang w:val="zh-CN"/>
          <w14:textFill>
            <w14:solidFill>
              <w14:schemeClr w14:val="tx1"/>
            </w14:solidFill>
          </w14:textFill>
        </w:rPr>
        <w:t>各供应商应随时关注报名项目信息并及时在邹城市外宣网</w:t>
      </w:r>
      <w:r>
        <w:rPr>
          <w:rFonts w:ascii="宋体" w:hAnsi="宋体" w:cs="宋体"/>
          <w:color w:val="000000" w:themeColor="text1"/>
          <w:kern w:val="0"/>
          <w:sz w:val="24"/>
          <w14:textFill>
            <w14:solidFill>
              <w14:schemeClr w14:val="tx1"/>
            </w14:solidFill>
          </w14:textFill>
        </w:rPr>
        <w:t>(http://www.mencius.gov.cn/)</w:t>
      </w:r>
      <w:r>
        <w:rPr>
          <w:rFonts w:ascii="宋体" w:hAnsi="宋体" w:cs="宋体"/>
          <w:color w:val="000000" w:themeColor="text1"/>
          <w:kern w:val="0"/>
          <w:sz w:val="24"/>
          <w:lang w:val="zh-CN"/>
          <w14:textFill>
            <w14:solidFill>
              <w14:schemeClr w14:val="tx1"/>
            </w14:solidFill>
          </w14:textFill>
        </w:rPr>
        <w:t>下载电子版竞争性磋商文件。否则所造成的一切后果由供应商自负。</w:t>
      </w:r>
    </w:p>
    <w:p w14:paraId="38E240BC">
      <w:pPr>
        <w:adjustRightInd w:val="0"/>
        <w:snapToGrid w:val="0"/>
        <w:spacing w:line="560" w:lineRule="exact"/>
        <w:ind w:firstLine="480" w:firstLineChars="200"/>
        <w:jc w:val="left"/>
        <w:rPr>
          <w:rFonts w:hint="default"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2、本项目如有必要澄清和修改需要发布变更公告的，将在本网站及时发布。请各潜在供应商及时关注相关信息。同时，依据相关法律法规规定，变更公告一旦发布即视为以书面形式通知所有潜在供应商。</w:t>
      </w:r>
    </w:p>
    <w:p w14:paraId="50A22CB1">
      <w:pPr>
        <w:widowControl/>
        <w:shd w:val="clear" w:color="auto" w:fill="FFFFFF"/>
        <w:spacing w:line="560" w:lineRule="exact"/>
        <w:jc w:val="right"/>
        <w:rPr>
          <w:rFonts w:hint="eastAsia" w:ascii="宋体" w:hAnsi="宋体" w:cs="宋体"/>
          <w:color w:val="000000" w:themeColor="text1"/>
          <w:kern w:val="0"/>
          <w:sz w:val="24"/>
          <w:lang w:val="en-US" w:eastAsia="zh-CN"/>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 xml:space="preserve">                           </w:t>
      </w:r>
    </w:p>
    <w:p w14:paraId="7DEB517A">
      <w:pPr>
        <w:widowControl/>
        <w:shd w:val="clear" w:color="auto" w:fill="FFFFFF"/>
        <w:spacing w:line="560" w:lineRule="exact"/>
        <w:jc w:val="right"/>
        <w:rPr>
          <w:rFonts w:hint="eastAsia" w:ascii="宋体" w:hAnsi="宋体" w:cs="宋体"/>
          <w:color w:val="000000" w:themeColor="text1"/>
          <w:kern w:val="0"/>
          <w:sz w:val="24"/>
          <w:lang w:val="en-US" w:eastAsia="zh-CN"/>
          <w14:textFill>
            <w14:solidFill>
              <w14:schemeClr w14:val="tx1"/>
            </w14:solidFill>
          </w14:textFill>
        </w:rPr>
      </w:pPr>
    </w:p>
    <w:p w14:paraId="360218F5">
      <w:pPr>
        <w:widowControl/>
        <w:shd w:val="clear" w:color="auto" w:fill="FFFFFF"/>
        <w:spacing w:line="560" w:lineRule="exact"/>
        <w:jc w:val="right"/>
        <w:rPr>
          <w:rFonts w:hint="default"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 xml:space="preserve"> </w:t>
      </w:r>
      <w:r>
        <w:rPr>
          <w:rFonts w:ascii="宋体" w:hAnsi="宋体" w:cs="宋体"/>
          <w:color w:val="000000" w:themeColor="text1"/>
          <w:kern w:val="0"/>
          <w:sz w:val="24"/>
          <w14:textFill>
            <w14:solidFill>
              <w14:schemeClr w14:val="tx1"/>
            </w14:solidFill>
          </w14:textFill>
        </w:rPr>
        <w:t>发布人：邹城市</w:t>
      </w:r>
      <w:r>
        <w:rPr>
          <w:rFonts w:hint="eastAsia" w:ascii="宋体" w:hAnsi="宋体" w:cs="宋体"/>
          <w:color w:val="000000" w:themeColor="text1"/>
          <w:kern w:val="0"/>
          <w:sz w:val="24"/>
          <w:lang w:eastAsia="zh-CN"/>
          <w14:textFill>
            <w14:solidFill>
              <w14:schemeClr w14:val="tx1"/>
            </w14:solidFill>
          </w14:textFill>
        </w:rPr>
        <w:t>看庄镇</w:t>
      </w:r>
      <w:r>
        <w:rPr>
          <w:rFonts w:ascii="宋体" w:hAnsi="宋体" w:cs="宋体"/>
          <w:color w:val="000000" w:themeColor="text1"/>
          <w:kern w:val="0"/>
          <w:sz w:val="24"/>
          <w14:textFill>
            <w14:solidFill>
              <w14:schemeClr w14:val="tx1"/>
            </w14:solidFill>
          </w14:textFill>
        </w:rPr>
        <w:t xml:space="preserve">人民政府  </w:t>
      </w:r>
    </w:p>
    <w:p w14:paraId="5E96E36B">
      <w:pPr>
        <w:adjustRightInd w:val="0"/>
        <w:snapToGrid w:val="0"/>
        <w:spacing w:line="560" w:lineRule="exact"/>
        <w:jc w:val="right"/>
        <w:rPr>
          <w:rFonts w:hint="eastAsia" w:ascii="宋体" w:hAnsi="宋体" w:eastAsia="宋体" w:cs="宋体"/>
          <w:color w:val="000000" w:themeColor="text1"/>
          <w:kern w:val="0"/>
          <w:sz w:val="24"/>
          <w:lang w:eastAsia="zh-CN"/>
          <w14:textFill>
            <w14:solidFill>
              <w14:schemeClr w14:val="tx1"/>
            </w14:solidFill>
          </w14:textFill>
        </w:rPr>
      </w:pPr>
      <w:r>
        <w:rPr>
          <w:rFonts w:hint="eastAsia" w:ascii="宋体" w:hAnsi="宋体" w:cs="宋体"/>
          <w:color w:val="000000" w:themeColor="text1"/>
          <w:kern w:val="0"/>
          <w:sz w:val="24"/>
          <w:lang w:eastAsia="zh-CN"/>
          <w14:textFill>
            <w14:solidFill>
              <w14:schemeClr w14:val="tx1"/>
            </w14:solidFill>
          </w14:textFill>
        </w:rPr>
        <w:t>瀚景项目管理有限公司</w:t>
      </w:r>
    </w:p>
    <w:p w14:paraId="21912292">
      <w:pPr>
        <w:adjustRightInd w:val="0"/>
        <w:snapToGrid w:val="0"/>
        <w:spacing w:line="560" w:lineRule="exact"/>
        <w:jc w:val="right"/>
        <w:rPr>
          <w:rFonts w:hint="default"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en-US" w:eastAsia="zh-CN"/>
          <w14:textFill>
            <w14:solidFill>
              <w14:schemeClr w14:val="tx1"/>
            </w14:solidFill>
          </w14:textFill>
        </w:rPr>
        <w:t xml:space="preserve">                               </w:t>
      </w:r>
      <w:r>
        <w:rPr>
          <w:rFonts w:hint="eastAsia" w:ascii="宋体" w:hAnsi="宋体" w:cs="宋体"/>
          <w:color w:val="000000" w:themeColor="text1"/>
          <w:kern w:val="0"/>
          <w:sz w:val="24"/>
          <w:highlight w:val="none"/>
          <w:lang w:eastAsia="zh-CN"/>
          <w14:textFill>
            <w14:solidFill>
              <w14:schemeClr w14:val="tx1"/>
            </w14:solidFill>
          </w14:textFill>
        </w:rPr>
        <w:t>2025年</w:t>
      </w:r>
      <w:r>
        <w:rPr>
          <w:rFonts w:hint="eastAsia" w:ascii="宋体" w:hAnsi="宋体" w:cs="宋体"/>
          <w:color w:val="000000" w:themeColor="text1"/>
          <w:kern w:val="0"/>
          <w:sz w:val="24"/>
          <w:highlight w:val="none"/>
          <w:lang w:val="en-US" w:eastAsia="zh-CN"/>
          <w14:textFill>
            <w14:solidFill>
              <w14:schemeClr w14:val="tx1"/>
            </w14:solidFill>
          </w14:textFill>
        </w:rPr>
        <w:t>5</w:t>
      </w:r>
      <w:r>
        <w:rPr>
          <w:rFonts w:hint="eastAsia" w:ascii="宋体" w:hAnsi="宋体" w:cs="宋体"/>
          <w:color w:val="000000" w:themeColor="text1"/>
          <w:kern w:val="0"/>
          <w:sz w:val="24"/>
          <w:highlight w:val="none"/>
          <w:lang w:eastAsia="zh-CN"/>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29</w:t>
      </w:r>
      <w:r>
        <w:rPr>
          <w:rFonts w:hint="eastAsia" w:ascii="宋体" w:hAnsi="宋体" w:cs="宋体"/>
          <w:color w:val="000000" w:themeColor="text1"/>
          <w:kern w:val="0"/>
          <w:sz w:val="24"/>
          <w:highlight w:val="none"/>
          <w:lang w:eastAsia="zh-CN"/>
          <w14:textFill>
            <w14:solidFill>
              <w14:schemeClr w14:val="tx1"/>
            </w14:solidFill>
          </w14:textFill>
        </w:rPr>
        <w:t>日</w:t>
      </w:r>
    </w:p>
    <w:p w14:paraId="375C62E4">
      <w:pPr>
        <w:spacing w:line="560" w:lineRule="exact"/>
        <w:rPr>
          <w:rFonts w:hint="default" w:ascii="宋体" w:hAnsi="宋体" w:cs="宋体"/>
          <w:color w:val="000000" w:themeColor="text1"/>
          <w:sz w:val="24"/>
          <w14:textFill>
            <w14:solidFill>
              <w14:schemeClr w14:val="tx1"/>
            </w14:solidFill>
          </w14:textFill>
        </w:rPr>
        <w:sectPr>
          <w:footerReference r:id="rId12" w:type="first"/>
          <w:footerReference r:id="rId11" w:type="default"/>
          <w:pgSz w:w="11906" w:h="16838"/>
          <w:pgMar w:top="1134" w:right="1134" w:bottom="1134" w:left="1134" w:header="851" w:footer="851" w:gutter="0"/>
          <w:pgNumType w:fmt="decimal"/>
          <w:cols w:space="720" w:num="1"/>
          <w:docGrid w:type="lines" w:linePitch="292" w:charSpace="0"/>
        </w:sectPr>
      </w:pPr>
    </w:p>
    <w:p w14:paraId="065200F8">
      <w:pPr>
        <w:spacing w:line="560" w:lineRule="exact"/>
        <w:jc w:val="center"/>
        <w:outlineLvl w:val="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第二部分  磋商响应方须知及响应方须知前附表</w:t>
      </w:r>
      <w:bookmarkEnd w:id="3"/>
      <w:bookmarkEnd w:id="4"/>
      <w:bookmarkEnd w:id="5"/>
    </w:p>
    <w:p w14:paraId="3C74E083">
      <w:pPr>
        <w:pStyle w:val="18"/>
        <w:spacing w:beforeLines="100" w:line="560" w:lineRule="exact"/>
        <w:jc w:val="center"/>
        <w:rPr>
          <w:rFonts w:hAnsi="宋体" w:cs="宋体"/>
          <w:b/>
          <w:color w:val="000000" w:themeColor="text1"/>
          <w14:textFill>
            <w14:solidFill>
              <w14:schemeClr w14:val="tx1"/>
            </w14:solidFill>
          </w14:textFill>
        </w:rPr>
      </w:pPr>
      <w:r>
        <w:rPr>
          <w:rFonts w:hint="eastAsia" w:hAnsi="宋体" w:cs="宋体"/>
          <w:b/>
          <w:color w:val="000000" w:themeColor="text1"/>
          <w14:textFill>
            <w14:solidFill>
              <w14:schemeClr w14:val="tx1"/>
            </w14:solidFill>
          </w14:textFill>
        </w:rPr>
        <w:t>一、响应方须知前附表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590"/>
        <w:gridCol w:w="7304"/>
      </w:tblGrid>
      <w:tr w14:paraId="37EE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43A31BF">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项号</w:t>
            </w:r>
          </w:p>
        </w:tc>
        <w:tc>
          <w:tcPr>
            <w:tcW w:w="1590" w:type="dxa"/>
            <w:noWrap/>
            <w:vAlign w:val="center"/>
          </w:tcPr>
          <w:p w14:paraId="4E4E0462">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内容</w:t>
            </w:r>
          </w:p>
        </w:tc>
        <w:tc>
          <w:tcPr>
            <w:tcW w:w="7304" w:type="dxa"/>
            <w:noWrap/>
            <w:vAlign w:val="center"/>
          </w:tcPr>
          <w:p w14:paraId="60D070AF">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说明与要求</w:t>
            </w:r>
          </w:p>
        </w:tc>
      </w:tr>
      <w:tr w14:paraId="0CB7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D953B18">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p>
        </w:tc>
        <w:tc>
          <w:tcPr>
            <w:tcW w:w="1590" w:type="dxa"/>
            <w:noWrap/>
            <w:vAlign w:val="center"/>
          </w:tcPr>
          <w:p w14:paraId="4402EBED">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项目名称</w:t>
            </w:r>
          </w:p>
        </w:tc>
        <w:tc>
          <w:tcPr>
            <w:tcW w:w="7304" w:type="dxa"/>
            <w:noWrap/>
            <w:vAlign w:val="center"/>
          </w:tcPr>
          <w:p w14:paraId="5CCEA951">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敬老院委托管理运营服务采购项目</w:t>
            </w:r>
          </w:p>
        </w:tc>
      </w:tr>
      <w:tr w14:paraId="25FF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CFDAFE">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w:t>
            </w:r>
          </w:p>
        </w:tc>
        <w:tc>
          <w:tcPr>
            <w:tcW w:w="1590" w:type="dxa"/>
            <w:noWrap/>
            <w:vAlign w:val="center"/>
          </w:tcPr>
          <w:p w14:paraId="1FBFC968">
            <w:pPr>
              <w:spacing w:line="560" w:lineRule="exact"/>
              <w:jc w:val="center"/>
              <w:rPr>
                <w:rFonts w:hint="default" w:ascii="宋体" w:hAnsi="宋体" w:cs="宋体"/>
                <w:color w:val="000000" w:themeColor="text1"/>
                <w:sz w:val="24"/>
                <w:highlight w:val="yellow"/>
                <w14:textFill>
                  <w14:solidFill>
                    <w14:schemeClr w14:val="tx1"/>
                  </w14:solidFill>
                </w14:textFill>
              </w:rPr>
            </w:pPr>
            <w:r>
              <w:rPr>
                <w:rFonts w:ascii="宋体" w:hAnsi="宋体" w:cs="宋体"/>
                <w:color w:val="000000" w:themeColor="text1"/>
                <w:sz w:val="24"/>
                <w14:textFill>
                  <w14:solidFill>
                    <w14:schemeClr w14:val="tx1"/>
                  </w14:solidFill>
                </w14:textFill>
              </w:rPr>
              <w:t>项目编号</w:t>
            </w:r>
          </w:p>
        </w:tc>
        <w:tc>
          <w:tcPr>
            <w:tcW w:w="7304" w:type="dxa"/>
            <w:noWrap/>
            <w:vAlign w:val="center"/>
          </w:tcPr>
          <w:p w14:paraId="0765829A">
            <w:pPr>
              <w:spacing w:line="560" w:lineRule="exact"/>
              <w:jc w:val="center"/>
              <w:rPr>
                <w:rFonts w:hint="default" w:ascii="宋体" w:hAnsi="宋体" w:cs="宋体"/>
                <w:bCs/>
                <w:color w:val="000000" w:themeColor="text1"/>
                <w:sz w:val="24"/>
                <w:highlight w:val="yellow"/>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SDSR-2025-FW010</w:t>
            </w:r>
          </w:p>
        </w:tc>
      </w:tr>
      <w:tr w14:paraId="052D1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C67967">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3</w:t>
            </w:r>
          </w:p>
        </w:tc>
        <w:tc>
          <w:tcPr>
            <w:tcW w:w="1590" w:type="dxa"/>
            <w:noWrap/>
            <w:vAlign w:val="center"/>
          </w:tcPr>
          <w:p w14:paraId="7326E1F9">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服务地点</w:t>
            </w:r>
          </w:p>
        </w:tc>
        <w:tc>
          <w:tcPr>
            <w:tcW w:w="7304" w:type="dxa"/>
            <w:noWrap/>
            <w:vAlign w:val="center"/>
          </w:tcPr>
          <w:p w14:paraId="641759A2">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敬老院</w:t>
            </w:r>
          </w:p>
        </w:tc>
      </w:tr>
      <w:tr w14:paraId="69CCD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5C394BC2">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4</w:t>
            </w:r>
          </w:p>
        </w:tc>
        <w:tc>
          <w:tcPr>
            <w:tcW w:w="1590" w:type="dxa"/>
            <w:noWrap/>
            <w:vAlign w:val="center"/>
          </w:tcPr>
          <w:p w14:paraId="14DD0090">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服务期限</w:t>
            </w:r>
          </w:p>
        </w:tc>
        <w:tc>
          <w:tcPr>
            <w:tcW w:w="7304" w:type="dxa"/>
            <w:noWrap/>
            <w:vAlign w:val="center"/>
          </w:tcPr>
          <w:p w14:paraId="6139F591">
            <w:pPr>
              <w:spacing w:line="560" w:lineRule="exact"/>
              <w:rPr>
                <w:rFonts w:hint="eastAsia" w:ascii="宋体" w:hAnsi="宋体" w:eastAsia="宋体" w:cs="宋体"/>
                <w:bCs/>
                <w:color w:val="000000" w:themeColor="text1"/>
                <w:sz w:val="24"/>
                <w:lang w:eastAsia="zh-CN"/>
                <w14:textFill>
                  <w14:solidFill>
                    <w14:schemeClr w14:val="tx1"/>
                  </w14:solidFill>
                </w14:textFill>
              </w:rPr>
            </w:pPr>
            <w:r>
              <w:rPr>
                <w:rFonts w:hint="eastAsia" w:ascii="宋体" w:hAnsi="宋体" w:cs="宋体"/>
                <w:bCs/>
                <w:color w:val="000000" w:themeColor="text1"/>
                <w:sz w:val="24"/>
                <w:lang w:val="en-US" w:eastAsia="zh-CN"/>
                <w14:textFill>
                  <w14:solidFill>
                    <w14:schemeClr w14:val="tx1"/>
                  </w14:solidFill>
                </w14:textFill>
              </w:rPr>
              <w:t>合同履行期限累计不超</w:t>
            </w:r>
            <w:r>
              <w:rPr>
                <w:rFonts w:hint="eastAsia" w:ascii="宋体" w:hAnsi="宋体" w:cs="宋体"/>
                <w:bCs/>
                <w:color w:val="000000" w:themeColor="text1"/>
                <w:sz w:val="24"/>
                <w:lang w:eastAsia="zh-CN"/>
                <w14:textFill>
                  <w14:solidFill>
                    <w14:schemeClr w14:val="tx1"/>
                  </w14:solidFill>
                </w14:textFill>
              </w:rPr>
              <w:t>3年，</w:t>
            </w:r>
            <w:r>
              <w:rPr>
                <w:rFonts w:hint="eastAsia" w:ascii="宋体" w:hAnsi="宋体" w:cs="宋体"/>
                <w:bCs/>
                <w:color w:val="000000" w:themeColor="text1"/>
                <w:sz w:val="24"/>
                <w:lang w:val="en-US" w:eastAsia="zh-CN"/>
                <w14:textFill>
                  <w14:solidFill>
                    <w14:schemeClr w14:val="tx1"/>
                  </w14:solidFill>
                </w14:textFill>
              </w:rPr>
              <w:t>合同</w:t>
            </w:r>
            <w:r>
              <w:rPr>
                <w:rFonts w:hint="eastAsia" w:ascii="宋体" w:hAnsi="宋体" w:cs="宋体"/>
                <w:bCs/>
                <w:color w:val="000000" w:themeColor="text1"/>
                <w:sz w:val="24"/>
                <w:lang w:eastAsia="zh-CN"/>
                <w14:textFill>
                  <w14:solidFill>
                    <w14:schemeClr w14:val="tx1"/>
                  </w14:solidFill>
                </w14:textFill>
              </w:rPr>
              <w:t>每年一签，</w:t>
            </w:r>
            <w:r>
              <w:rPr>
                <w:rFonts w:hint="eastAsia" w:ascii="宋体" w:hAnsi="宋体" w:cs="宋体"/>
                <w:bCs/>
                <w:color w:val="000000" w:themeColor="text1"/>
                <w:sz w:val="24"/>
                <w:lang w:val="en-US" w:eastAsia="zh-CN"/>
                <w14:textFill>
                  <w14:solidFill>
                    <w14:schemeClr w14:val="tx1"/>
                  </w14:solidFill>
                </w14:textFill>
              </w:rPr>
              <w:t>甲方可</w:t>
            </w:r>
            <w:r>
              <w:rPr>
                <w:rFonts w:hint="eastAsia" w:ascii="宋体" w:hAnsi="宋体" w:cs="宋体"/>
                <w:bCs/>
                <w:color w:val="000000" w:themeColor="text1"/>
                <w:sz w:val="24"/>
                <w:lang w:eastAsia="zh-CN"/>
                <w14:textFill>
                  <w14:solidFill>
                    <w14:schemeClr w14:val="tx1"/>
                  </w14:solidFill>
                </w14:textFill>
              </w:rPr>
              <w:t>根据服务标准是否达标</w:t>
            </w:r>
            <w:r>
              <w:rPr>
                <w:rFonts w:hint="eastAsia" w:ascii="宋体" w:hAnsi="宋体" w:cs="宋体"/>
                <w:bCs/>
                <w:color w:val="000000" w:themeColor="text1"/>
                <w:sz w:val="24"/>
                <w:lang w:val="en-US" w:eastAsia="zh-CN"/>
                <w14:textFill>
                  <w14:solidFill>
                    <w14:schemeClr w14:val="tx1"/>
                  </w14:solidFill>
                </w14:textFill>
              </w:rPr>
              <w:t>决定是否续签合同</w:t>
            </w:r>
            <w:r>
              <w:rPr>
                <w:rFonts w:hint="eastAsia" w:ascii="宋体" w:hAnsi="宋体" w:cs="宋体"/>
                <w:bCs/>
                <w:color w:val="000000" w:themeColor="text1"/>
                <w:sz w:val="24"/>
                <w:lang w:eastAsia="zh-CN"/>
                <w14:textFill>
                  <w14:solidFill>
                    <w14:schemeClr w14:val="tx1"/>
                  </w14:solidFill>
                </w14:textFill>
              </w:rPr>
              <w:t>。</w:t>
            </w:r>
          </w:p>
        </w:tc>
      </w:tr>
      <w:tr w14:paraId="7068A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7EDC0D">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5</w:t>
            </w:r>
          </w:p>
        </w:tc>
        <w:tc>
          <w:tcPr>
            <w:tcW w:w="1590" w:type="dxa"/>
            <w:noWrap/>
            <w:vAlign w:val="center"/>
          </w:tcPr>
          <w:p w14:paraId="17B7EF05">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服务标准</w:t>
            </w:r>
          </w:p>
        </w:tc>
        <w:tc>
          <w:tcPr>
            <w:tcW w:w="7304" w:type="dxa"/>
            <w:noWrap/>
            <w:vAlign w:val="center"/>
          </w:tcPr>
          <w:p w14:paraId="2EBA6E6B">
            <w:pPr>
              <w:pStyle w:val="19"/>
              <w:spacing w:line="560" w:lineRule="exact"/>
              <w:ind w:firstLine="0" w:firstLineChars="0"/>
              <w:rPr>
                <w:rFonts w:hint="default" w:ascii="宋体" w:hAnsi="宋体" w:cs="宋体"/>
                <w:color w:val="000000" w:themeColor="text1"/>
                <w:sz w:val="24"/>
                <w14:textFill>
                  <w14:solidFill>
                    <w14:schemeClr w14:val="tx1"/>
                  </w14:solidFill>
                </w14:textFill>
              </w:rPr>
            </w:pPr>
            <w:r>
              <w:rPr>
                <w:rFonts w:ascii="宋体" w:hAnsi="宋体" w:cs="宋体"/>
                <w:bCs/>
                <w:color w:val="000000" w:themeColor="text1"/>
                <w:sz w:val="24"/>
                <w14:textFill>
                  <w14:solidFill>
                    <w14:schemeClr w14:val="tx1"/>
                  </w14:solidFill>
                </w14:textFill>
              </w:rPr>
              <w:t>满足国家、</w:t>
            </w:r>
            <w:r>
              <w:rPr>
                <w:rFonts w:hint="eastAsia" w:ascii="宋体" w:hAnsi="宋体" w:cs="宋体"/>
                <w:bCs/>
                <w:color w:val="000000" w:themeColor="text1"/>
                <w:sz w:val="24"/>
                <w:lang w:val="en-US" w:eastAsia="zh-CN"/>
                <w14:textFill>
                  <w14:solidFill>
                    <w14:schemeClr w14:val="tx1"/>
                  </w14:solidFill>
                </w14:textFill>
              </w:rPr>
              <w:t>省、市、</w:t>
            </w:r>
            <w:r>
              <w:rPr>
                <w:rFonts w:ascii="宋体" w:hAnsi="宋体" w:cs="宋体"/>
                <w:bCs/>
                <w:color w:val="000000" w:themeColor="text1"/>
                <w:sz w:val="24"/>
                <w14:textFill>
                  <w14:solidFill>
                    <w14:schemeClr w14:val="tx1"/>
                  </w14:solidFill>
                </w14:textFill>
              </w:rPr>
              <w:t>行业现行相关标准及邹城市</w:t>
            </w:r>
            <w:r>
              <w:rPr>
                <w:rFonts w:hint="eastAsia" w:ascii="宋体" w:hAnsi="宋体" w:cs="宋体"/>
                <w:bCs/>
                <w:color w:val="000000" w:themeColor="text1"/>
                <w:sz w:val="24"/>
                <w:lang w:eastAsia="zh-CN"/>
                <w14:textFill>
                  <w14:solidFill>
                    <w14:schemeClr w14:val="tx1"/>
                  </w14:solidFill>
                </w14:textFill>
              </w:rPr>
              <w:t>看庄镇</w:t>
            </w:r>
            <w:r>
              <w:rPr>
                <w:rFonts w:ascii="宋体" w:hAnsi="宋体" w:cs="宋体"/>
                <w:bCs/>
                <w:color w:val="000000" w:themeColor="text1"/>
                <w:sz w:val="24"/>
                <w14:textFill>
                  <w14:solidFill>
                    <w14:schemeClr w14:val="tx1"/>
                  </w14:solidFill>
                </w14:textFill>
              </w:rPr>
              <w:t>人民政府制定的现行和服务期内制定的相关标准和要求。</w:t>
            </w:r>
          </w:p>
        </w:tc>
      </w:tr>
      <w:tr w14:paraId="0F2A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0E41C16">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6</w:t>
            </w:r>
          </w:p>
        </w:tc>
        <w:tc>
          <w:tcPr>
            <w:tcW w:w="1590" w:type="dxa"/>
            <w:noWrap/>
            <w:vAlign w:val="center"/>
          </w:tcPr>
          <w:p w14:paraId="35B64BC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采购内容</w:t>
            </w:r>
          </w:p>
        </w:tc>
        <w:tc>
          <w:tcPr>
            <w:tcW w:w="7304" w:type="dxa"/>
            <w:noWrap/>
            <w:vAlign w:val="center"/>
          </w:tcPr>
          <w:p w14:paraId="79790D0B">
            <w:pPr>
              <w:pStyle w:val="19"/>
              <w:spacing w:line="560" w:lineRule="exact"/>
              <w:ind w:firstLine="0" w:firstLineChars="0"/>
              <w:rPr>
                <w:rFonts w:hint="default" w:ascii="宋体" w:hAnsi="宋体" w:cs="宋体"/>
                <w:bCs/>
                <w:color w:val="000000" w:themeColor="text1"/>
                <w:sz w:val="24"/>
                <w14:textFill>
                  <w14:solidFill>
                    <w14:schemeClr w14:val="tx1"/>
                  </w14:solidFill>
                </w14:textFill>
              </w:rPr>
            </w:pPr>
            <w:r>
              <w:rPr>
                <w:rFonts w:ascii="宋体" w:hAnsi="宋体" w:cs="宋体"/>
                <w:bCs/>
                <w:color w:val="000000" w:themeColor="text1"/>
                <w:sz w:val="24"/>
                <w14:textFill>
                  <w14:solidFill>
                    <w14:schemeClr w14:val="tx1"/>
                  </w14:solidFill>
                </w14:textFill>
              </w:rPr>
              <w:t>详见第四部分采购内容及要求</w:t>
            </w:r>
          </w:p>
        </w:tc>
      </w:tr>
      <w:tr w14:paraId="4082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A3A4FB8">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7</w:t>
            </w:r>
          </w:p>
        </w:tc>
        <w:tc>
          <w:tcPr>
            <w:tcW w:w="1590" w:type="dxa"/>
            <w:noWrap/>
            <w:vAlign w:val="center"/>
          </w:tcPr>
          <w:p w14:paraId="09A18674">
            <w:pPr>
              <w:spacing w:line="560" w:lineRule="exact"/>
              <w:rPr>
                <w:rFonts w:hint="default" w:ascii="宋体" w:hAnsi="宋体" w:cs="宋体"/>
                <w:i/>
                <w:iCs/>
                <w:color w:val="000000" w:themeColor="text1"/>
                <w:sz w:val="24"/>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付款方式</w:t>
            </w:r>
          </w:p>
        </w:tc>
        <w:tc>
          <w:tcPr>
            <w:tcW w:w="7304" w:type="dxa"/>
            <w:noWrap/>
            <w:vAlign w:val="center"/>
          </w:tcPr>
          <w:p w14:paraId="7CBC301A">
            <w:pPr>
              <w:spacing w:line="560" w:lineRule="exact"/>
              <w:rPr>
                <w:rFonts w:hint="default" w:ascii="宋体" w:hAnsi="宋体" w:eastAsia="宋体" w:cs="宋体"/>
                <w:bCs/>
                <w:i/>
                <w:iCs/>
                <w:color w:val="000000" w:themeColor="text1"/>
                <w:sz w:val="24"/>
                <w:highlight w:val="yellow"/>
                <w:lang w:val="en-US" w:eastAsia="zh-CN"/>
                <w14:textFill>
                  <w14:solidFill>
                    <w14:schemeClr w14:val="tx1"/>
                  </w14:solidFill>
                </w14:textFill>
              </w:rPr>
            </w:pPr>
            <w:r>
              <w:rPr>
                <w:rFonts w:hint="eastAsia" w:ascii="宋体" w:hAnsi="宋体" w:eastAsia="宋体" w:cs="宋体"/>
                <w:color w:val="000000" w:themeColor="text1"/>
                <w:kern w:val="2"/>
                <w:sz w:val="24"/>
                <w:szCs w:val="24"/>
                <w:lang w:val="zh-CN" w:eastAsia="zh-CN" w:bidi="ar-SA"/>
                <w14:textFill>
                  <w14:solidFill>
                    <w14:schemeClr w14:val="tx1"/>
                  </w14:solidFill>
                </w14:textFill>
              </w:rPr>
              <w:t>甲方集中供养的特困老人，按照邹城市特困老人供养服务标准按月向乙方支付，如遇标准调整，按新标准执行。</w:t>
            </w:r>
          </w:p>
        </w:tc>
      </w:tr>
      <w:tr w14:paraId="3359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79EB3C7">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8</w:t>
            </w:r>
          </w:p>
        </w:tc>
        <w:tc>
          <w:tcPr>
            <w:tcW w:w="1590" w:type="dxa"/>
            <w:noWrap/>
            <w:vAlign w:val="center"/>
          </w:tcPr>
          <w:p w14:paraId="76B1C9B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磋商响应方资格要求</w:t>
            </w:r>
          </w:p>
        </w:tc>
        <w:tc>
          <w:tcPr>
            <w:tcW w:w="7304" w:type="dxa"/>
            <w:noWrap/>
            <w:vAlign w:val="center"/>
          </w:tcPr>
          <w:p w14:paraId="7B042D57">
            <w:pPr>
              <w:pStyle w:val="10"/>
              <w:spacing w:line="560" w:lineRule="exact"/>
              <w:jc w:val="both"/>
              <w:rPr>
                <w:rFonts w:hint="default" w:ascii="宋体" w:hAnsi="宋体" w:cs="宋体"/>
                <w:color w:val="000000" w:themeColor="text1"/>
                <w:kern w:val="2"/>
                <w14:textFill>
                  <w14:solidFill>
                    <w14:schemeClr w14:val="tx1"/>
                  </w14:solidFill>
                </w14:textFill>
              </w:rPr>
            </w:pPr>
            <w:r>
              <w:rPr>
                <w:rFonts w:ascii="宋体" w:hAnsi="宋体" w:cs="宋体"/>
                <w:color w:val="000000" w:themeColor="text1"/>
                <w:kern w:val="2"/>
                <w14:textFill>
                  <w14:solidFill>
                    <w14:schemeClr w14:val="tx1"/>
                  </w14:solidFill>
                </w14:textFill>
              </w:rPr>
              <w:t>详见磋商响应方须知三、磋商响应方应具备的条件</w:t>
            </w:r>
          </w:p>
        </w:tc>
      </w:tr>
      <w:tr w14:paraId="6912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7F5E6E3">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9</w:t>
            </w:r>
          </w:p>
        </w:tc>
        <w:tc>
          <w:tcPr>
            <w:tcW w:w="1590" w:type="dxa"/>
            <w:noWrap/>
            <w:vAlign w:val="center"/>
          </w:tcPr>
          <w:p w14:paraId="2DB28953">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资格审查方式</w:t>
            </w:r>
          </w:p>
        </w:tc>
        <w:tc>
          <w:tcPr>
            <w:tcW w:w="7304" w:type="dxa"/>
            <w:noWrap/>
            <w:vAlign w:val="center"/>
          </w:tcPr>
          <w:p w14:paraId="2758AFF1">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资格后审</w:t>
            </w:r>
          </w:p>
        </w:tc>
      </w:tr>
      <w:tr w14:paraId="1B07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01E166A">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10</w:t>
            </w:r>
          </w:p>
        </w:tc>
        <w:tc>
          <w:tcPr>
            <w:tcW w:w="1590" w:type="dxa"/>
            <w:noWrap/>
            <w:vAlign w:val="center"/>
          </w:tcPr>
          <w:p w14:paraId="5B6F26BE">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磋商有效期</w:t>
            </w:r>
          </w:p>
        </w:tc>
        <w:tc>
          <w:tcPr>
            <w:tcW w:w="7304" w:type="dxa"/>
            <w:noWrap/>
            <w:vAlign w:val="center"/>
          </w:tcPr>
          <w:p w14:paraId="08060127">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自递交磋商响应文件截止之日起60个日历日</w:t>
            </w:r>
          </w:p>
        </w:tc>
      </w:tr>
      <w:tr w14:paraId="63DA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1F897A3D">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11</w:t>
            </w:r>
          </w:p>
        </w:tc>
        <w:tc>
          <w:tcPr>
            <w:tcW w:w="1590" w:type="dxa"/>
            <w:noWrap/>
            <w:vAlign w:val="center"/>
          </w:tcPr>
          <w:p w14:paraId="664FA49B">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响应文件份数及装订要求</w:t>
            </w:r>
          </w:p>
        </w:tc>
        <w:tc>
          <w:tcPr>
            <w:tcW w:w="7304" w:type="dxa"/>
            <w:noWrap/>
            <w:vAlign w:val="center"/>
          </w:tcPr>
          <w:p w14:paraId="3D4660D8">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一份正本，</w:t>
            </w:r>
            <w:r>
              <w:rPr>
                <w:rFonts w:hint="eastAsia" w:ascii="宋体" w:hAnsi="宋体" w:cs="宋体"/>
                <w:color w:val="000000" w:themeColor="text1"/>
                <w:sz w:val="24"/>
                <w:lang w:val="en-US" w:eastAsia="zh-CN"/>
                <w14:textFill>
                  <w14:solidFill>
                    <w14:schemeClr w14:val="tx1"/>
                  </w14:solidFill>
                </w14:textFill>
              </w:rPr>
              <w:t>三份副本</w:t>
            </w:r>
            <w:r>
              <w:rPr>
                <w:rFonts w:ascii="宋体" w:hAnsi="宋体" w:cs="宋体"/>
                <w:color w:val="000000" w:themeColor="text1"/>
                <w:sz w:val="24"/>
                <w14:textFill>
                  <w14:solidFill>
                    <w14:schemeClr w14:val="tx1"/>
                  </w14:solidFill>
                </w14:textFill>
              </w:rPr>
              <w:t>。</w:t>
            </w:r>
          </w:p>
          <w:p w14:paraId="1729A12F">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应按竞争性磋商文件提供的格式胶装成册，响应文件的正本与副本应分别装订成册，响应文件每册均须采用胶装方式装订，注明正副本，装订须牢固不易拆散和换页，不得采用活页方式装订。</w:t>
            </w:r>
          </w:p>
        </w:tc>
      </w:tr>
      <w:tr w14:paraId="5920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6213852">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12</w:t>
            </w:r>
          </w:p>
        </w:tc>
        <w:tc>
          <w:tcPr>
            <w:tcW w:w="1590" w:type="dxa"/>
            <w:noWrap/>
            <w:vAlign w:val="center"/>
          </w:tcPr>
          <w:p w14:paraId="57FA1FB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纸质响应文件的密封</w:t>
            </w:r>
          </w:p>
        </w:tc>
        <w:tc>
          <w:tcPr>
            <w:tcW w:w="7304" w:type="dxa"/>
            <w:noWrap/>
            <w:vAlign w:val="center"/>
          </w:tcPr>
          <w:p w14:paraId="3287A870">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1、密封套应标注项目名称、磋商响应方名称等内容，密封套封口处应加盖供应商单位公章或由授权委托人签字。</w:t>
            </w:r>
          </w:p>
          <w:p w14:paraId="023CC1CC">
            <w:pPr>
              <w:pStyle w:val="2"/>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2、未按照上述要求密封及未在密封套标注的，其响应文件将均被拒绝。</w:t>
            </w:r>
          </w:p>
        </w:tc>
      </w:tr>
      <w:tr w14:paraId="188F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1E7E646A">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13</w:t>
            </w:r>
          </w:p>
        </w:tc>
        <w:tc>
          <w:tcPr>
            <w:tcW w:w="1590" w:type="dxa"/>
            <w:noWrap/>
            <w:vAlign w:val="center"/>
          </w:tcPr>
          <w:p w14:paraId="6BE2AE4E">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响应文件递交地点及截止时间</w:t>
            </w:r>
          </w:p>
        </w:tc>
        <w:tc>
          <w:tcPr>
            <w:tcW w:w="7304" w:type="dxa"/>
            <w:noWrap/>
            <w:vAlign w:val="center"/>
          </w:tcPr>
          <w:p w14:paraId="49EF3FB3">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递交地点：邹城市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公共资源交易中心开标室</w:t>
            </w:r>
          </w:p>
          <w:p w14:paraId="2AB6EBD2">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截止时间：</w:t>
            </w:r>
            <w:r>
              <w:rPr>
                <w:rFonts w:hint="eastAsia" w:ascii="宋体" w:hAnsi="宋体" w:cs="宋体"/>
                <w:color w:val="000000" w:themeColor="text1"/>
                <w:kern w:val="0"/>
                <w:sz w:val="24"/>
                <w:highlight w:val="none"/>
                <w:lang w:eastAsia="zh-CN"/>
                <w14:textFill>
                  <w14:solidFill>
                    <w14:schemeClr w14:val="tx1"/>
                  </w14:solidFill>
                </w14:textFill>
              </w:rPr>
              <w:t>2025年</w:t>
            </w:r>
            <w:r>
              <w:rPr>
                <w:rFonts w:hint="eastAsia" w:ascii="宋体" w:hAnsi="宋体" w:cs="宋体"/>
                <w:color w:val="000000" w:themeColor="text1"/>
                <w:kern w:val="0"/>
                <w:sz w:val="24"/>
                <w:highlight w:val="none"/>
                <w:lang w:val="en-US" w:eastAsia="zh-CN"/>
                <w14:textFill>
                  <w14:solidFill>
                    <w14:schemeClr w14:val="tx1"/>
                  </w14:solidFill>
                </w14:textFill>
              </w:rPr>
              <w:t>6</w:t>
            </w:r>
            <w:r>
              <w:rPr>
                <w:rFonts w:hint="eastAsia" w:ascii="宋体" w:hAnsi="宋体" w:cs="宋体"/>
                <w:color w:val="000000" w:themeColor="text1"/>
                <w:kern w:val="0"/>
                <w:sz w:val="24"/>
                <w:highlight w:val="none"/>
                <w:lang w:eastAsia="zh-CN"/>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 xml:space="preserve"> 9 </w:t>
            </w:r>
            <w:r>
              <w:rPr>
                <w:rFonts w:hint="eastAsia" w:ascii="宋体" w:hAnsi="宋体" w:cs="宋体"/>
                <w:color w:val="000000" w:themeColor="text1"/>
                <w:kern w:val="0"/>
                <w:sz w:val="24"/>
                <w:highlight w:val="none"/>
                <w:lang w:eastAsia="zh-CN"/>
                <w14:textFill>
                  <w14:solidFill>
                    <w14:schemeClr w14:val="tx1"/>
                  </w14:solidFill>
                </w14:textFill>
              </w:rPr>
              <w:t>日9 时30分</w:t>
            </w:r>
          </w:p>
        </w:tc>
      </w:tr>
      <w:tr w14:paraId="65B9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919A4C9">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14</w:t>
            </w:r>
          </w:p>
        </w:tc>
        <w:tc>
          <w:tcPr>
            <w:tcW w:w="1590" w:type="dxa"/>
            <w:noWrap/>
            <w:vAlign w:val="center"/>
          </w:tcPr>
          <w:p w14:paraId="7FA83242">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磋商时间及地点</w:t>
            </w:r>
          </w:p>
        </w:tc>
        <w:tc>
          <w:tcPr>
            <w:tcW w:w="7304" w:type="dxa"/>
            <w:noWrap/>
            <w:vAlign w:val="center"/>
          </w:tcPr>
          <w:p w14:paraId="55FC18A8">
            <w:pPr>
              <w:spacing w:line="560" w:lineRule="exact"/>
              <w:rPr>
                <w:rFonts w:hint="default" w:ascii="宋体" w:hAnsi="宋体" w:cs="宋体"/>
                <w:bCs/>
                <w:color w:val="000000" w:themeColor="text1"/>
                <w:sz w:val="24"/>
                <w:highlight w:val="yellow"/>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磋商时间：</w:t>
            </w:r>
            <w:r>
              <w:rPr>
                <w:rFonts w:hint="eastAsia" w:ascii="宋体" w:hAnsi="宋体" w:cs="宋体"/>
                <w:color w:val="000000" w:themeColor="text1"/>
                <w:kern w:val="0"/>
                <w:sz w:val="24"/>
                <w:highlight w:val="none"/>
                <w:lang w:eastAsia="zh-CN"/>
                <w14:textFill>
                  <w14:solidFill>
                    <w14:schemeClr w14:val="tx1"/>
                  </w14:solidFill>
                </w14:textFill>
              </w:rPr>
              <w:t>2025年</w:t>
            </w:r>
            <w:r>
              <w:rPr>
                <w:rFonts w:hint="eastAsia" w:ascii="宋体" w:hAnsi="宋体" w:cs="宋体"/>
                <w:color w:val="000000" w:themeColor="text1"/>
                <w:kern w:val="0"/>
                <w:sz w:val="24"/>
                <w:highlight w:val="none"/>
                <w:lang w:val="en-US" w:eastAsia="zh-CN"/>
                <w14:textFill>
                  <w14:solidFill>
                    <w14:schemeClr w14:val="tx1"/>
                  </w14:solidFill>
                </w14:textFill>
              </w:rPr>
              <w:t>6</w:t>
            </w:r>
            <w:r>
              <w:rPr>
                <w:rFonts w:hint="eastAsia" w:ascii="宋体" w:hAnsi="宋体" w:cs="宋体"/>
                <w:color w:val="000000" w:themeColor="text1"/>
                <w:kern w:val="0"/>
                <w:sz w:val="24"/>
                <w:highlight w:val="none"/>
                <w:lang w:eastAsia="zh-CN"/>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 xml:space="preserve"> 9 </w:t>
            </w:r>
            <w:r>
              <w:rPr>
                <w:rFonts w:hint="eastAsia" w:ascii="宋体" w:hAnsi="宋体" w:cs="宋体"/>
                <w:color w:val="000000" w:themeColor="text1"/>
                <w:kern w:val="0"/>
                <w:sz w:val="24"/>
                <w:highlight w:val="none"/>
                <w:lang w:eastAsia="zh-CN"/>
                <w14:textFill>
                  <w14:solidFill>
                    <w14:schemeClr w14:val="tx1"/>
                  </w14:solidFill>
                </w14:textFill>
              </w:rPr>
              <w:t>日9 时30分</w:t>
            </w:r>
          </w:p>
          <w:p w14:paraId="28A36438">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磋商地点：邹城市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公共资源交易中心开标室</w:t>
            </w:r>
          </w:p>
        </w:tc>
      </w:tr>
      <w:tr w14:paraId="6F1A5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BE899FC">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15</w:t>
            </w:r>
          </w:p>
        </w:tc>
        <w:tc>
          <w:tcPr>
            <w:tcW w:w="1590" w:type="dxa"/>
            <w:noWrap/>
            <w:vAlign w:val="center"/>
          </w:tcPr>
          <w:p w14:paraId="713AD87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成交原则</w:t>
            </w:r>
          </w:p>
        </w:tc>
        <w:tc>
          <w:tcPr>
            <w:tcW w:w="7304" w:type="dxa"/>
            <w:noWrap/>
            <w:vAlign w:val="center"/>
          </w:tcPr>
          <w:p w14:paraId="7D5CA41B">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本项目采用综合评分法，是指响应文件满足磋商文件全部实质性要求且按评审因素的量化指标评审得分最高的磋商响应方为成交候选磋商响应方的评审方法。</w:t>
            </w:r>
          </w:p>
          <w:p w14:paraId="7A3BCE4D">
            <w:pPr>
              <w:tabs>
                <w:tab w:val="left" w:pos="315"/>
              </w:tabs>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总得分相同者，技术得分高者排名优先，并依照商务、服务的分项得分优先次序类推。</w:t>
            </w:r>
          </w:p>
        </w:tc>
      </w:tr>
      <w:tr w14:paraId="5AD7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91B24D">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16</w:t>
            </w:r>
          </w:p>
        </w:tc>
        <w:tc>
          <w:tcPr>
            <w:tcW w:w="1590" w:type="dxa"/>
            <w:noWrap/>
            <w:vAlign w:val="center"/>
          </w:tcPr>
          <w:p w14:paraId="5635E6D6">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质疑投诉内容</w:t>
            </w:r>
          </w:p>
        </w:tc>
        <w:tc>
          <w:tcPr>
            <w:tcW w:w="7304" w:type="dxa"/>
            <w:noWrap/>
            <w:vAlign w:val="center"/>
          </w:tcPr>
          <w:p w14:paraId="454B52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 xml:space="preserve">质疑：参加磋商的供应商认为采购文件、采购过程和成交结果使自己的合法权益受到损害的，有权依法向采购人或采购代理机构提出质疑。  </w:t>
            </w:r>
          </w:p>
          <w:p w14:paraId="065EB1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投诉：参加磋商的供应商对采购人的质疑答复不满意，或者采购人未在规定期限内作出答复的，供应商可以在答复期满后可以向相关行政主管部门投诉。</w:t>
            </w:r>
          </w:p>
        </w:tc>
      </w:tr>
      <w:tr w14:paraId="10B0C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7" w:hRule="atLeast"/>
          <w:jc w:val="center"/>
        </w:trPr>
        <w:tc>
          <w:tcPr>
            <w:tcW w:w="698" w:type="dxa"/>
            <w:vMerge w:val="restart"/>
            <w:noWrap/>
            <w:vAlign w:val="center"/>
          </w:tcPr>
          <w:p w14:paraId="5D9D78F1">
            <w:pPr>
              <w:widowControl/>
              <w:spacing w:line="560" w:lineRule="exact"/>
              <w:jc w:val="center"/>
              <w:textAlignment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17</w:t>
            </w:r>
          </w:p>
        </w:tc>
        <w:tc>
          <w:tcPr>
            <w:tcW w:w="1590" w:type="dxa"/>
            <w:noWrap/>
            <w:vAlign w:val="center"/>
          </w:tcPr>
          <w:p w14:paraId="72D988C7">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质疑方式及电话</w:t>
            </w:r>
          </w:p>
        </w:tc>
        <w:tc>
          <w:tcPr>
            <w:tcW w:w="7304" w:type="dxa"/>
            <w:noWrap/>
            <w:vAlign w:val="center"/>
          </w:tcPr>
          <w:p w14:paraId="6A689AA4">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采 购 人：邹城市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人民政府</w:t>
            </w:r>
          </w:p>
          <w:p w14:paraId="1A34A7B3">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地    址：邹城市</w:t>
            </w:r>
            <w:r>
              <w:rPr>
                <w:rFonts w:hint="eastAsia" w:ascii="宋体" w:hAnsi="宋体" w:cs="宋体"/>
                <w:color w:val="000000" w:themeColor="text1"/>
                <w:sz w:val="24"/>
                <w:lang w:eastAsia="zh-CN"/>
                <w14:textFill>
                  <w14:solidFill>
                    <w14:schemeClr w14:val="tx1"/>
                  </w14:solidFill>
                </w14:textFill>
              </w:rPr>
              <w:t>看庄镇驻地</w:t>
            </w:r>
            <w:r>
              <w:rPr>
                <w:rFonts w:ascii="宋体" w:hAnsi="宋体" w:cs="宋体"/>
                <w:color w:val="000000" w:themeColor="text1"/>
                <w:sz w:val="24"/>
                <w14:textFill>
                  <w14:solidFill>
                    <w14:schemeClr w14:val="tx1"/>
                  </w14:solidFill>
                </w14:textFill>
              </w:rPr>
              <w:t xml:space="preserve">      </w:t>
            </w:r>
          </w:p>
          <w:p w14:paraId="0852EAC7">
            <w:pPr>
              <w:widowControl/>
              <w:adjustRightInd w:val="0"/>
              <w:snapToGrid w:val="0"/>
              <w:spacing w:line="560" w:lineRule="exact"/>
              <w:jc w:val="left"/>
              <w:rPr>
                <w:rFonts w:hint="default" w:ascii="宋体" w:hAnsi="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 系 人：</w:t>
            </w:r>
            <w:r>
              <w:rPr>
                <w:rFonts w:hint="eastAsia" w:ascii="宋体" w:hAnsi="宋体" w:cs="宋体"/>
                <w:color w:val="000000" w:themeColor="text1"/>
                <w:kern w:val="0"/>
                <w:sz w:val="24"/>
                <w:lang w:val="en-US" w:eastAsia="zh-CN"/>
                <w14:textFill>
                  <w14:solidFill>
                    <w14:schemeClr w14:val="tx1"/>
                  </w14:solidFill>
                </w14:textFill>
              </w:rPr>
              <w:t xml:space="preserve"> 段主任</w:t>
            </w:r>
          </w:p>
          <w:p w14:paraId="51601724">
            <w:pPr>
              <w:widowControl/>
              <w:adjustRightInd w:val="0"/>
              <w:snapToGrid w:val="0"/>
              <w:spacing w:line="560" w:lineRule="exact"/>
              <w:jc w:val="left"/>
              <w:rPr>
                <w:rFonts w:hint="default" w:ascii="宋体" w:hAnsi="宋体" w:eastAsia="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联系电话：</w:t>
            </w:r>
            <w:r>
              <w:rPr>
                <w:rFonts w:hint="eastAsia" w:ascii="宋体" w:hAnsi="宋体" w:cs="宋体"/>
                <w:color w:val="000000" w:themeColor="text1"/>
                <w:kern w:val="0"/>
                <w:sz w:val="24"/>
                <w:lang w:val="en-US" w:eastAsia="zh-CN"/>
                <w14:textFill>
                  <w14:solidFill>
                    <w14:schemeClr w14:val="tx1"/>
                  </w14:solidFill>
                </w14:textFill>
              </w:rPr>
              <w:t xml:space="preserve"> 15106795876</w:t>
            </w:r>
          </w:p>
          <w:p w14:paraId="1F32FD42">
            <w:pPr>
              <w:spacing w:line="560" w:lineRule="exact"/>
              <w:rPr>
                <w:rFonts w:hint="eastAsia" w:ascii="宋体" w:hAnsi="宋体" w:eastAsia="宋体" w:cs="宋体"/>
                <w:color w:val="000000" w:themeColor="text1"/>
                <w:kern w:val="0"/>
                <w:sz w:val="24"/>
                <w:lang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代理机构：</w:t>
            </w:r>
            <w:r>
              <w:rPr>
                <w:rFonts w:hint="eastAsia" w:ascii="宋体" w:hAnsi="宋体" w:cs="宋体"/>
                <w:color w:val="000000" w:themeColor="text1"/>
                <w:kern w:val="0"/>
                <w:sz w:val="24"/>
                <w:lang w:eastAsia="zh-CN"/>
                <w14:textFill>
                  <w14:solidFill>
                    <w14:schemeClr w14:val="tx1"/>
                  </w14:solidFill>
                </w14:textFill>
              </w:rPr>
              <w:t>瀚景项目管理有限公司</w:t>
            </w:r>
          </w:p>
          <w:p w14:paraId="1AB3A4AB">
            <w:pPr>
              <w:widowControl/>
              <w:adjustRightInd w:val="0"/>
              <w:snapToGrid w:val="0"/>
              <w:spacing w:line="560" w:lineRule="exact"/>
              <w:jc w:val="left"/>
              <w:rPr>
                <w:rFonts w:hint="eastAsia" w:ascii="宋体" w:hAnsi="宋体" w:eastAsia="宋体" w:cs="宋体"/>
                <w:color w:val="000000" w:themeColor="text1"/>
                <w:kern w:val="0"/>
                <w:sz w:val="24"/>
                <w:lang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地    址：</w:t>
            </w:r>
            <w:r>
              <w:rPr>
                <w:rFonts w:hint="eastAsia" w:ascii="宋体" w:hAnsi="宋体" w:cs="宋体"/>
                <w:color w:val="000000" w:themeColor="text1"/>
                <w:kern w:val="0"/>
                <w:sz w:val="24"/>
                <w:lang w:eastAsia="zh-CN"/>
                <w14:textFill>
                  <w14:solidFill>
                    <w14:schemeClr w14:val="tx1"/>
                  </w14:solidFill>
                </w14:textFill>
              </w:rPr>
              <w:t>山东省济南市历城区唐冶中路鲁商凤凰广场2号楼16层</w:t>
            </w:r>
          </w:p>
          <w:p w14:paraId="75EA540E">
            <w:pPr>
              <w:widowControl/>
              <w:adjustRightInd w:val="0"/>
              <w:snapToGrid w:val="0"/>
              <w:spacing w:line="560" w:lineRule="exact"/>
              <w:jc w:val="left"/>
              <w:rPr>
                <w:rFonts w:hint="eastAsia" w:ascii="宋体" w:hAnsi="宋体" w:eastAsia="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 系 人：</w:t>
            </w:r>
            <w:r>
              <w:rPr>
                <w:rFonts w:hint="eastAsia" w:ascii="宋体" w:hAnsi="宋体" w:cs="宋体"/>
                <w:color w:val="000000" w:themeColor="text1"/>
                <w:kern w:val="0"/>
                <w:sz w:val="24"/>
                <w:lang w:val="en-US" w:eastAsia="zh-CN"/>
                <w14:textFill>
                  <w14:solidFill>
                    <w14:schemeClr w14:val="tx1"/>
                  </w14:solidFill>
                </w14:textFill>
              </w:rPr>
              <w:t>王婷婷</w:t>
            </w:r>
          </w:p>
          <w:p w14:paraId="6CF5D9CA">
            <w:pPr>
              <w:widowControl/>
              <w:adjustRightInd w:val="0"/>
              <w:snapToGrid w:val="0"/>
              <w:spacing w:line="560" w:lineRule="exact"/>
              <w:jc w:val="left"/>
              <w:rPr>
                <w:rFonts w:hint="default" w:ascii="宋体" w:hAnsi="宋体" w:eastAsia="宋体" w:cs="宋体"/>
                <w:color w:val="000000" w:themeColor="text1"/>
                <w:kern w:val="0"/>
                <w:sz w:val="24"/>
                <w:lang w:val="en-US" w:eastAsia="zh-CN"/>
                <w14:textFill>
                  <w14:solidFill>
                    <w14:schemeClr w14:val="tx1"/>
                  </w14:solidFill>
                </w14:textFill>
              </w:rPr>
            </w:pPr>
            <w:r>
              <w:rPr>
                <w:rFonts w:ascii="宋体" w:hAnsi="宋体" w:cs="宋体"/>
                <w:color w:val="000000" w:themeColor="text1"/>
                <w:kern w:val="0"/>
                <w:sz w:val="24"/>
                <w14:textFill>
                  <w14:solidFill>
                    <w14:schemeClr w14:val="tx1"/>
                  </w14:solidFill>
                </w14:textFill>
              </w:rPr>
              <w:t>联系电话：</w:t>
            </w:r>
            <w:r>
              <w:rPr>
                <w:rFonts w:hint="eastAsia" w:ascii="宋体" w:hAnsi="宋体" w:cs="宋体"/>
                <w:color w:val="000000" w:themeColor="text1"/>
                <w:kern w:val="0"/>
                <w:sz w:val="24"/>
                <w:lang w:val="en-US" w:eastAsia="zh-CN"/>
                <w14:textFill>
                  <w14:solidFill>
                    <w14:schemeClr w14:val="tx1"/>
                  </w14:solidFill>
                </w14:textFill>
              </w:rPr>
              <w:t>15206736703</w:t>
            </w:r>
          </w:p>
          <w:p w14:paraId="4DBEC4C9">
            <w:pPr>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fldChar w:fldCharType="begin"/>
            </w:r>
            <w:r>
              <w:rPr>
                <w:rFonts w:ascii="宋体" w:hAnsi="宋体" w:cs="宋体"/>
                <w:color w:val="000000" w:themeColor="text1"/>
                <w:sz w:val="24"/>
                <w:lang w:val="zh-CN"/>
                <w14:textFill>
                  <w14:solidFill>
                    <w14:schemeClr w14:val="tx1"/>
                  </w14:solidFill>
                </w14:textFill>
              </w:rPr>
              <w:instrText xml:space="preserve"> HYPERLINK "mailto:所有质疑以书面形式递交，同时发邮件至tqzcxmb@163.com"</w:instrText>
            </w:r>
            <w:r>
              <w:rPr>
                <w:rFonts w:ascii="宋体" w:hAnsi="宋体" w:cs="宋体"/>
                <w:color w:val="000000" w:themeColor="text1"/>
                <w:sz w:val="24"/>
                <w:lang w:val="zh-CN"/>
                <w14:textFill>
                  <w14:solidFill>
                    <w14:schemeClr w14:val="tx1"/>
                  </w14:solidFill>
                </w14:textFill>
              </w:rPr>
              <w:fldChar w:fldCharType="separate"/>
            </w:r>
            <w:r>
              <w:rPr>
                <w:rFonts w:ascii="宋体" w:hAnsi="宋体" w:cs="宋体"/>
                <w:color w:val="000000" w:themeColor="text1"/>
                <w:sz w:val="24"/>
                <w:lang w:val="zh-CN"/>
                <w14:textFill>
                  <w14:solidFill>
                    <w14:schemeClr w14:val="tx1"/>
                  </w14:solidFill>
                </w14:textFill>
              </w:rPr>
              <w:t>所有质疑以书面形式递交，同时发邮件至</w:t>
            </w:r>
            <w:r>
              <w:rPr>
                <w:rFonts w:hint="eastAsia" w:ascii="宋体" w:hAnsi="宋体" w:cs="宋体"/>
                <w:color w:val="000000" w:themeColor="text1"/>
                <w:sz w:val="24"/>
                <w:lang w:val="zh-CN"/>
                <w14:textFill>
                  <w14:solidFill>
                    <w14:schemeClr w14:val="tx1"/>
                  </w14:solidFill>
                </w14:textFill>
              </w:rPr>
              <w:t>sdzc5377566@126.com</w:t>
            </w:r>
          </w:p>
          <w:p w14:paraId="288059BE">
            <w:pPr>
              <w:spacing w:line="560" w:lineRule="exact"/>
              <w:rPr>
                <w:rFonts w:hint="default" w:ascii="宋体" w:hAnsi="宋体" w:cs="宋体"/>
                <w:bCs/>
                <w:color w:val="000000" w:themeColor="text1"/>
                <w:kern w:val="0"/>
                <w:sz w:val="24"/>
                <w14:textFill>
                  <w14:solidFill>
                    <w14:schemeClr w14:val="tx1"/>
                  </w14:solidFill>
                </w14:textFill>
              </w:rPr>
            </w:pPr>
            <w:r>
              <w:rPr>
                <w:rFonts w:ascii="宋体" w:hAnsi="宋体" w:cs="宋体"/>
                <w:color w:val="000000" w:themeColor="text1"/>
                <w:sz w:val="24"/>
                <w:lang w:val="zh-CN"/>
                <w14:textFill>
                  <w14:solidFill>
                    <w14:schemeClr w14:val="tx1"/>
                  </w14:solidFill>
                </w14:textFill>
              </w:rPr>
              <w:fldChar w:fldCharType="end"/>
            </w:r>
          </w:p>
        </w:tc>
      </w:tr>
      <w:tr w14:paraId="42A90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vMerge w:val="continue"/>
            <w:noWrap/>
            <w:vAlign w:val="center"/>
          </w:tcPr>
          <w:p w14:paraId="1B329F95">
            <w:pPr>
              <w:spacing w:line="560" w:lineRule="exact"/>
              <w:jc w:val="center"/>
              <w:rPr>
                <w:rFonts w:hint="default" w:ascii="宋体" w:hAnsi="宋体" w:cs="宋体"/>
                <w:color w:val="000000" w:themeColor="text1"/>
                <w:sz w:val="24"/>
                <w14:textFill>
                  <w14:solidFill>
                    <w14:schemeClr w14:val="tx1"/>
                  </w14:solidFill>
                </w14:textFill>
              </w:rPr>
            </w:pPr>
          </w:p>
        </w:tc>
        <w:tc>
          <w:tcPr>
            <w:tcW w:w="1590" w:type="dxa"/>
            <w:noWrap/>
            <w:vAlign w:val="center"/>
          </w:tcPr>
          <w:p w14:paraId="575B692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代理服务费</w:t>
            </w:r>
          </w:p>
        </w:tc>
        <w:tc>
          <w:tcPr>
            <w:tcW w:w="7304" w:type="dxa"/>
            <w:noWrap/>
            <w:vAlign w:val="center"/>
          </w:tcPr>
          <w:p w14:paraId="469D02A8">
            <w:pPr>
              <w:spacing w:line="560" w:lineRule="exact"/>
              <w:rPr>
                <w:rFonts w:hint="default"/>
                <w:color w:val="000000" w:themeColor="text1"/>
                <w14:textFill>
                  <w14:solidFill>
                    <w14:schemeClr w14:val="tx1"/>
                  </w14:solidFill>
                </w14:textFill>
              </w:rPr>
            </w:pPr>
            <w:r>
              <w:rPr>
                <w:rFonts w:ascii="宋体" w:hAnsi="宋体" w:cs="宋体"/>
                <w:color w:val="000000" w:themeColor="text1"/>
                <w:sz w:val="24"/>
                <w14:textFill>
                  <w14:solidFill>
                    <w14:schemeClr w14:val="tx1"/>
                  </w14:solidFill>
                </w14:textFill>
              </w:rPr>
              <w:t>本次磋商代理费由成交人支付，磋商代理费共计</w:t>
            </w:r>
            <w:r>
              <w:rPr>
                <w:rFonts w:hint="eastAsia" w:ascii="宋体" w:hAnsi="宋体" w:cs="宋体"/>
                <w:color w:val="000000" w:themeColor="text1"/>
                <w:sz w:val="24"/>
                <w:lang w:val="en-US" w:eastAsia="zh-CN"/>
                <w14:textFill>
                  <w14:solidFill>
                    <w14:schemeClr w14:val="tx1"/>
                  </w14:solidFill>
                </w14:textFill>
              </w:rPr>
              <w:t>大写人民币陆仟捌佰元整</w:t>
            </w:r>
            <w:r>
              <w:rPr>
                <w:rFonts w:hint="eastAsia" w:ascii="宋体" w:hAnsi="宋体" w:cs="宋体"/>
                <w:color w:val="000000" w:themeColor="text1"/>
                <w:sz w:val="24"/>
                <w:highlight w:val="none"/>
                <w:lang w:val="en-US" w:eastAsia="zh-CN"/>
                <w14:textFill>
                  <w14:solidFill>
                    <w14:schemeClr w14:val="tx1"/>
                  </w14:solidFill>
                </w14:textFill>
              </w:rPr>
              <w:t>（</w:t>
            </w:r>
            <w:r>
              <w:rPr>
                <w:rFonts w:hint="default" w:ascii="Arial" w:hAnsi="Arial" w:cs="Arial"/>
                <w:color w:val="000000" w:themeColor="text1"/>
                <w:sz w:val="24"/>
                <w:highlight w:val="none"/>
                <w:lang w:val="en-US" w:eastAsia="zh-CN"/>
                <w14:textFill>
                  <w14:solidFill>
                    <w14:schemeClr w14:val="tx1"/>
                  </w14:solidFill>
                </w14:textFill>
              </w:rPr>
              <w:t>¥</w:t>
            </w:r>
            <w:r>
              <w:rPr>
                <w:rFonts w:hint="eastAsia" w:ascii="Arial" w:hAnsi="Arial" w:cs="Arial"/>
                <w:color w:val="000000" w:themeColor="text1"/>
                <w:sz w:val="24"/>
                <w:highlight w:val="none"/>
                <w:lang w:val="en-US" w:eastAsia="zh-CN"/>
                <w14:textFill>
                  <w14:solidFill>
                    <w14:schemeClr w14:val="tx1"/>
                  </w14:solidFill>
                </w14:textFill>
              </w:rPr>
              <w:t>6800.00</w:t>
            </w:r>
            <w:r>
              <w:rPr>
                <w:rFonts w:hint="eastAsia" w:ascii="宋体" w:hAnsi="宋体" w:cs="宋体"/>
                <w:color w:val="000000" w:themeColor="text1"/>
                <w:sz w:val="24"/>
                <w:highlight w:val="none"/>
                <w:lang w:val="en-US" w:eastAsia="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14:textFill>
                  <w14:solidFill>
                    <w14:schemeClr w14:val="tx1"/>
                  </w14:solidFill>
                </w14:textFill>
              </w:rPr>
              <w:t>成交通知书发出前，成交人从其账户一次性汇入代理机构指定账户。</w:t>
            </w:r>
          </w:p>
        </w:tc>
      </w:tr>
    </w:tbl>
    <w:p w14:paraId="47D532CB">
      <w:pPr>
        <w:tabs>
          <w:tab w:val="left" w:pos="315"/>
        </w:tabs>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r>
        <w:rPr>
          <w:rFonts w:ascii="宋体" w:hAnsi="宋体" w:cs="宋体"/>
          <w:b/>
          <w:color w:val="000000" w:themeColor="text1"/>
          <w:sz w:val="24"/>
          <w14:textFill>
            <w14:solidFill>
              <w14:schemeClr w14:val="tx1"/>
            </w14:solidFill>
          </w14:textFill>
        </w:rPr>
        <w:t>二、磋商响应方须知</w:t>
      </w:r>
    </w:p>
    <w:p w14:paraId="6877EDB3">
      <w:pPr>
        <w:tabs>
          <w:tab w:val="left" w:pos="315"/>
        </w:tabs>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一、适用范围：</w:t>
      </w:r>
    </w:p>
    <w:p w14:paraId="16A3DD7E">
      <w:pPr>
        <w:tabs>
          <w:tab w:val="left" w:pos="315"/>
        </w:tabs>
        <w:spacing w:line="560" w:lineRule="exact"/>
        <w:ind w:right="-210" w:rightChars="-100"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本磋商文件仅适用于邹城市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敬老院委托管理运营服务采购项目竞争性磋商项目。</w:t>
      </w:r>
    </w:p>
    <w:p w14:paraId="7CD4EF49">
      <w:pPr>
        <w:tabs>
          <w:tab w:val="left" w:pos="315"/>
        </w:tabs>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二、定义：</w:t>
      </w:r>
    </w:p>
    <w:p w14:paraId="545DB51D">
      <w:pPr>
        <w:tabs>
          <w:tab w:val="left" w:pos="315"/>
        </w:tabs>
        <w:spacing w:line="560" w:lineRule="exact"/>
        <w:ind w:right="-210" w:rightChars="-100"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1、“采购人”系指：邹城市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人民政府；</w:t>
      </w:r>
    </w:p>
    <w:p w14:paraId="29040F0D">
      <w:pPr>
        <w:tabs>
          <w:tab w:val="left" w:pos="315"/>
        </w:tabs>
        <w:spacing w:line="560" w:lineRule="exact"/>
        <w:ind w:right="-210" w:rightChars="-100"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2、“代理机构”系指：</w:t>
      </w:r>
      <w:r>
        <w:rPr>
          <w:rFonts w:hint="eastAsia" w:ascii="宋体" w:hAnsi="宋体" w:cs="宋体"/>
          <w:color w:val="000000" w:themeColor="text1"/>
          <w:sz w:val="24"/>
          <w:lang w:eastAsia="zh-CN"/>
          <w14:textFill>
            <w14:solidFill>
              <w14:schemeClr w14:val="tx1"/>
            </w14:solidFill>
          </w14:textFill>
        </w:rPr>
        <w:t>瀚景项目管理有限公司</w:t>
      </w:r>
      <w:r>
        <w:rPr>
          <w:rFonts w:ascii="宋体" w:hAnsi="宋体" w:cs="宋体"/>
          <w:color w:val="000000" w:themeColor="text1"/>
          <w:sz w:val="24"/>
          <w14:textFill>
            <w14:solidFill>
              <w14:schemeClr w14:val="tx1"/>
            </w14:solidFill>
          </w14:textFill>
        </w:rPr>
        <w:t>；</w:t>
      </w:r>
    </w:p>
    <w:p w14:paraId="27EBFFDD">
      <w:pPr>
        <w:tabs>
          <w:tab w:val="left" w:pos="315"/>
        </w:tabs>
        <w:spacing w:line="560" w:lineRule="exact"/>
        <w:ind w:right="-210" w:rightChars="-100"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3、“响应供应商”系指参与磋商并向采购人提交磋商响应文件的组织；</w:t>
      </w:r>
    </w:p>
    <w:p w14:paraId="57073956">
      <w:pPr>
        <w:tabs>
          <w:tab w:val="left" w:pos="315"/>
        </w:tabs>
        <w:spacing w:line="560" w:lineRule="exact"/>
        <w:ind w:right="-210" w:rightChars="-100"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4、“成交供应商”系指经法定程序确定并授予合同的响应磋商响应方。</w:t>
      </w:r>
    </w:p>
    <w:p w14:paraId="60D32308">
      <w:pPr>
        <w:tabs>
          <w:tab w:val="left" w:pos="315"/>
        </w:tabs>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三、磋商响应方应具备的条件：</w:t>
      </w:r>
    </w:p>
    <w:p w14:paraId="60642BA2">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1、具备</w:t>
      </w:r>
      <w:r>
        <w:rPr>
          <w:rFonts w:hint="eastAsia" w:ascii="宋体" w:hAnsi="宋体" w:cs="宋体"/>
          <w:color w:val="000000" w:themeColor="text1"/>
          <w:sz w:val="24"/>
          <w:lang w:val="en-US" w:eastAsia="zh-CN"/>
          <w14:textFill>
            <w14:solidFill>
              <w14:schemeClr w14:val="tx1"/>
            </w14:solidFill>
          </w14:textFill>
        </w:rPr>
        <w:t>以下</w:t>
      </w:r>
      <w:r>
        <w:rPr>
          <w:rFonts w:ascii="宋体" w:hAnsi="宋体" w:cs="宋体"/>
          <w:color w:val="000000" w:themeColor="text1"/>
          <w:sz w:val="24"/>
          <w14:textFill>
            <w14:solidFill>
              <w14:schemeClr w14:val="tx1"/>
            </w14:solidFill>
          </w14:textFill>
        </w:rPr>
        <w:t>规定的条件：</w:t>
      </w:r>
    </w:p>
    <w:p w14:paraId="45D677A6">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（一）具有独立承担民事责任的能力；</w:t>
      </w:r>
    </w:p>
    <w:p w14:paraId="64643CC3">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（二）具有良好的商业信誉和健全的财务会计制度；</w:t>
      </w:r>
    </w:p>
    <w:p w14:paraId="747F8390">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（三）具有履行合同所必需的设备和专业技术能力；</w:t>
      </w:r>
    </w:p>
    <w:p w14:paraId="6E9846E7">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（四）有依法缴纳税收和社会保障资金的良好记录；</w:t>
      </w:r>
    </w:p>
    <w:p w14:paraId="29A275B1">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（五）参加</w:t>
      </w:r>
      <w:r>
        <w:rPr>
          <w:rFonts w:hint="eastAsia" w:ascii="宋体" w:hAnsi="宋体" w:cs="宋体"/>
          <w:color w:val="000000" w:themeColor="text1"/>
          <w:sz w:val="24"/>
          <w:lang w:eastAsia="zh-CN"/>
          <w14:textFill>
            <w14:solidFill>
              <w14:schemeClr w14:val="tx1"/>
            </w14:solidFill>
          </w14:textFill>
        </w:rPr>
        <w:t>采购活动前</w:t>
      </w:r>
      <w:r>
        <w:rPr>
          <w:rFonts w:ascii="宋体" w:hAnsi="宋体" w:cs="宋体"/>
          <w:color w:val="000000" w:themeColor="text1"/>
          <w:sz w:val="24"/>
          <w14:textFill>
            <w14:solidFill>
              <w14:schemeClr w14:val="tx1"/>
            </w14:solidFill>
          </w14:textFill>
        </w:rPr>
        <w:t>三年内，在经营活动中没有重大违法记录；</w:t>
      </w:r>
    </w:p>
    <w:p w14:paraId="03121238">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（六）法律、行政法规规定的其他条件。</w:t>
      </w:r>
    </w:p>
    <w:p w14:paraId="6909B9BC">
      <w:pPr>
        <w:tabs>
          <w:tab w:val="left" w:pos="315"/>
        </w:tabs>
        <w:spacing w:line="560" w:lineRule="exact"/>
        <w:ind w:firstLine="480" w:firstLineChars="200"/>
        <w:rPr>
          <w:rFonts w:hint="default" w:ascii="宋体" w:hAnsi="宋体" w:cs="宋体"/>
          <w:b/>
          <w:bCs/>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w:t>
      </w:r>
      <w:r>
        <w:rPr>
          <w:rFonts w:ascii="宋体" w:hAnsi="宋体" w:cs="宋体"/>
          <w:b/>
          <w:bCs/>
          <w:color w:val="000000" w:themeColor="text1"/>
          <w:sz w:val="24"/>
          <w14:textFill>
            <w14:solidFill>
              <w14:schemeClr w14:val="tx1"/>
            </w14:solidFill>
          </w14:textFill>
        </w:rPr>
        <w:t>供应商须为国内注册具有独立法人资格，营业执照经营范围包含本项目采购范围相关内容，且能在国内合法提供相应服务的供应商。供应商须具有民政部门颁发的有效的养老机构设立许可证。</w:t>
      </w:r>
    </w:p>
    <w:p w14:paraId="731514BC">
      <w:pPr>
        <w:tabs>
          <w:tab w:val="left" w:pos="315"/>
        </w:tabs>
        <w:spacing w:line="560" w:lineRule="exact"/>
        <w:ind w:firstLine="482" w:firstLineChars="200"/>
        <w:rPr>
          <w:rFonts w:hint="default" w:ascii="宋体" w:hAnsi="宋体" w:cs="宋体"/>
          <w:b/>
          <w:bCs/>
          <w:color w:val="000000" w:themeColor="text1"/>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t>磋商响应方在递交响应文件时需同时提供：本企业营业执照副本原件、由民政部门颁发的有效的养老机构设立许可证原件、法人授权委托书原件、法定代表人或授权委托人的有效身份证明原件；</w:t>
      </w:r>
    </w:p>
    <w:p w14:paraId="3210673A">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3、单位负责人为同一人或者存在控股、管理关系的不同单位，不得参加同一包投标或者未分包的同一招标项目投标。</w:t>
      </w:r>
    </w:p>
    <w:p w14:paraId="586EAFBE">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4、除单一来源采购项目外，为采购项目提供整体设计、规范编制或者项目管理、监理、检测等服务的供应商，不得再参加该采购项目的其他采购活动。</w:t>
      </w:r>
    </w:p>
    <w:p w14:paraId="27E2B3A3">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5、本次竞争性磋商不接受联合体。</w:t>
      </w:r>
    </w:p>
    <w:p w14:paraId="7B79C135">
      <w:pPr>
        <w:widowControl/>
        <w:adjustRightInd w:val="0"/>
        <w:snapToGrid w:val="0"/>
        <w:spacing w:line="560" w:lineRule="exact"/>
        <w:ind w:firstLine="482" w:firstLineChars="200"/>
        <w:jc w:val="left"/>
        <w:rPr>
          <w:rFonts w:hint="default" w:ascii="宋体" w:hAnsi="宋体" w:cs="宋体"/>
          <w:b/>
          <w:bCs/>
          <w:color w:val="000000" w:themeColor="text1"/>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t>注：：以上证件，公证机关公证的有关证件的有效公证件原件视为与原件具有同等法律效力。磋商响应方必须将上述资格证件在递交响应文件时一并提交，否则将做无效响应文件处理。磋商响应方还应将涉及到评分标准里需要磋商小组验证的相关证明材料在递交磋商响应文件时一并提交。</w:t>
      </w:r>
    </w:p>
    <w:p w14:paraId="69016AF4">
      <w:pPr>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四、竞争性磋商文件的组成：</w:t>
      </w:r>
    </w:p>
    <w:p w14:paraId="0E011FD2">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本竞争性磋商文件由以下内容组成：</w:t>
      </w:r>
    </w:p>
    <w:p w14:paraId="304AA286">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1、竞争性磋商公告；</w:t>
      </w:r>
    </w:p>
    <w:p w14:paraId="279077DA">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2、磋商响应方须知及响应方须知前附表；</w:t>
      </w:r>
    </w:p>
    <w:p w14:paraId="4813011C">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3、磋商组织、步骤与评审方法；</w:t>
      </w:r>
    </w:p>
    <w:p w14:paraId="2638521D">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4、采购内容及要求；</w:t>
      </w:r>
    </w:p>
    <w:p w14:paraId="1C9E5223">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5、合同授予；</w:t>
      </w:r>
    </w:p>
    <w:p w14:paraId="7F8A08D2">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6、响应文件部分格式。</w:t>
      </w:r>
    </w:p>
    <w:p w14:paraId="10D88AB4">
      <w:pPr>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五、磋商文件的澄清、修改、补充</w:t>
      </w:r>
    </w:p>
    <w:p w14:paraId="1AD95517">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无论是采购人根据需要主动对磋商文件进行必要的澄清、修改、补充，或是根据供应商的要求对磋商文件做出澄清、修改、补充，采购人都有权于磋商响应文件提交截止时间前对磋商文件进行予以澄清、修改、补充，该澄清、修改、补充的内容为磋商文件的组成部分，具有约束作用。</w:t>
      </w:r>
    </w:p>
    <w:p w14:paraId="59B17E84">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提交磋商响应文件截止时间前，采购人可以对磋商文件进行必要的澄清和修改，在邹城市外宣网(http://www.mencius.gov.cn/)上予以公告。如果采购人对澄清或者修改的内容可能影响响应文件编制的，应在提交磋商响应文件截止时间前发出公告。澄清和修改的内容将构成磋商文件的组成部分。</w:t>
      </w:r>
    </w:p>
    <w:p w14:paraId="4B0D7593">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磋商文件的澄清、修改、补充一经在邹城市外宣网(http://www.mencius.gov.cn/)上发布，视作已发放给所有各潜在供应商（发布时间即为送达各潜在供应商的时间），各潜在供应商应随时关注本项目信息并及时在邹城市外宣网下载相关资料，否则所造成的一切后果由各潜在供应商自负。</w:t>
      </w:r>
    </w:p>
    <w:p w14:paraId="17BE1BE9">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3、磋商文件的澄清、修改、补充等内容均以公告明确的内容为准。当磋商文件的澄清、修改、补充等在同一内容的表述上不一致时，以最后发出的公告文件为准。</w:t>
      </w:r>
    </w:p>
    <w:p w14:paraId="076E6366">
      <w:pPr>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六、磋商响应文件的编写及递交：</w:t>
      </w:r>
    </w:p>
    <w:p w14:paraId="702705A1">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磋商响应方应按磋商文件的要求准备磋商响应文件，并保证所提供全部资料的真实性、准确性及完整性，并对磋商文件做出实质性响应。</w:t>
      </w:r>
    </w:p>
    <w:p w14:paraId="715D755F">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（一）磋商响应文件的组成：</w:t>
      </w:r>
    </w:p>
    <w:p w14:paraId="34A9BE30">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1、技术部分</w:t>
      </w:r>
    </w:p>
    <w:p w14:paraId="7A08E1BA">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1.1护理管理方案</w:t>
      </w:r>
    </w:p>
    <w:p w14:paraId="38F61330">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1.2护理服务方案</w:t>
      </w:r>
    </w:p>
    <w:p w14:paraId="72E2C7D1">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1.3专业人员情况</w:t>
      </w:r>
    </w:p>
    <w:p w14:paraId="674912C8">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1.4护理人员培训计划</w:t>
      </w:r>
    </w:p>
    <w:p w14:paraId="11E202DC">
      <w:pPr>
        <w:pStyle w:val="2"/>
        <w:ind w:firstLine="480" w:firstLineChars="200"/>
        <w:rPr>
          <w:rFonts w:hint="default"/>
          <w:color w:val="000000" w:themeColor="text1"/>
          <w:highlight w:val="none"/>
          <w14:textFill>
            <w14:solidFill>
              <w14:schemeClr w14:val="tx1"/>
            </w14:solidFill>
          </w14:textFill>
        </w:rPr>
      </w:pPr>
      <w:r>
        <w:rPr>
          <w:rFonts w:ascii="宋体" w:hAnsi="宋体" w:cs="宋体"/>
          <w:color w:val="000000" w:themeColor="text1"/>
          <w:highlight w:val="none"/>
          <w14:textFill>
            <w14:solidFill>
              <w14:schemeClr w14:val="tx1"/>
            </w14:solidFill>
          </w14:textFill>
        </w:rPr>
        <w:t>1.5康复训练方案</w:t>
      </w:r>
    </w:p>
    <w:p w14:paraId="6D1B23F2">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1.6企业规章制度</w:t>
      </w:r>
    </w:p>
    <w:p w14:paraId="54F75D30">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1.7响应供应商认为需要提供其他技术材料</w:t>
      </w:r>
    </w:p>
    <w:p w14:paraId="375D0FE2">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2、商务部分</w:t>
      </w:r>
    </w:p>
    <w:p w14:paraId="065906C3">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2.1响应供应商声明函</w:t>
      </w:r>
    </w:p>
    <w:p w14:paraId="077052F3">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2.2营业执照副本复印件</w:t>
      </w:r>
    </w:p>
    <w:p w14:paraId="76A826EA">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2.3法定代表人授权书复印件</w:t>
      </w:r>
    </w:p>
    <w:p w14:paraId="0F1D41A9">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2.4民政部门颁发的有效的养老机构设立许可证</w:t>
      </w:r>
    </w:p>
    <w:p w14:paraId="7D4E68FC">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2.5参加</w:t>
      </w:r>
      <w:r>
        <w:rPr>
          <w:rFonts w:hint="eastAsia" w:ascii="宋体" w:hAnsi="宋体" w:cs="宋体"/>
          <w:color w:val="000000" w:themeColor="text1"/>
          <w:sz w:val="24"/>
          <w:highlight w:val="none"/>
          <w:lang w:eastAsia="zh-CN"/>
          <w14:textFill>
            <w14:solidFill>
              <w14:schemeClr w14:val="tx1"/>
            </w14:solidFill>
          </w14:textFill>
        </w:rPr>
        <w:t>采购活动前</w:t>
      </w:r>
      <w:r>
        <w:rPr>
          <w:rFonts w:ascii="宋体" w:hAnsi="宋体" w:cs="宋体"/>
          <w:color w:val="000000" w:themeColor="text1"/>
          <w:sz w:val="24"/>
          <w:highlight w:val="none"/>
          <w14:textFill>
            <w14:solidFill>
              <w14:schemeClr w14:val="tx1"/>
            </w14:solidFill>
          </w14:textFill>
        </w:rPr>
        <w:t>3年内在经营活动中没有重大违法记录的书面声明（响应供应商所在地检察院出具的查询结果告知函或本公司自己出具的书面声明）</w:t>
      </w:r>
    </w:p>
    <w:p w14:paraId="3FBD976E">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2.6采购人要求响应供应商递交的其他资格审查材料</w:t>
      </w:r>
    </w:p>
    <w:p w14:paraId="627745C4">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3、其他部分</w:t>
      </w:r>
    </w:p>
    <w:p w14:paraId="37A91E08">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3.1商务部分业绩证件得分一览表</w:t>
      </w:r>
    </w:p>
    <w:p w14:paraId="1EB04518">
      <w:pPr>
        <w:tabs>
          <w:tab w:val="left" w:pos="315"/>
        </w:tabs>
        <w:spacing w:line="560" w:lineRule="exact"/>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3.2业绩合同及中标（成交）通知书复印件</w:t>
      </w:r>
    </w:p>
    <w:p w14:paraId="5B0CD109">
      <w:pPr>
        <w:pStyle w:val="2"/>
        <w:ind w:firstLine="480" w:firstLineChars="200"/>
        <w:rPr>
          <w:rFonts w:hint="default"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3.3响应供应商认为需要提供的其他材料</w:t>
      </w:r>
    </w:p>
    <w:p w14:paraId="0C83D781">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（二）磋商响应文件的密封和标记：</w:t>
      </w:r>
    </w:p>
    <w:p w14:paraId="33F6DC1A">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1、磋商响应文件需逐页加盖磋商响应方公章并装订成册；</w:t>
      </w:r>
    </w:p>
    <w:p w14:paraId="3BC11C29">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2、磋商响应方应准备磋商响应文件</w:t>
      </w:r>
      <w:r>
        <w:rPr>
          <w:rFonts w:hint="eastAsia" w:ascii="宋体" w:hAnsi="宋体" w:cs="宋体"/>
          <w:color w:val="000000" w:themeColor="text1"/>
          <w:sz w:val="24"/>
          <w:lang w:val="en-US" w:eastAsia="zh-CN"/>
          <w14:textFill>
            <w14:solidFill>
              <w14:schemeClr w14:val="tx1"/>
            </w14:solidFill>
          </w14:textFill>
        </w:rPr>
        <w:t>四</w:t>
      </w:r>
      <w:r>
        <w:rPr>
          <w:rFonts w:ascii="宋体" w:hAnsi="宋体" w:cs="宋体"/>
          <w:color w:val="000000" w:themeColor="text1"/>
          <w:sz w:val="24"/>
          <w14:textFill>
            <w14:solidFill>
              <w14:schemeClr w14:val="tx1"/>
            </w14:solidFill>
          </w14:textFill>
        </w:rPr>
        <w:t>份，一份正本和</w:t>
      </w:r>
      <w:r>
        <w:rPr>
          <w:rFonts w:hint="eastAsia" w:ascii="宋体" w:hAnsi="宋体" w:cs="宋体"/>
          <w:color w:val="000000" w:themeColor="text1"/>
          <w:sz w:val="24"/>
          <w:lang w:val="en-US" w:eastAsia="zh-CN"/>
          <w14:textFill>
            <w14:solidFill>
              <w14:schemeClr w14:val="tx1"/>
            </w14:solidFill>
          </w14:textFill>
        </w:rPr>
        <w:t>三份副本</w:t>
      </w:r>
      <w:r>
        <w:rPr>
          <w:rFonts w:ascii="宋体" w:hAnsi="宋体" w:cs="宋体"/>
          <w:color w:val="000000" w:themeColor="text1"/>
          <w:sz w:val="24"/>
          <w14:textFill>
            <w14:solidFill>
              <w14:schemeClr w14:val="tx1"/>
            </w14:solidFill>
          </w14:textFill>
        </w:rPr>
        <w:t>。在每一份磋商响应文件上要明确注明“正本”或“副本”字样，一旦正本和副本有差异，以正本为准；</w:t>
      </w:r>
    </w:p>
    <w:p w14:paraId="441F0110">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 xml:space="preserve"> 3、响应磋商响应方应将磋商响应文件密封，并在密封袋的封口处加盖磋商响应方印章或由授权代表签字。未按本条要求密封的磋商响应文件将被拒绝接收。</w:t>
      </w:r>
    </w:p>
    <w:p w14:paraId="559EB9A0">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（三）磋商响应文件的递交：</w:t>
      </w:r>
    </w:p>
    <w:p w14:paraId="45D72135">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 磋商响应文件应于</w:t>
      </w:r>
      <w:r>
        <w:rPr>
          <w:rFonts w:hint="eastAsia" w:ascii="宋体" w:hAnsi="宋体" w:cs="宋体"/>
          <w:color w:val="000000" w:themeColor="text1"/>
          <w:kern w:val="0"/>
          <w:sz w:val="24"/>
          <w:highlight w:val="none"/>
          <w:lang w:eastAsia="zh-CN"/>
          <w14:textFill>
            <w14:solidFill>
              <w14:schemeClr w14:val="tx1"/>
            </w14:solidFill>
          </w14:textFill>
        </w:rPr>
        <w:t>2025年</w:t>
      </w:r>
      <w:r>
        <w:rPr>
          <w:rFonts w:hint="eastAsia" w:ascii="宋体" w:hAnsi="宋体" w:cs="宋体"/>
          <w:color w:val="000000" w:themeColor="text1"/>
          <w:kern w:val="0"/>
          <w:sz w:val="24"/>
          <w:highlight w:val="none"/>
          <w:lang w:val="en-US" w:eastAsia="zh-CN"/>
          <w14:textFill>
            <w14:solidFill>
              <w14:schemeClr w14:val="tx1"/>
            </w14:solidFill>
          </w14:textFill>
        </w:rPr>
        <w:t>6</w:t>
      </w:r>
      <w:r>
        <w:rPr>
          <w:rFonts w:hint="eastAsia" w:ascii="宋体" w:hAnsi="宋体" w:cs="宋体"/>
          <w:color w:val="000000" w:themeColor="text1"/>
          <w:kern w:val="0"/>
          <w:sz w:val="24"/>
          <w:highlight w:val="none"/>
          <w:lang w:eastAsia="zh-CN"/>
          <w14:textFill>
            <w14:solidFill>
              <w14:schemeClr w14:val="tx1"/>
            </w14:solidFill>
          </w14:textFill>
        </w:rPr>
        <w:t>月</w:t>
      </w:r>
      <w:r>
        <w:rPr>
          <w:rFonts w:hint="eastAsia" w:ascii="宋体" w:hAnsi="宋体" w:cs="宋体"/>
          <w:color w:val="000000" w:themeColor="text1"/>
          <w:kern w:val="0"/>
          <w:sz w:val="24"/>
          <w:highlight w:val="none"/>
          <w:lang w:val="en-US" w:eastAsia="zh-CN"/>
          <w14:textFill>
            <w14:solidFill>
              <w14:schemeClr w14:val="tx1"/>
            </w14:solidFill>
          </w14:textFill>
        </w:rPr>
        <w:t xml:space="preserve">9 </w:t>
      </w:r>
      <w:r>
        <w:rPr>
          <w:rFonts w:hint="eastAsia" w:ascii="宋体" w:hAnsi="宋体" w:cs="宋体"/>
          <w:color w:val="000000" w:themeColor="text1"/>
          <w:kern w:val="0"/>
          <w:sz w:val="24"/>
          <w:highlight w:val="none"/>
          <w:lang w:eastAsia="zh-CN"/>
          <w14:textFill>
            <w14:solidFill>
              <w14:schemeClr w14:val="tx1"/>
            </w14:solidFill>
          </w14:textFill>
        </w:rPr>
        <w:t>日9 时30分</w:t>
      </w:r>
      <w:r>
        <w:rPr>
          <w:rFonts w:ascii="宋体" w:hAnsi="宋体" w:cs="宋体"/>
          <w:color w:val="000000" w:themeColor="text1"/>
          <w:sz w:val="24"/>
          <w14:textFill>
            <w14:solidFill>
              <w14:schemeClr w14:val="tx1"/>
            </w14:solidFill>
          </w14:textFill>
        </w:rPr>
        <w:t>前递交至邹城市</w:t>
      </w:r>
      <w:r>
        <w:rPr>
          <w:rFonts w:hint="eastAsia" w:ascii="宋体" w:hAnsi="宋体" w:cs="宋体"/>
          <w:color w:val="000000" w:themeColor="text1"/>
          <w:sz w:val="24"/>
          <w:lang w:eastAsia="zh-CN"/>
          <w14:textFill>
            <w14:solidFill>
              <w14:schemeClr w14:val="tx1"/>
            </w14:solidFill>
          </w14:textFill>
        </w:rPr>
        <w:t>看庄镇</w:t>
      </w:r>
      <w:r>
        <w:rPr>
          <w:rFonts w:ascii="宋体" w:hAnsi="宋体" w:cs="宋体"/>
          <w:color w:val="000000" w:themeColor="text1"/>
          <w:sz w:val="24"/>
          <w14:textFill>
            <w14:solidFill>
              <w14:schemeClr w14:val="tx1"/>
            </w14:solidFill>
          </w14:textFill>
        </w:rPr>
        <w:t>公共资源交易中心开标室。</w:t>
      </w:r>
    </w:p>
    <w:p w14:paraId="31620EF4">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2、递交磋商响应文件时，磋商响应方如出现以下情况，磋商响应文件将被拒绝。</w:t>
      </w:r>
    </w:p>
    <w:p w14:paraId="175A5DF1">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（1）逾期送达或未送达指定地点的磋商响应文件。</w:t>
      </w:r>
    </w:p>
    <w:p w14:paraId="3061B675">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（2）磋商响应方以传真、电子邮件方式递交磋商响应文件。</w:t>
      </w:r>
    </w:p>
    <w:p w14:paraId="606D5A69">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（3）磋商响应文件未按磋商文件要求密封的。</w:t>
      </w:r>
    </w:p>
    <w:p w14:paraId="1C6E7CE9">
      <w:pPr>
        <w:tabs>
          <w:tab w:val="left" w:pos="315"/>
        </w:tabs>
        <w:spacing w:line="560" w:lineRule="exact"/>
        <w:ind w:firstLine="480" w:firstLineChars="200"/>
        <w:rPr>
          <w:rFonts w:hint="default" w:ascii="宋体" w:hAnsi="宋体" w:cs="宋体"/>
          <w:b/>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3、对磋商响应方的磋商响应文件、材料不予退还。</w:t>
      </w:r>
    </w:p>
    <w:p w14:paraId="5902A353">
      <w:pPr>
        <w:tabs>
          <w:tab w:val="left" w:pos="315"/>
        </w:tabs>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七、磋商有效期：</w:t>
      </w:r>
    </w:p>
    <w:p w14:paraId="01416B2C">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自递交磋商响应文件截止之日起60个日历日。</w:t>
      </w:r>
    </w:p>
    <w:p w14:paraId="11FBA2E4">
      <w:pPr>
        <w:tabs>
          <w:tab w:val="left" w:pos="315"/>
        </w:tabs>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八、磋商费用：</w:t>
      </w:r>
    </w:p>
    <w:p w14:paraId="54B83ABD">
      <w:pPr>
        <w:tabs>
          <w:tab w:val="left" w:pos="315"/>
        </w:tabs>
        <w:spacing w:line="560" w:lineRule="exact"/>
        <w:ind w:firstLine="480" w:firstLineChars="200"/>
        <w:jc w:val="lef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1、无论报价过程中的方法和结果如何，各磋商响应方自行承担所有参与磋商的有关费用。</w:t>
      </w:r>
    </w:p>
    <w:p w14:paraId="2949BC6D">
      <w:pPr>
        <w:tabs>
          <w:tab w:val="left" w:pos="315"/>
        </w:tabs>
        <w:spacing w:line="560" w:lineRule="exact"/>
        <w:ind w:firstLine="480" w:firstLineChars="200"/>
        <w:jc w:val="left"/>
        <w:rPr>
          <w:rFonts w:hint="default" w:ascii="宋体" w:hAnsi="宋体" w:eastAsia="宋体" w:cs="宋体"/>
          <w:color w:val="000000" w:themeColor="text1"/>
          <w:sz w:val="24"/>
          <w:lang w:val="en-US" w:eastAsia="zh-CN"/>
          <w14:textFill>
            <w14:solidFill>
              <w14:schemeClr w14:val="tx1"/>
            </w14:solidFill>
          </w14:textFill>
        </w:rPr>
      </w:pPr>
      <w:r>
        <w:rPr>
          <w:rFonts w:ascii="宋体" w:hAnsi="宋体" w:cs="宋体"/>
          <w:color w:val="000000" w:themeColor="text1"/>
          <w:sz w:val="24"/>
          <w14:textFill>
            <w14:solidFill>
              <w14:schemeClr w14:val="tx1"/>
            </w14:solidFill>
          </w14:textFill>
        </w:rPr>
        <w:t>2、本次磋商代理费由成交人支付，磋商代理费共计</w:t>
      </w:r>
      <w:r>
        <w:rPr>
          <w:rFonts w:hint="eastAsia" w:ascii="宋体" w:hAnsi="宋体" w:cs="宋体"/>
          <w:color w:val="000000" w:themeColor="text1"/>
          <w:sz w:val="24"/>
          <w:lang w:val="en-US" w:eastAsia="zh-CN"/>
          <w14:textFill>
            <w14:solidFill>
              <w14:schemeClr w14:val="tx1"/>
            </w14:solidFill>
          </w14:textFill>
        </w:rPr>
        <w:t>6800.00元</w:t>
      </w:r>
      <w:r>
        <w:rPr>
          <w:rFonts w:ascii="宋体" w:hAnsi="宋体" w:cs="宋体"/>
          <w:color w:val="000000" w:themeColor="text1"/>
          <w:sz w:val="24"/>
          <w14:textFill>
            <w14:solidFill>
              <w14:schemeClr w14:val="tx1"/>
            </w14:solidFill>
          </w14:textFill>
        </w:rPr>
        <w:t>；成交通知书发出前，成交人从其账户一次性汇入代理机构指定账户。</w:t>
      </w:r>
      <w:r>
        <w:rPr>
          <w:rFonts w:hint="eastAsia" w:ascii="宋体" w:hAnsi="宋体" w:cs="宋体"/>
          <w:color w:val="000000" w:themeColor="text1"/>
          <w:sz w:val="24"/>
          <w:lang w:val="en-US" w:eastAsia="zh-CN"/>
          <w14:textFill>
            <w14:solidFill>
              <w14:schemeClr w14:val="tx1"/>
            </w14:solidFill>
          </w14:textFill>
        </w:rPr>
        <w:t xml:space="preserve">    </w:t>
      </w:r>
    </w:p>
    <w:p w14:paraId="7E32E86E">
      <w:pPr>
        <w:pStyle w:val="4"/>
        <w:snapToGrid w:val="0"/>
        <w:spacing w:line="560" w:lineRule="exact"/>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九、付款方式：</w:t>
      </w:r>
    </w:p>
    <w:p w14:paraId="5511FE18">
      <w:pPr>
        <w:pStyle w:val="4"/>
        <w:snapToGrid w:val="0"/>
        <w:spacing w:line="560" w:lineRule="exact"/>
        <w:ind w:firstLine="480" w:firstLineChars="200"/>
        <w:rPr>
          <w:rFonts w:hint="eastAsia" w:ascii="宋体" w:hAnsi="宋体" w:eastAsia="宋体" w:cs="宋体"/>
          <w:color w:val="000000" w:themeColor="text1"/>
          <w:kern w:val="2"/>
          <w:sz w:val="24"/>
          <w:szCs w:val="24"/>
          <w:lang w:val="zh-CN" w:eastAsia="zh-CN" w:bidi="ar-SA"/>
          <w14:textFill>
            <w14:solidFill>
              <w14:schemeClr w14:val="tx1"/>
            </w14:solidFill>
          </w14:textFill>
        </w:rPr>
      </w:pPr>
      <w:r>
        <w:rPr>
          <w:rFonts w:hint="eastAsia" w:ascii="宋体" w:hAnsi="宋体" w:eastAsia="宋体" w:cs="宋体"/>
          <w:color w:val="000000" w:themeColor="text1"/>
          <w:kern w:val="2"/>
          <w:sz w:val="24"/>
          <w:szCs w:val="24"/>
          <w:lang w:val="zh-CN" w:eastAsia="zh-CN" w:bidi="ar-SA"/>
          <w14:textFill>
            <w14:solidFill>
              <w14:schemeClr w14:val="tx1"/>
            </w14:solidFill>
          </w14:textFill>
        </w:rPr>
        <w:t>甲方集中供养的特困老人，按照邹城市特困老人供养服务标准按月向乙方支付，如遇标准调整，按新标准执行。</w:t>
      </w:r>
    </w:p>
    <w:p w14:paraId="3324B96D">
      <w:pPr>
        <w:pStyle w:val="4"/>
        <w:snapToGrid w:val="0"/>
        <w:spacing w:line="560" w:lineRule="exact"/>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十、无效磋商响应文件</w:t>
      </w:r>
    </w:p>
    <w:p w14:paraId="22504D3C">
      <w:pPr>
        <w:tabs>
          <w:tab w:val="left" w:pos="360"/>
        </w:tabs>
        <w:snapToGrid w:val="0"/>
        <w:spacing w:line="560" w:lineRule="exact"/>
        <w:ind w:firstLine="480" w:firstLineChars="200"/>
        <w:rPr>
          <w:rFonts w:hint="default"/>
          <w:color w:val="000000" w:themeColor="text1"/>
          <w14:textFill>
            <w14:solidFill>
              <w14:schemeClr w14:val="tx1"/>
            </w14:solidFill>
          </w14:textFill>
        </w:rPr>
      </w:pPr>
      <w:r>
        <w:rPr>
          <w:rFonts w:ascii="宋体" w:hAnsi="宋体" w:cs="宋体"/>
          <w:color w:val="000000" w:themeColor="text1"/>
          <w:sz w:val="24"/>
          <w14:textFill>
            <w14:solidFill>
              <w14:schemeClr w14:val="tx1"/>
            </w14:solidFill>
          </w14:textFill>
        </w:rPr>
        <w:t>凡具有下列情形之一的，作无效文件，不予进入评审：</w:t>
      </w:r>
    </w:p>
    <w:p w14:paraId="2867AD29">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1、超出营业执照经营范围的供应商；</w:t>
      </w:r>
    </w:p>
    <w:p w14:paraId="1FFB97EF">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2、不同响应供应商的</w:t>
      </w:r>
      <w:r>
        <w:rPr>
          <w:rFonts w:hint="eastAsia" w:ascii="宋体" w:hAnsi="宋体" w:cs="宋体"/>
          <w:color w:val="000000" w:themeColor="text1"/>
          <w:sz w:val="24"/>
          <w:lang w:val="en-US" w:eastAsia="zh-CN"/>
          <w14:textFill>
            <w14:solidFill>
              <w14:schemeClr w14:val="tx1"/>
            </w14:solidFill>
          </w14:textFill>
        </w:rPr>
        <w:t>响应</w:t>
      </w:r>
      <w:r>
        <w:rPr>
          <w:rFonts w:ascii="宋体" w:hAnsi="宋体" w:cs="宋体"/>
          <w:color w:val="000000" w:themeColor="text1"/>
          <w:sz w:val="24"/>
          <w14:textFill>
            <w14:solidFill>
              <w14:schemeClr w14:val="tx1"/>
            </w14:solidFill>
          </w14:textFill>
        </w:rPr>
        <w:t>文件由同一单位或者个人编制的；</w:t>
      </w:r>
    </w:p>
    <w:p w14:paraId="73C9CA50">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3、不同响应供应商委托同一单位或者个人办理磋商事宜；</w:t>
      </w:r>
    </w:p>
    <w:p w14:paraId="7AB7E4AA">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4、资格证明文件不全的，或者不符合采购文件标明的资格要求的；</w:t>
      </w:r>
    </w:p>
    <w:p w14:paraId="70C54C6E">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5、响应文件无法定代表人或授权委托人签字或盖章的；</w:t>
      </w:r>
    </w:p>
    <w:p w14:paraId="30437027">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6、不响应或者擅自改变采购文件要求或者响应文件有采购人不能接受的附加条件的；</w:t>
      </w:r>
    </w:p>
    <w:p w14:paraId="3CBE6F97">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7、供应商在响应文件中提供虚假材料的；</w:t>
      </w:r>
    </w:p>
    <w:p w14:paraId="3D122638">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8、供应商与采购人、其他供应商或者采购代理机构恶意串通的；</w:t>
      </w:r>
    </w:p>
    <w:p w14:paraId="731A31E4">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9、供应商在提交响应文件截止时间后撤回响应文件的；</w:t>
      </w:r>
    </w:p>
    <w:p w14:paraId="64B6C054">
      <w:pPr>
        <w:tabs>
          <w:tab w:val="left" w:pos="360"/>
        </w:tabs>
        <w:snapToGrid w:val="0"/>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10、法律、法规规定的其他情况。</w:t>
      </w:r>
    </w:p>
    <w:p w14:paraId="47F8B493">
      <w:pPr>
        <w:tabs>
          <w:tab w:val="left" w:pos="315"/>
        </w:tabs>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十一、磋商其他情形和磋商失败：</w:t>
      </w:r>
    </w:p>
    <w:p w14:paraId="250E32DB">
      <w:pPr>
        <w:tabs>
          <w:tab w:val="left" w:pos="360"/>
        </w:tabs>
        <w:snapToGrid w:val="0"/>
        <w:spacing w:line="560" w:lineRule="exact"/>
        <w:ind w:firstLine="480" w:firstLineChars="200"/>
        <w:rPr>
          <w:rFonts w:hint="default" w:ascii="宋体" w:hAnsi="宋体" w:cs="宋体"/>
          <w:bCs/>
          <w:color w:val="000000" w:themeColor="text1"/>
          <w:sz w:val="24"/>
          <w14:textFill>
            <w14:solidFill>
              <w14:schemeClr w14:val="tx1"/>
            </w14:solidFill>
          </w14:textFill>
        </w:rPr>
      </w:pPr>
      <w:r>
        <w:rPr>
          <w:rFonts w:ascii="宋体" w:hAnsi="宋体" w:cs="宋体"/>
          <w:color w:val="000000" w:themeColor="text1"/>
          <w:sz w:val="24"/>
          <w:shd w:val="clear" w:color="auto" w:fill="FFFFFF"/>
          <w14:textFill>
            <w14:solidFill>
              <w14:schemeClr w14:val="tx1"/>
            </w14:solidFill>
          </w14:textFill>
        </w:rPr>
        <w:t xml:space="preserve">采购过程中符合要求的供应商不足3家的，采购人（项目实施机构）或者采购代理机构应当中止竞争性磋商采购活动，重新开展采购活动。                            </w:t>
      </w:r>
    </w:p>
    <w:p w14:paraId="45730FF4">
      <w:pPr>
        <w:tabs>
          <w:tab w:val="left" w:pos="315"/>
        </w:tabs>
        <w:spacing w:line="560" w:lineRule="exact"/>
        <w:ind w:firstLine="482" w:firstLineChars="200"/>
        <w:jc w:val="center"/>
        <w:outlineLvl w:val="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bookmarkStart w:id="6" w:name="_Toc19927"/>
      <w:bookmarkStart w:id="7" w:name="_Toc13343_WPSOffice_Level1"/>
      <w:r>
        <w:rPr>
          <w:rFonts w:ascii="宋体" w:hAnsi="宋体" w:cs="宋体"/>
          <w:b/>
          <w:color w:val="000000" w:themeColor="text1"/>
          <w:sz w:val="24"/>
          <w14:textFill>
            <w14:solidFill>
              <w14:schemeClr w14:val="tx1"/>
            </w14:solidFill>
          </w14:textFill>
        </w:rPr>
        <w:t>第三部分  磋商组织、步骤与评审方法</w:t>
      </w:r>
      <w:bookmarkEnd w:id="6"/>
      <w:bookmarkEnd w:id="7"/>
    </w:p>
    <w:p w14:paraId="732F0242">
      <w:pPr>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一、磋商组织：</w:t>
      </w:r>
    </w:p>
    <w:p w14:paraId="378DC694">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1、采购人在磋商文件规定的时间和地点组织磋商，响应供应商须派代表参加；</w:t>
      </w:r>
    </w:p>
    <w:p w14:paraId="51E0780E">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2、磋商小组由三人（含）以上单数的人员组成，其中专家的人数不少于成员总数的三分之二，磋商小组对磋商响应文件进行审查、质疑、评估和比较。</w:t>
      </w:r>
    </w:p>
    <w:p w14:paraId="5340EDC6">
      <w:pPr>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二、磋商步骤：</w:t>
      </w:r>
    </w:p>
    <w:p w14:paraId="5B8C0B1F">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1、检查磋商响应文件密封情况：由各响应供应商对递交的磋商响应文件密封情况进行检查；</w:t>
      </w:r>
    </w:p>
    <w:p w14:paraId="7C50C32D">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2、磋商响应文件初步审核：</w:t>
      </w:r>
      <w:r>
        <w:rPr>
          <w:rFonts w:ascii="宋体" w:hAnsi="宋体" w:cs="宋体"/>
          <w:bCs/>
          <w:color w:val="000000" w:themeColor="text1"/>
          <w:sz w:val="24"/>
          <w14:textFill>
            <w14:solidFill>
              <w14:schemeClr w14:val="tx1"/>
            </w14:solidFill>
          </w14:textFill>
        </w:rPr>
        <w:t>磋商</w:t>
      </w:r>
      <w:r>
        <w:rPr>
          <w:rFonts w:ascii="宋体" w:hAnsi="宋体" w:cs="宋体"/>
          <w:color w:val="000000" w:themeColor="text1"/>
          <w:sz w:val="24"/>
          <w14:textFill>
            <w14:solidFill>
              <w14:schemeClr w14:val="tx1"/>
            </w14:solidFill>
          </w14:textFill>
        </w:rPr>
        <w:t>小组对</w:t>
      </w:r>
      <w:r>
        <w:rPr>
          <w:rFonts w:ascii="宋体" w:hAnsi="宋体" w:cs="宋体"/>
          <w:bCs/>
          <w:color w:val="000000" w:themeColor="text1"/>
          <w:sz w:val="24"/>
          <w14:textFill>
            <w14:solidFill>
              <w14:schemeClr w14:val="tx1"/>
            </w14:solidFill>
          </w14:textFill>
        </w:rPr>
        <w:t>磋商</w:t>
      </w:r>
      <w:r>
        <w:rPr>
          <w:rFonts w:ascii="宋体" w:hAnsi="宋体" w:cs="宋体"/>
          <w:color w:val="000000" w:themeColor="text1"/>
          <w:sz w:val="24"/>
          <w14:textFill>
            <w14:solidFill>
              <w14:schemeClr w14:val="tx1"/>
            </w14:solidFill>
          </w14:textFill>
        </w:rPr>
        <w:t>响应文件进行符合性审核；</w:t>
      </w:r>
    </w:p>
    <w:p w14:paraId="5B7AA7DA">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3、磋商小组所有成员集中与单一响应供应商分别</w:t>
      </w:r>
      <w:r>
        <w:rPr>
          <w:rFonts w:ascii="宋体" w:hAnsi="宋体" w:cs="宋体"/>
          <w:bCs/>
          <w:color w:val="000000" w:themeColor="text1"/>
          <w:sz w:val="24"/>
          <w14:textFill>
            <w14:solidFill>
              <w14:schemeClr w14:val="tx1"/>
            </w14:solidFill>
          </w14:textFill>
        </w:rPr>
        <w:t>磋商</w:t>
      </w:r>
      <w:r>
        <w:rPr>
          <w:rFonts w:ascii="宋体" w:hAnsi="宋体" w:cs="宋体"/>
          <w:color w:val="000000" w:themeColor="text1"/>
          <w:sz w:val="24"/>
          <w14:textFill>
            <w14:solidFill>
              <w14:schemeClr w14:val="tx1"/>
            </w14:solidFill>
          </w14:textFill>
        </w:rPr>
        <w:t>；</w:t>
      </w:r>
    </w:p>
    <w:p w14:paraId="652E2D71">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4、磋商小组按照如下评审办法确定成交响应供应商。</w:t>
      </w:r>
    </w:p>
    <w:p w14:paraId="1EF6E7B0">
      <w:pPr>
        <w:spacing w:line="560" w:lineRule="exact"/>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三、评审办法：</w:t>
      </w:r>
    </w:p>
    <w:p w14:paraId="3D59373B">
      <w:pPr>
        <w:tabs>
          <w:tab w:val="left" w:pos="0"/>
          <w:tab w:val="left" w:pos="885"/>
          <w:tab w:val="left" w:pos="990"/>
        </w:tabs>
        <w:spacing w:line="560" w:lineRule="exact"/>
        <w:ind w:firstLine="569" w:firstLineChars="236"/>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本次评审采用综合评分法（百分制打分法），满分100分。</w:t>
      </w:r>
    </w:p>
    <w:p w14:paraId="0AD6267B">
      <w:pPr>
        <w:tabs>
          <w:tab w:val="left" w:pos="0"/>
          <w:tab w:val="left" w:pos="885"/>
          <w:tab w:val="left" w:pos="990"/>
        </w:tabs>
        <w:spacing w:line="560" w:lineRule="exact"/>
        <w:ind w:firstLine="569" w:firstLineChars="236"/>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打分前，首先进行磋商响应文件的符合性评审。磋商响应文件应实质性响应磋商文件的所有条款、条件，所谓实质上响应是指磋商响应文件应与磋商文件的所有实质性条款、条件和规定相符，无显著差异或保留，或者对合同中约定的采购人的权利和响应供应商的义务方面未造成重大的限制，纠正这些显著差异或保留，不会对其他实质上响应磋商文件要求的响应供应商的竞争地位产生不公正的影响。磋商响应文件能实质性响应磋商文件的响应供应商进入评审打分阶段。</w:t>
      </w:r>
    </w:p>
    <w:p w14:paraId="7C7FAA07">
      <w:pPr>
        <w:tabs>
          <w:tab w:val="left" w:pos="0"/>
          <w:tab w:val="left" w:pos="885"/>
          <w:tab w:val="left" w:pos="990"/>
        </w:tabs>
        <w:spacing w:line="560" w:lineRule="exact"/>
        <w:ind w:firstLine="569" w:firstLineChars="236"/>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按附表所述的评分标准，由磋商委员会成员对响应供应商的磋商响应文件进行综合评审，并打分。磋商委员会择优推荐成交侯选人。</w:t>
      </w:r>
    </w:p>
    <w:p w14:paraId="03F33649">
      <w:pPr>
        <w:spacing w:line="560" w:lineRule="exact"/>
        <w:ind w:firstLine="482" w:firstLineChars="20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评审办法：</w:t>
      </w:r>
    </w:p>
    <w:p w14:paraId="0DCBD794">
      <w:pPr>
        <w:tabs>
          <w:tab w:val="left" w:pos="0"/>
          <w:tab w:val="left" w:pos="885"/>
          <w:tab w:val="left" w:pos="990"/>
        </w:tabs>
        <w:spacing w:line="360" w:lineRule="auto"/>
        <w:ind w:firstLine="480" w:firstLineChars="200"/>
        <w:rPr>
          <w:rFonts w:hAnsi="宋体" w:cs="宋体"/>
          <w:color w:val="000000" w:themeColor="text1"/>
          <w:sz w:val="24"/>
          <w14:textFill>
            <w14:solidFill>
              <w14:schemeClr w14:val="tx1"/>
            </w14:solidFill>
          </w14:textFill>
        </w:rPr>
      </w:pPr>
      <w:bookmarkStart w:id="8" w:name="_Toc11659840"/>
      <w:r>
        <w:rPr>
          <w:rFonts w:hAnsi="宋体" w:cs="宋体"/>
          <w:color w:val="000000" w:themeColor="text1"/>
          <w:sz w:val="24"/>
          <w14:textFill>
            <w14:solidFill>
              <w14:schemeClr w14:val="tx1"/>
            </w14:solidFill>
          </w14:textFill>
        </w:rPr>
        <w:t>本项目采用综合评分法，是指响应文件满足磋商文件全部实质性要求且按评审因素的量化指标评审得分最高的磋商响应供应商为成交候选磋商响应供应商的评审方法。</w:t>
      </w:r>
    </w:p>
    <w:p w14:paraId="12D87605">
      <w:pPr>
        <w:numPr>
          <w:ilvl w:val="0"/>
          <w:numId w:val="0"/>
        </w:numPr>
        <w:spacing w:line="560" w:lineRule="exact"/>
        <w:rPr>
          <w:rFonts w:hint="default"/>
          <w:color w:val="000000" w:themeColor="text1"/>
          <w14:textFill>
            <w14:solidFill>
              <w14:schemeClr w14:val="tx1"/>
            </w14:solidFill>
          </w14:textFill>
        </w:rPr>
      </w:pPr>
    </w:p>
    <w:p w14:paraId="3E482C0D">
      <w:pPr>
        <w:spacing w:line="560" w:lineRule="exact"/>
        <w:ind w:firstLine="482" w:firstLineChars="200"/>
        <w:outlineLvl w:val="1"/>
        <w:rPr>
          <w:rFonts w:hint="default" w:cs="宋体"/>
          <w:b/>
          <w:color w:val="000000" w:themeColor="text1"/>
          <w:sz w:val="24"/>
          <w14:textFill>
            <w14:solidFill>
              <w14:schemeClr w14:val="tx1"/>
            </w14:solidFill>
          </w14:textFill>
        </w:rPr>
      </w:pPr>
      <w:r>
        <w:rPr>
          <w:rFonts w:hAnsi="宋体" w:cs="宋体"/>
          <w:b/>
          <w:color w:val="000000" w:themeColor="text1"/>
          <w:sz w:val="24"/>
          <w14:textFill>
            <w14:solidFill>
              <w14:schemeClr w14:val="tx1"/>
            </w14:solidFill>
          </w14:textFill>
        </w:rPr>
        <w:t>商务、技术部分得分（100分）</w:t>
      </w:r>
    </w:p>
    <w:tbl>
      <w:tblPr>
        <w:tblStyle w:val="12"/>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2175"/>
        <w:gridCol w:w="1245"/>
        <w:gridCol w:w="5823"/>
      </w:tblGrid>
      <w:tr w14:paraId="0DC95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noWrap/>
            <w:vAlign w:val="center"/>
          </w:tcPr>
          <w:p w14:paraId="5039657E">
            <w:pPr>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项目</w:t>
            </w:r>
          </w:p>
        </w:tc>
        <w:tc>
          <w:tcPr>
            <w:tcW w:w="1245" w:type="dxa"/>
            <w:noWrap/>
            <w:vAlign w:val="center"/>
          </w:tcPr>
          <w:p w14:paraId="212D7EFC">
            <w:pPr>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评分因素</w:t>
            </w:r>
          </w:p>
        </w:tc>
        <w:tc>
          <w:tcPr>
            <w:tcW w:w="5823" w:type="dxa"/>
            <w:noWrap/>
            <w:vAlign w:val="center"/>
          </w:tcPr>
          <w:p w14:paraId="5BDBB86D">
            <w:pPr>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评分标准</w:t>
            </w:r>
          </w:p>
        </w:tc>
      </w:tr>
      <w:tr w14:paraId="4837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noWrap/>
            <w:vAlign w:val="center"/>
          </w:tcPr>
          <w:p w14:paraId="1DBF1747">
            <w:pPr>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商务部分</w:t>
            </w:r>
          </w:p>
        </w:tc>
        <w:tc>
          <w:tcPr>
            <w:tcW w:w="7068" w:type="dxa"/>
            <w:gridSpan w:val="2"/>
            <w:noWrap/>
            <w:vAlign w:val="center"/>
          </w:tcPr>
          <w:p w14:paraId="5DFD9613">
            <w:pPr>
              <w:spacing w:line="560" w:lineRule="exact"/>
              <w:jc w:val="center"/>
              <w:rPr>
                <w:rFonts w:hint="eastAsia" w:ascii="宋体" w:hAnsi="宋体" w:eastAsia="宋体" w:cs="宋体"/>
                <w:b/>
                <w:bCs/>
                <w:color w:val="000000" w:themeColor="text1"/>
                <w:sz w:val="24"/>
                <w:highlight w:val="yellow"/>
                <w:lang w:eastAsia="zh-CN"/>
                <w14:textFill>
                  <w14:solidFill>
                    <w14:schemeClr w14:val="tx1"/>
                  </w14:solidFill>
                </w14:textFill>
              </w:rPr>
            </w:pPr>
            <w:r>
              <w:rPr>
                <w:rFonts w:hint="eastAsia" w:ascii="宋体" w:hAnsi="宋体" w:cs="宋体"/>
                <w:b/>
                <w:color w:val="000000" w:themeColor="text1"/>
                <w:sz w:val="24"/>
                <w:lang w:val="en-US" w:eastAsia="zh-CN"/>
                <w14:textFill>
                  <w14:solidFill>
                    <w14:schemeClr w14:val="tx1"/>
                  </w14:solidFill>
                </w14:textFill>
              </w:rPr>
              <w:t xml:space="preserve">        20</w:t>
            </w:r>
            <w:r>
              <w:rPr>
                <w:rFonts w:ascii="宋体" w:hAnsi="宋体" w:cs="宋体"/>
                <w:b/>
                <w:color w:val="000000" w:themeColor="text1"/>
                <w:sz w:val="24"/>
                <w14:textFill>
                  <w14:solidFill>
                    <w14:schemeClr w14:val="tx1"/>
                  </w14:solidFill>
                </w14:textFill>
              </w:rPr>
              <w:t>分</w:t>
            </w:r>
          </w:p>
        </w:tc>
      </w:tr>
      <w:tr w14:paraId="569E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8" w:hRule="atLeast"/>
        </w:trPr>
        <w:tc>
          <w:tcPr>
            <w:tcW w:w="611" w:type="dxa"/>
            <w:noWrap/>
            <w:vAlign w:val="center"/>
          </w:tcPr>
          <w:p w14:paraId="0C872B92">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1</w:t>
            </w:r>
          </w:p>
        </w:tc>
        <w:tc>
          <w:tcPr>
            <w:tcW w:w="2175" w:type="dxa"/>
            <w:noWrap/>
            <w:vAlign w:val="center"/>
          </w:tcPr>
          <w:p w14:paraId="7343E924">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供应商业绩</w:t>
            </w:r>
          </w:p>
        </w:tc>
        <w:tc>
          <w:tcPr>
            <w:tcW w:w="1245" w:type="dxa"/>
            <w:noWrap/>
            <w:vAlign w:val="center"/>
          </w:tcPr>
          <w:p w14:paraId="54793AB7">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10</w:t>
            </w:r>
            <w:r>
              <w:rPr>
                <w:rFonts w:ascii="宋体" w:hAnsi="宋体" w:cs="宋体"/>
                <w:color w:val="000000" w:themeColor="text1"/>
                <w:sz w:val="24"/>
                <w:lang w:val="zh-CN"/>
                <w14:textFill>
                  <w14:solidFill>
                    <w14:schemeClr w14:val="tx1"/>
                  </w14:solidFill>
                </w14:textFill>
              </w:rPr>
              <w:t>分</w:t>
            </w:r>
          </w:p>
        </w:tc>
        <w:tc>
          <w:tcPr>
            <w:tcW w:w="5823" w:type="dxa"/>
            <w:noWrap/>
            <w:vAlign w:val="center"/>
          </w:tcPr>
          <w:p w14:paraId="02F29C39">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1、供应商自20</w:t>
            </w:r>
            <w:r>
              <w:rPr>
                <w:rFonts w:hint="eastAsia" w:ascii="宋体" w:hAnsi="宋体" w:cs="宋体"/>
                <w:color w:val="000000" w:themeColor="text1"/>
                <w:sz w:val="24"/>
                <w:lang w:val="en-US" w:eastAsia="zh-CN"/>
                <w14:textFill>
                  <w14:solidFill>
                    <w14:schemeClr w14:val="tx1"/>
                  </w14:solidFill>
                </w14:textFill>
              </w:rPr>
              <w:t>22</w:t>
            </w:r>
            <w:r>
              <w:rPr>
                <w:rFonts w:ascii="宋体" w:hAnsi="宋体" w:cs="宋体"/>
                <w:color w:val="000000" w:themeColor="text1"/>
                <w:sz w:val="24"/>
                <w:lang w:val="zh-CN"/>
                <w14:textFill>
                  <w14:solidFill>
                    <w14:schemeClr w14:val="tx1"/>
                  </w14:solidFill>
                </w14:textFill>
              </w:rPr>
              <w:t>年1月1日以来(以合同签订时间为准)已经完成或正在履行的单项合同业绩（敬老院委托管理运营服务项目），每提供一项得</w:t>
            </w:r>
            <w:r>
              <w:rPr>
                <w:rFonts w:hint="eastAsia" w:ascii="宋体" w:hAnsi="宋体" w:cs="宋体"/>
                <w:color w:val="000000" w:themeColor="text1"/>
                <w:sz w:val="24"/>
                <w:lang w:val="en-US" w:eastAsia="zh-CN"/>
                <w14:textFill>
                  <w14:solidFill>
                    <w14:schemeClr w14:val="tx1"/>
                  </w14:solidFill>
                </w14:textFill>
              </w:rPr>
              <w:t>2</w:t>
            </w:r>
            <w:r>
              <w:rPr>
                <w:rFonts w:ascii="宋体" w:hAnsi="宋体" w:cs="宋体"/>
                <w:color w:val="000000" w:themeColor="text1"/>
                <w:sz w:val="24"/>
                <w:lang w:val="zh-CN"/>
                <w14:textFill>
                  <w14:solidFill>
                    <w14:schemeClr w14:val="tx1"/>
                  </w14:solidFill>
                </w14:textFill>
              </w:rPr>
              <w:t>分、此项最高得分</w:t>
            </w:r>
            <w:r>
              <w:rPr>
                <w:rFonts w:hint="eastAsia" w:ascii="宋体" w:hAnsi="宋体" w:cs="宋体"/>
                <w:color w:val="000000" w:themeColor="text1"/>
                <w:sz w:val="24"/>
                <w:lang w:val="en-US" w:eastAsia="zh-CN"/>
                <w14:textFill>
                  <w14:solidFill>
                    <w14:schemeClr w14:val="tx1"/>
                  </w14:solidFill>
                </w14:textFill>
              </w:rPr>
              <w:t>10</w:t>
            </w:r>
            <w:r>
              <w:rPr>
                <w:rFonts w:ascii="宋体" w:hAnsi="宋体" w:cs="宋体"/>
                <w:color w:val="000000" w:themeColor="text1"/>
                <w:sz w:val="24"/>
                <w:lang w:val="zh-CN"/>
                <w14:textFill>
                  <w14:solidFill>
                    <w14:schemeClr w14:val="tx1"/>
                  </w14:solidFill>
                </w14:textFill>
              </w:rPr>
              <w:t>分。</w:t>
            </w:r>
          </w:p>
          <w:p w14:paraId="617622EE">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备注：</w:t>
            </w:r>
            <w:r>
              <w:rPr>
                <w:rFonts w:hint="eastAsia" w:ascii="宋体" w:hAnsi="宋体" w:cs="宋体"/>
                <w:color w:val="000000" w:themeColor="text1"/>
                <w:sz w:val="24"/>
                <w:lang w:val="en-US" w:eastAsia="zh-CN"/>
                <w14:textFill>
                  <w14:solidFill>
                    <w14:schemeClr w14:val="tx1"/>
                  </w14:solidFill>
                </w14:textFill>
              </w:rPr>
              <w:t>合同业绩</w:t>
            </w:r>
            <w:r>
              <w:rPr>
                <w:rFonts w:ascii="宋体" w:hAnsi="宋体" w:cs="宋体"/>
                <w:color w:val="000000" w:themeColor="text1"/>
                <w:sz w:val="24"/>
                <w:lang w:val="zh-CN"/>
                <w14:textFill>
                  <w14:solidFill>
                    <w14:schemeClr w14:val="tx1"/>
                  </w14:solidFill>
                </w14:textFill>
              </w:rPr>
              <w:t>以采购合同原件为准</w:t>
            </w:r>
            <w:r>
              <w:rPr>
                <w:rFonts w:hint="eastAsia" w:ascii="宋体" w:hAnsi="宋体" w:cs="宋体"/>
                <w:color w:val="000000" w:themeColor="text1"/>
                <w:sz w:val="24"/>
                <w:lang w:val="zh-CN" w:eastAsia="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时间以签订的采购合同时间为准。</w:t>
            </w:r>
            <w:r>
              <w:rPr>
                <w:rFonts w:ascii="宋体" w:hAnsi="宋体" w:cs="宋体"/>
                <w:color w:val="000000" w:themeColor="text1"/>
                <w:sz w:val="24"/>
                <w:lang w:val="zh-CN"/>
                <w14:textFill>
                  <w14:solidFill>
                    <w14:schemeClr w14:val="tx1"/>
                  </w14:solidFill>
                </w14:textFill>
              </w:rPr>
              <w:t>且原件的复印件需装订在磋商响应文件中，否则不予认可。</w:t>
            </w:r>
          </w:p>
        </w:tc>
      </w:tr>
      <w:tr w14:paraId="3B64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trPr>
        <w:tc>
          <w:tcPr>
            <w:tcW w:w="611" w:type="dxa"/>
            <w:noWrap/>
            <w:vAlign w:val="center"/>
          </w:tcPr>
          <w:p w14:paraId="1325B78E">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2</w:t>
            </w:r>
          </w:p>
        </w:tc>
        <w:tc>
          <w:tcPr>
            <w:tcW w:w="2175" w:type="dxa"/>
            <w:noWrap/>
            <w:vAlign w:val="center"/>
          </w:tcPr>
          <w:p w14:paraId="71463381">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资质等级证书</w:t>
            </w:r>
          </w:p>
        </w:tc>
        <w:tc>
          <w:tcPr>
            <w:tcW w:w="1245" w:type="dxa"/>
            <w:noWrap/>
            <w:vAlign w:val="center"/>
          </w:tcPr>
          <w:p w14:paraId="06EC0808">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10分</w:t>
            </w:r>
          </w:p>
        </w:tc>
        <w:tc>
          <w:tcPr>
            <w:tcW w:w="5823" w:type="dxa"/>
            <w:noWrap/>
            <w:vAlign w:val="center"/>
          </w:tcPr>
          <w:p w14:paraId="26F66A79">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供应商具备中国养老服务行业资质等级证书国家一级的得10分，国家二级的得5分，国家三级的得3分，无该项不得分。</w:t>
            </w:r>
          </w:p>
          <w:p w14:paraId="2BE5180B">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备注：需提供有效证书原件，且原件的复印件需装订在磋商响应文件中，否则不予认可。</w:t>
            </w:r>
          </w:p>
        </w:tc>
      </w:tr>
      <w:tr w14:paraId="20D64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tcBorders>
              <w:bottom w:val="single" w:color="auto" w:sz="4" w:space="0"/>
            </w:tcBorders>
            <w:noWrap/>
            <w:vAlign w:val="center"/>
          </w:tcPr>
          <w:p w14:paraId="6DA8B7E0">
            <w:pPr>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技术部分</w:t>
            </w:r>
          </w:p>
        </w:tc>
        <w:tc>
          <w:tcPr>
            <w:tcW w:w="7068" w:type="dxa"/>
            <w:gridSpan w:val="2"/>
            <w:tcBorders>
              <w:bottom w:val="single" w:color="auto" w:sz="4" w:space="0"/>
            </w:tcBorders>
            <w:noWrap/>
            <w:vAlign w:val="center"/>
          </w:tcPr>
          <w:p w14:paraId="123E5627">
            <w:pPr>
              <w:spacing w:line="560" w:lineRule="exact"/>
              <w:jc w:val="center"/>
              <w:rPr>
                <w:rFonts w:hint="default"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lang w:val="en-US" w:eastAsia="zh-CN"/>
                <w14:textFill>
                  <w14:solidFill>
                    <w14:schemeClr w14:val="tx1"/>
                  </w14:solidFill>
                </w14:textFill>
              </w:rPr>
              <w:t>80</w:t>
            </w:r>
            <w:r>
              <w:rPr>
                <w:rFonts w:ascii="宋体" w:hAnsi="宋体" w:cs="宋体"/>
                <w:b/>
                <w:color w:val="000000" w:themeColor="text1"/>
                <w:sz w:val="24"/>
                <w14:textFill>
                  <w14:solidFill>
                    <w14:schemeClr w14:val="tx1"/>
                  </w14:solidFill>
                </w14:textFill>
              </w:rPr>
              <w:t>分</w:t>
            </w:r>
          </w:p>
        </w:tc>
      </w:tr>
      <w:tr w14:paraId="0E277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4E94F138">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p>
        </w:tc>
        <w:tc>
          <w:tcPr>
            <w:tcW w:w="2175" w:type="dxa"/>
            <w:noWrap/>
            <w:vAlign w:val="center"/>
          </w:tcPr>
          <w:p w14:paraId="4C802A29">
            <w:pPr>
              <w:widowControl/>
              <w:spacing w:line="560" w:lineRule="exact"/>
              <w:jc w:val="center"/>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kern w:val="0"/>
                <w:sz w:val="24"/>
                <w14:textFill>
                  <w14:solidFill>
                    <w14:schemeClr w14:val="tx1"/>
                  </w14:solidFill>
                </w14:textFill>
              </w:rPr>
              <w:t xml:space="preserve">护理管理方案 </w:t>
            </w:r>
          </w:p>
        </w:tc>
        <w:tc>
          <w:tcPr>
            <w:tcW w:w="1245" w:type="dxa"/>
            <w:noWrap/>
            <w:vAlign w:val="center"/>
          </w:tcPr>
          <w:p w14:paraId="7B0CD697">
            <w:pPr>
              <w:snapToGrid w:val="0"/>
              <w:spacing w:line="560" w:lineRule="exact"/>
              <w:jc w:val="center"/>
              <w:rPr>
                <w:rFonts w:hint="default" w:ascii="宋体" w:hAnsi="宋体" w:cs="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15</w:t>
            </w:r>
            <w:r>
              <w:rPr>
                <w:rFonts w:ascii="宋体" w:hAnsi="宋体"/>
                <w:color w:val="000000" w:themeColor="text1"/>
                <w:sz w:val="24"/>
                <w14:textFill>
                  <w14:solidFill>
                    <w14:schemeClr w14:val="tx1"/>
                  </w14:solidFill>
                </w14:textFill>
              </w:rPr>
              <w:t>分</w:t>
            </w:r>
          </w:p>
        </w:tc>
        <w:tc>
          <w:tcPr>
            <w:tcW w:w="5823" w:type="dxa"/>
            <w:noWrap/>
            <w:vAlign w:val="center"/>
          </w:tcPr>
          <w:p w14:paraId="7A36AFF5">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拟采取的管理方案具有详细可行的管理服务理念、管理目标、规章制度，项目具体组织实施方案、人员投入分配计划、服务质量承诺。</w:t>
            </w:r>
            <w:r>
              <w:rPr>
                <w:rFonts w:ascii="宋体" w:hAnsi="宋体" w:cs="宋体"/>
                <w:color w:val="000000" w:themeColor="text1"/>
                <w:sz w:val="24"/>
                <w14:textFill>
                  <w14:solidFill>
                    <w14:schemeClr w14:val="tx1"/>
                  </w14:solidFill>
                </w14:textFill>
              </w:rPr>
              <w:t>综合评定优得1</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10</w:t>
            </w:r>
            <w:r>
              <w:rPr>
                <w:rFonts w:ascii="宋体" w:hAnsi="宋体" w:cs="宋体"/>
                <w:color w:val="000000" w:themeColor="text1"/>
                <w:sz w:val="24"/>
                <w14:textFill>
                  <w14:solidFill>
                    <w14:schemeClr w14:val="tx1"/>
                  </w14:solidFill>
                </w14:textFill>
              </w:rPr>
              <w:t>分，良得</w:t>
            </w:r>
            <w:r>
              <w:rPr>
                <w:rFonts w:hint="eastAsia" w:ascii="宋体" w:hAnsi="宋体" w:cs="宋体"/>
                <w:color w:val="000000" w:themeColor="text1"/>
                <w:sz w:val="24"/>
                <w:lang w:val="en-US" w:eastAsia="zh-CN"/>
                <w14:textFill>
                  <w14:solidFill>
                    <w14:schemeClr w14:val="tx1"/>
                  </w14:solidFill>
                </w14:textFill>
              </w:rPr>
              <w:t>10</w:t>
            </w:r>
            <w:r>
              <w:rPr>
                <w:rFonts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14:textFill>
                  <w14:solidFill>
                    <w14:schemeClr w14:val="tx1"/>
                  </w14:solidFill>
                </w14:textFill>
              </w:rPr>
              <w:t>分，一般得</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14:textFill>
                  <w14:solidFill>
                    <w14:schemeClr w14:val="tx1"/>
                  </w14:solidFill>
                </w14:textFill>
              </w:rPr>
              <w:t>-1分</w:t>
            </w:r>
            <w:r>
              <w:rPr>
                <w:rFonts w:ascii="宋体" w:hAnsi="宋体" w:cs="宋体"/>
                <w:color w:val="000000" w:themeColor="text1"/>
                <w:sz w:val="24"/>
                <w:lang w:val="zh-CN"/>
                <w14:textFill>
                  <w14:solidFill>
                    <w14:schemeClr w14:val="tx1"/>
                  </w14:solidFill>
                </w14:textFill>
              </w:rPr>
              <w:t>，无该项不得分。</w:t>
            </w:r>
          </w:p>
        </w:tc>
      </w:tr>
      <w:tr w14:paraId="3D073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36C51860">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w:t>
            </w:r>
          </w:p>
        </w:tc>
        <w:tc>
          <w:tcPr>
            <w:tcW w:w="2175" w:type="dxa"/>
            <w:noWrap/>
            <w:vAlign w:val="center"/>
          </w:tcPr>
          <w:p w14:paraId="620CBEEF">
            <w:pPr>
              <w:widowControl/>
              <w:spacing w:line="560" w:lineRule="exact"/>
              <w:jc w:val="center"/>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护理服务方案</w:t>
            </w:r>
          </w:p>
        </w:tc>
        <w:tc>
          <w:tcPr>
            <w:tcW w:w="1245" w:type="dxa"/>
            <w:noWrap/>
            <w:vAlign w:val="center"/>
          </w:tcPr>
          <w:p w14:paraId="266EC3ED">
            <w:pPr>
              <w:snapToGrid w:val="0"/>
              <w:spacing w:line="560" w:lineRule="exact"/>
              <w:jc w:val="center"/>
              <w:rPr>
                <w:rFonts w:hint="default"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15</w:t>
            </w:r>
            <w:r>
              <w:rPr>
                <w:rFonts w:ascii="宋体" w:hAnsi="宋体" w:cs="宋体"/>
                <w:color w:val="000000" w:themeColor="text1"/>
                <w:sz w:val="24"/>
                <w14:textFill>
                  <w14:solidFill>
                    <w14:schemeClr w14:val="tx1"/>
                  </w14:solidFill>
                </w14:textFill>
              </w:rPr>
              <w:t>分</w:t>
            </w:r>
          </w:p>
        </w:tc>
        <w:tc>
          <w:tcPr>
            <w:tcW w:w="5823" w:type="dxa"/>
            <w:noWrap/>
            <w:vAlign w:val="center"/>
          </w:tcPr>
          <w:p w14:paraId="290FC8D0">
            <w:pPr>
              <w:widowControl/>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生活护理有具体护理时间、护理方式、护理内容等。综合评定优得1</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10</w:t>
            </w:r>
            <w:r>
              <w:rPr>
                <w:rFonts w:ascii="宋体" w:hAnsi="宋体" w:cs="宋体"/>
                <w:color w:val="000000" w:themeColor="text1"/>
                <w:sz w:val="24"/>
                <w14:textFill>
                  <w14:solidFill>
                    <w14:schemeClr w14:val="tx1"/>
                  </w14:solidFill>
                </w14:textFill>
              </w:rPr>
              <w:t>分，良得</w:t>
            </w:r>
            <w:r>
              <w:rPr>
                <w:rFonts w:hint="eastAsia" w:ascii="宋体" w:hAnsi="宋体" w:cs="宋体"/>
                <w:color w:val="000000" w:themeColor="text1"/>
                <w:sz w:val="24"/>
                <w:lang w:val="en-US" w:eastAsia="zh-CN"/>
                <w14:textFill>
                  <w14:solidFill>
                    <w14:schemeClr w14:val="tx1"/>
                  </w14:solidFill>
                </w14:textFill>
              </w:rPr>
              <w:t>10-5</w:t>
            </w:r>
            <w:r>
              <w:rPr>
                <w:rFonts w:ascii="宋体" w:hAnsi="宋体" w:cs="宋体"/>
                <w:color w:val="000000" w:themeColor="text1"/>
                <w:sz w:val="24"/>
                <w14:textFill>
                  <w14:solidFill>
                    <w14:schemeClr w14:val="tx1"/>
                  </w14:solidFill>
                </w14:textFill>
              </w:rPr>
              <w:t>分，一般得</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14:textFill>
                  <w14:solidFill>
                    <w14:schemeClr w14:val="tx1"/>
                  </w14:solidFill>
                </w14:textFill>
              </w:rPr>
              <w:t>-1分，无该项不得分。</w:t>
            </w:r>
          </w:p>
        </w:tc>
      </w:tr>
      <w:tr w14:paraId="0AADE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2813C42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w:t>
            </w:r>
          </w:p>
        </w:tc>
        <w:tc>
          <w:tcPr>
            <w:tcW w:w="2175" w:type="dxa"/>
            <w:noWrap/>
            <w:vAlign w:val="center"/>
          </w:tcPr>
          <w:p w14:paraId="1BA49203">
            <w:pPr>
              <w:widowControl/>
              <w:spacing w:line="560" w:lineRule="exact"/>
              <w:jc w:val="center"/>
              <w:rPr>
                <w:rFonts w:hint="default" w:ascii="宋体" w:hAnsi="宋体" w:cs="宋体"/>
                <w:color w:val="000000" w:themeColor="text1"/>
                <w:kern w:val="0"/>
                <w:sz w:val="24"/>
                <w:highlight w:val="none"/>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专业人员情况</w:t>
            </w:r>
          </w:p>
        </w:tc>
        <w:tc>
          <w:tcPr>
            <w:tcW w:w="1245" w:type="dxa"/>
            <w:noWrap/>
            <w:vAlign w:val="center"/>
          </w:tcPr>
          <w:p w14:paraId="53283225">
            <w:pPr>
              <w:snapToGrid w:val="0"/>
              <w:spacing w:line="560" w:lineRule="exact"/>
              <w:jc w:val="center"/>
              <w:rPr>
                <w:rFonts w:hint="default"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position w:val="2"/>
                <w:sz w:val="24"/>
                <w:highlight w:val="none"/>
                <w:lang w:val="en-US" w:eastAsia="zh-CN"/>
                <w14:textFill>
                  <w14:solidFill>
                    <w14:schemeClr w14:val="tx1"/>
                  </w14:solidFill>
                </w14:textFill>
              </w:rPr>
              <w:t>10</w:t>
            </w:r>
            <w:r>
              <w:rPr>
                <w:rFonts w:ascii="宋体" w:hAnsi="宋体" w:cs="宋体"/>
                <w:bCs/>
                <w:color w:val="000000" w:themeColor="text1"/>
                <w:position w:val="2"/>
                <w:sz w:val="24"/>
                <w:highlight w:val="none"/>
                <w14:textFill>
                  <w14:solidFill>
                    <w14:schemeClr w14:val="tx1"/>
                  </w14:solidFill>
                </w14:textFill>
              </w:rPr>
              <w:t>分</w:t>
            </w:r>
          </w:p>
        </w:tc>
        <w:tc>
          <w:tcPr>
            <w:tcW w:w="5823" w:type="dxa"/>
            <w:noWrap/>
            <w:vAlign w:val="center"/>
          </w:tcPr>
          <w:p w14:paraId="32291F3E">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基本人员配置：</w:t>
            </w:r>
            <w:r>
              <w:rPr>
                <w:rFonts w:hint="eastAsia" w:ascii="宋体" w:hAnsi="宋体" w:cs="宋体"/>
                <w:color w:val="000000" w:themeColor="text1"/>
                <w:sz w:val="24"/>
                <w:lang w:val="en-US" w:eastAsia="zh-CN"/>
                <w14:textFill>
                  <w14:solidFill>
                    <w14:schemeClr w14:val="tx1"/>
                  </w14:solidFill>
                </w14:textFill>
              </w:rPr>
              <w:t>资格医师1人，</w:t>
            </w:r>
            <w:r>
              <w:rPr>
                <w:rFonts w:ascii="宋体" w:hAnsi="宋体" w:cs="宋体"/>
                <w:color w:val="000000" w:themeColor="text1"/>
                <w:sz w:val="24"/>
                <w:lang w:val="zh-CN"/>
                <w14:textFill>
                  <w14:solidFill>
                    <w14:schemeClr w14:val="tx1"/>
                  </w14:solidFill>
                </w14:textFill>
              </w:rPr>
              <w:t>消防员1人，保安员1人，养老护理员</w:t>
            </w:r>
            <w:r>
              <w:rPr>
                <w:rFonts w:hint="eastAsia" w:ascii="宋体" w:hAnsi="宋体" w:cs="宋体"/>
                <w:color w:val="000000" w:themeColor="text1"/>
                <w:sz w:val="24"/>
                <w:lang w:val="zh-CN"/>
                <w14:textFill>
                  <w14:solidFill>
                    <w14:schemeClr w14:val="tx1"/>
                  </w14:solidFill>
                </w14:textFill>
              </w:rPr>
              <w:t>（</w:t>
            </w:r>
            <w:r>
              <w:rPr>
                <w:rFonts w:hint="eastAsia" w:ascii="宋体" w:hAnsi="宋体" w:cs="宋体"/>
                <w:color w:val="000000" w:themeColor="text1"/>
                <w:sz w:val="24"/>
                <w:lang w:val="zh-CN" w:eastAsia="zh-CN"/>
                <w14:textFill>
                  <w14:solidFill>
                    <w14:schemeClr w14:val="tx1"/>
                  </w14:solidFill>
                </w14:textFill>
              </w:rPr>
              <w:t>具有初级养老护理员证书</w:t>
            </w:r>
            <w:r>
              <w:rPr>
                <w:rFonts w:hint="eastAsia" w:ascii="宋体" w:hAnsi="宋体" w:cs="宋体"/>
                <w:color w:val="000000" w:themeColor="text1"/>
                <w:sz w:val="24"/>
                <w:lang w:val="zh-CN"/>
                <w14:textFill>
                  <w14:solidFill>
                    <w14:schemeClr w14:val="tx1"/>
                  </w14:solidFill>
                </w14:textFill>
              </w:rPr>
              <w:t>）</w:t>
            </w:r>
            <w:r>
              <w:rPr>
                <w:rFonts w:ascii="宋体" w:hAnsi="宋体" w:cs="宋体"/>
                <w:color w:val="000000" w:themeColor="text1"/>
                <w:sz w:val="24"/>
                <w:lang w:val="zh-CN"/>
                <w14:textFill>
                  <w14:solidFill>
                    <w14:schemeClr w14:val="tx1"/>
                  </w14:solidFill>
                </w14:textFill>
              </w:rPr>
              <w:t>不得少于</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lang w:val="zh-CN"/>
                <w14:textFill>
                  <w14:solidFill>
                    <w14:schemeClr w14:val="tx1"/>
                  </w14:solidFill>
                </w14:textFill>
              </w:rPr>
              <w:t>人</w:t>
            </w:r>
            <w:r>
              <w:rPr>
                <w:rFonts w:hint="eastAsia" w:ascii="宋体" w:hAnsi="宋体" w:cs="宋体"/>
                <w:color w:val="000000" w:themeColor="text1"/>
                <w:sz w:val="24"/>
                <w:lang w:val="zh-CN"/>
                <w14:textFill>
                  <w14:solidFill>
                    <w14:schemeClr w14:val="tx1"/>
                  </w14:solidFill>
                </w14:textFill>
              </w:rPr>
              <w:t>；</w:t>
            </w:r>
            <w:r>
              <w:rPr>
                <w:rFonts w:ascii="宋体" w:hAnsi="宋体" w:cs="宋体"/>
                <w:color w:val="000000" w:themeColor="text1"/>
                <w:sz w:val="24"/>
                <w:lang w:val="zh-CN"/>
                <w14:textFill>
                  <w14:solidFill>
                    <w14:schemeClr w14:val="tx1"/>
                  </w14:solidFill>
                </w14:textFill>
              </w:rPr>
              <w:t>基本人员配置</w:t>
            </w:r>
            <w:r>
              <w:rPr>
                <w:rFonts w:hint="eastAsia" w:ascii="宋体" w:hAnsi="宋体" w:cs="宋体"/>
                <w:color w:val="000000" w:themeColor="text1"/>
                <w:sz w:val="24"/>
                <w:lang w:val="en-US" w:eastAsia="zh-CN"/>
                <w14:textFill>
                  <w14:solidFill>
                    <w14:schemeClr w14:val="tx1"/>
                  </w14:solidFill>
                </w14:textFill>
              </w:rPr>
              <w:t>得</w:t>
            </w:r>
            <w:r>
              <w:rPr>
                <w:rFonts w:ascii="宋体" w:hAnsi="宋体" w:cs="宋体"/>
                <w:color w:val="000000" w:themeColor="text1"/>
                <w:sz w:val="24"/>
                <w14:textFill>
                  <w14:solidFill>
                    <w14:schemeClr w14:val="tx1"/>
                  </w14:solidFill>
                </w14:textFill>
              </w:rPr>
              <w:t>6</w:t>
            </w:r>
            <w:r>
              <w:rPr>
                <w:rFonts w:ascii="宋体" w:hAnsi="宋体" w:cs="宋体"/>
                <w:color w:val="000000" w:themeColor="text1"/>
                <w:sz w:val="24"/>
                <w:lang w:val="zh-CN"/>
                <w14:textFill>
                  <w14:solidFill>
                    <w14:schemeClr w14:val="tx1"/>
                  </w14:solidFill>
                </w14:textFill>
              </w:rPr>
              <w:t>分，除基本人员配置以外每增加一名护理人员得</w:t>
            </w:r>
            <w:r>
              <w:rPr>
                <w:rFonts w:ascii="宋体" w:hAnsi="宋体" w:cs="宋体"/>
                <w:color w:val="000000" w:themeColor="text1"/>
                <w:sz w:val="24"/>
                <w14:textFill>
                  <w14:solidFill>
                    <w14:schemeClr w14:val="tx1"/>
                  </w14:solidFill>
                </w14:textFill>
              </w:rPr>
              <w:t>1</w:t>
            </w:r>
            <w:r>
              <w:rPr>
                <w:rFonts w:ascii="宋体" w:hAnsi="宋体" w:cs="宋体"/>
                <w:color w:val="000000" w:themeColor="text1"/>
                <w:sz w:val="24"/>
                <w:lang w:val="zh-CN"/>
                <w14:textFill>
                  <w14:solidFill>
                    <w14:schemeClr w14:val="tx1"/>
                  </w14:solidFill>
                </w14:textFill>
              </w:rPr>
              <w:t>分，本项最多</w:t>
            </w:r>
            <w:r>
              <w:rPr>
                <w:rFonts w:hint="eastAsia" w:ascii="宋体" w:hAnsi="宋体" w:cs="宋体"/>
                <w:color w:val="000000" w:themeColor="text1"/>
                <w:sz w:val="24"/>
                <w:lang w:val="en-US" w:eastAsia="zh-CN"/>
                <w14:textFill>
                  <w14:solidFill>
                    <w14:schemeClr w14:val="tx1"/>
                  </w14:solidFill>
                </w14:textFill>
              </w:rPr>
              <w:t>10</w:t>
            </w:r>
            <w:r>
              <w:rPr>
                <w:rFonts w:ascii="宋体" w:hAnsi="宋体" w:cs="宋体"/>
                <w:color w:val="000000" w:themeColor="text1"/>
                <w:sz w:val="24"/>
                <w:lang w:val="zh-CN"/>
                <w14:textFill>
                  <w14:solidFill>
                    <w14:schemeClr w14:val="tx1"/>
                  </w14:solidFill>
                </w14:textFill>
              </w:rPr>
              <w:t>分。</w:t>
            </w:r>
          </w:p>
          <w:p w14:paraId="3A1A2E12">
            <w:pPr>
              <w:pStyle w:val="2"/>
              <w:spacing w:line="560" w:lineRule="exact"/>
              <w:rPr>
                <w:rFonts w:hint="eastAsia" w:ascii="宋体" w:hAnsi="宋体" w:cs="宋体"/>
                <w:b w:val="0"/>
                <w:bCs w:val="0"/>
                <w:color w:val="000000" w:themeColor="text1"/>
                <w:lang w:val="zh-CN"/>
                <w14:textFill>
                  <w14:solidFill>
                    <w14:schemeClr w14:val="tx1"/>
                  </w14:solidFill>
                </w14:textFill>
              </w:rPr>
            </w:pPr>
            <w:r>
              <w:rPr>
                <w:rFonts w:hint="eastAsia" w:ascii="宋体" w:hAnsi="宋体" w:cs="宋体"/>
                <w:b w:val="0"/>
                <w:bCs w:val="0"/>
                <w:color w:val="000000" w:themeColor="text1"/>
                <w:lang w:val="zh-CN"/>
                <w14:textFill>
                  <w14:solidFill>
                    <w14:schemeClr w14:val="tx1"/>
                  </w14:solidFill>
                </w14:textFill>
              </w:rPr>
              <w:t>护理人员</w:t>
            </w:r>
            <w:r>
              <w:rPr>
                <w:rFonts w:hint="eastAsia" w:ascii="宋体" w:hAnsi="宋体" w:cs="宋体"/>
                <w:b w:val="0"/>
                <w:bCs w:val="0"/>
                <w:color w:val="000000" w:themeColor="text1"/>
                <w:lang w:val="zh-CN" w:eastAsia="zh-CN"/>
                <w14:textFill>
                  <w14:solidFill>
                    <w14:schemeClr w14:val="tx1"/>
                  </w14:solidFill>
                </w14:textFill>
              </w:rPr>
              <w:t>需</w:t>
            </w:r>
            <w:r>
              <w:rPr>
                <w:rFonts w:hint="eastAsia" w:ascii="宋体" w:hAnsi="宋体" w:cs="宋体"/>
                <w:b w:val="0"/>
                <w:bCs w:val="0"/>
                <w:color w:val="000000" w:themeColor="text1"/>
                <w:lang w:val="zh-CN"/>
                <w14:textFill>
                  <w14:solidFill>
                    <w14:schemeClr w14:val="tx1"/>
                  </w14:solidFill>
                </w14:textFill>
              </w:rPr>
              <w:t>提供</w:t>
            </w:r>
            <w:r>
              <w:rPr>
                <w:rFonts w:hint="eastAsia" w:ascii="宋体" w:hAnsi="宋体" w:cs="宋体"/>
                <w:b w:val="0"/>
                <w:bCs w:val="0"/>
                <w:color w:val="000000" w:themeColor="text1"/>
                <w:lang w:val="zh-CN" w:eastAsia="zh-CN"/>
                <w14:textFill>
                  <w14:solidFill>
                    <w14:schemeClr w14:val="tx1"/>
                  </w14:solidFill>
                </w14:textFill>
              </w:rPr>
              <w:t>人社</w:t>
            </w:r>
            <w:r>
              <w:rPr>
                <w:rFonts w:hint="eastAsia" w:ascii="宋体" w:hAnsi="宋体" w:cs="宋体"/>
                <w:b w:val="0"/>
                <w:bCs w:val="0"/>
                <w:color w:val="000000" w:themeColor="text1"/>
                <w:lang w:val="zh-CN"/>
                <w14:textFill>
                  <w14:solidFill>
                    <w14:schemeClr w14:val="tx1"/>
                  </w14:solidFill>
                </w14:textFill>
              </w:rPr>
              <w:t>部门颁发的资格证书。</w:t>
            </w:r>
          </w:p>
          <w:p w14:paraId="397FFA1B">
            <w:pPr>
              <w:pStyle w:val="2"/>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b w:val="0"/>
                <w:bCs w:val="0"/>
                <w:color w:val="000000" w:themeColor="text1"/>
                <w:lang w:val="zh-CN"/>
                <w14:textFill>
                  <w14:solidFill>
                    <w14:schemeClr w14:val="tx1"/>
                  </w14:solidFill>
                </w14:textFill>
              </w:rPr>
              <w:t>注：</w:t>
            </w:r>
            <w:r>
              <w:rPr>
                <w:rFonts w:ascii="宋体" w:hAnsi="宋体" w:cs="宋体"/>
                <w:b w:val="0"/>
                <w:bCs w:val="0"/>
                <w:color w:val="000000" w:themeColor="text1"/>
                <w:sz w:val="24"/>
                <w14:textFill>
                  <w14:solidFill>
                    <w14:schemeClr w14:val="tx1"/>
                  </w14:solidFill>
                </w14:textFill>
              </w:rPr>
              <w:t>供应商提供以上人员原件的复印件须装订在响应文件中，否则不予认可。</w:t>
            </w:r>
          </w:p>
        </w:tc>
      </w:tr>
      <w:tr w14:paraId="6A13B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3178EF12">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4</w:t>
            </w:r>
          </w:p>
        </w:tc>
        <w:tc>
          <w:tcPr>
            <w:tcW w:w="2175" w:type="dxa"/>
            <w:noWrap/>
            <w:vAlign w:val="center"/>
          </w:tcPr>
          <w:p w14:paraId="3ACEBD3C">
            <w:pPr>
              <w:widowControl/>
              <w:spacing w:line="560" w:lineRule="exact"/>
              <w:jc w:val="center"/>
              <w:rPr>
                <w:rFonts w:hint="default"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护理人员培训计划</w:t>
            </w:r>
          </w:p>
        </w:tc>
        <w:tc>
          <w:tcPr>
            <w:tcW w:w="1245" w:type="dxa"/>
            <w:noWrap/>
            <w:vAlign w:val="center"/>
          </w:tcPr>
          <w:p w14:paraId="74C15BF5">
            <w:pPr>
              <w:snapToGrid w:val="0"/>
              <w:spacing w:line="560" w:lineRule="exact"/>
              <w:jc w:val="center"/>
              <w:rPr>
                <w:rFonts w:hint="default" w:ascii="宋体" w:hAnsi="宋体" w:cs="宋体"/>
                <w:bCs/>
                <w:color w:val="000000" w:themeColor="text1"/>
                <w:position w:val="2"/>
                <w:sz w:val="24"/>
                <w14:textFill>
                  <w14:solidFill>
                    <w14:schemeClr w14:val="tx1"/>
                  </w14:solidFill>
                </w14:textFill>
              </w:rPr>
            </w:pPr>
            <w:r>
              <w:rPr>
                <w:rFonts w:ascii="宋体" w:hAnsi="宋体" w:cs="宋体"/>
                <w:bCs/>
                <w:color w:val="000000" w:themeColor="text1"/>
                <w:position w:val="2"/>
                <w:sz w:val="24"/>
                <w14:textFill>
                  <w14:solidFill>
                    <w14:schemeClr w14:val="tx1"/>
                  </w14:solidFill>
                </w14:textFill>
              </w:rPr>
              <w:t>1</w:t>
            </w:r>
            <w:r>
              <w:rPr>
                <w:rFonts w:hint="eastAsia" w:ascii="宋体" w:hAnsi="宋体" w:cs="宋体"/>
                <w:bCs/>
                <w:color w:val="000000" w:themeColor="text1"/>
                <w:position w:val="2"/>
                <w:sz w:val="24"/>
                <w:lang w:val="en-US" w:eastAsia="zh-CN"/>
                <w14:textFill>
                  <w14:solidFill>
                    <w14:schemeClr w14:val="tx1"/>
                  </w14:solidFill>
                </w14:textFill>
              </w:rPr>
              <w:t>5</w:t>
            </w:r>
            <w:r>
              <w:rPr>
                <w:rFonts w:ascii="宋体" w:hAnsi="宋体" w:cs="宋体"/>
                <w:bCs/>
                <w:color w:val="000000" w:themeColor="text1"/>
                <w:position w:val="2"/>
                <w:sz w:val="24"/>
                <w14:textFill>
                  <w14:solidFill>
                    <w14:schemeClr w14:val="tx1"/>
                  </w14:solidFill>
                </w14:textFill>
              </w:rPr>
              <w:t>分</w:t>
            </w:r>
          </w:p>
        </w:tc>
        <w:tc>
          <w:tcPr>
            <w:tcW w:w="5823" w:type="dxa"/>
            <w:noWrap/>
            <w:vAlign w:val="center"/>
          </w:tcPr>
          <w:p w14:paraId="6756808C">
            <w:pPr>
              <w:widowControl/>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lang w:val="zh-CN"/>
                <w14:textFill>
                  <w14:solidFill>
                    <w14:schemeClr w14:val="tx1"/>
                  </w14:solidFill>
                </w14:textFill>
              </w:rPr>
              <w:t>完整可行的培训方案，明确具体培训方式、时间、地点、对象，以及培训内容（并提供培训院相关证明），综合评定优得1</w:t>
            </w:r>
            <w:r>
              <w:rPr>
                <w:rFonts w:ascii="宋体" w:hAnsi="宋体" w:cs="宋体"/>
                <w:color w:val="000000" w:themeColor="text1"/>
                <w:sz w:val="24"/>
                <w14:textFill>
                  <w14:solidFill>
                    <w14:schemeClr w14:val="tx1"/>
                  </w14:solidFill>
                </w14:textFill>
              </w:rPr>
              <w:t>5</w:t>
            </w:r>
            <w:r>
              <w:rPr>
                <w:rFonts w:ascii="宋体" w:hAnsi="宋体" w:cs="宋体"/>
                <w:color w:val="000000" w:themeColor="text1"/>
                <w:sz w:val="24"/>
                <w:lang w:val="zh-CN"/>
                <w14:textFill>
                  <w14:solidFill>
                    <w14:schemeClr w14:val="tx1"/>
                  </w14:solidFill>
                </w14:textFill>
              </w:rPr>
              <w:t>-</w:t>
            </w:r>
            <w:r>
              <w:rPr>
                <w:rFonts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0</w:t>
            </w:r>
            <w:r>
              <w:rPr>
                <w:rFonts w:ascii="宋体" w:hAnsi="宋体" w:cs="宋体"/>
                <w:color w:val="000000" w:themeColor="text1"/>
                <w:sz w:val="24"/>
                <w:lang w:val="zh-CN"/>
                <w14:textFill>
                  <w14:solidFill>
                    <w14:schemeClr w14:val="tx1"/>
                  </w14:solidFill>
                </w14:textFill>
              </w:rPr>
              <w:t>分，良得</w:t>
            </w:r>
            <w:r>
              <w:rPr>
                <w:rFonts w:ascii="宋体" w:hAnsi="宋体" w:cs="宋体"/>
                <w:color w:val="000000" w:themeColor="text1"/>
                <w:sz w:val="24"/>
                <w14:textFill>
                  <w14:solidFill>
                    <w14:schemeClr w14:val="tx1"/>
                  </w14:solidFill>
                </w14:textFill>
              </w:rPr>
              <w:t>10</w:t>
            </w:r>
            <w:r>
              <w:rPr>
                <w:rFonts w:ascii="宋体" w:hAnsi="宋体" w:cs="宋体"/>
                <w:color w:val="000000" w:themeColor="text1"/>
                <w:sz w:val="24"/>
                <w:lang w:val="zh-CN"/>
                <w14:textFill>
                  <w14:solidFill>
                    <w14:schemeClr w14:val="tx1"/>
                  </w14:solidFill>
                </w14:textFill>
              </w:rPr>
              <w:t>-</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lang w:val="zh-CN"/>
                <w14:textFill>
                  <w14:solidFill>
                    <w14:schemeClr w14:val="tx1"/>
                  </w14:solidFill>
                </w14:textFill>
              </w:rPr>
              <w:t>分，一般得</w:t>
            </w:r>
            <w:r>
              <w:rPr>
                <w:rFonts w:ascii="宋体" w:hAnsi="宋体" w:cs="宋体"/>
                <w:color w:val="000000" w:themeColor="text1"/>
                <w:sz w:val="24"/>
                <w14:textFill>
                  <w14:solidFill>
                    <w14:schemeClr w14:val="tx1"/>
                  </w14:solidFill>
                </w14:textFill>
              </w:rPr>
              <w:t>5</w:t>
            </w:r>
            <w:r>
              <w:rPr>
                <w:rFonts w:ascii="宋体" w:hAnsi="宋体" w:cs="宋体"/>
                <w:color w:val="000000" w:themeColor="text1"/>
                <w:sz w:val="24"/>
                <w:lang w:val="zh-CN"/>
                <w14:textFill>
                  <w14:solidFill>
                    <w14:schemeClr w14:val="tx1"/>
                  </w14:solidFill>
                </w14:textFill>
              </w:rPr>
              <w:t>-1分，无该项不得分。</w:t>
            </w:r>
          </w:p>
        </w:tc>
      </w:tr>
      <w:tr w14:paraId="082A2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56820DB6">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5</w:t>
            </w:r>
          </w:p>
        </w:tc>
        <w:tc>
          <w:tcPr>
            <w:tcW w:w="2175" w:type="dxa"/>
            <w:noWrap/>
            <w:vAlign w:val="center"/>
          </w:tcPr>
          <w:p w14:paraId="4888796F">
            <w:pPr>
              <w:widowControl/>
              <w:spacing w:line="560" w:lineRule="exact"/>
              <w:jc w:val="center"/>
              <w:rPr>
                <w:rFonts w:hint="default"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14:textFill>
                  <w14:solidFill>
                    <w14:schemeClr w14:val="tx1"/>
                  </w14:solidFill>
                </w14:textFill>
              </w:rPr>
              <w:t>康复训练方案</w:t>
            </w:r>
          </w:p>
        </w:tc>
        <w:tc>
          <w:tcPr>
            <w:tcW w:w="1245" w:type="dxa"/>
            <w:noWrap/>
            <w:vAlign w:val="center"/>
          </w:tcPr>
          <w:p w14:paraId="0D54E763">
            <w:pPr>
              <w:snapToGrid w:val="0"/>
              <w:spacing w:line="560" w:lineRule="exact"/>
              <w:jc w:val="center"/>
              <w:rPr>
                <w:rFonts w:hint="default" w:ascii="宋体" w:hAnsi="宋体" w:cs="宋体"/>
                <w:bCs/>
                <w:color w:val="000000" w:themeColor="text1"/>
                <w:position w:val="2"/>
                <w:sz w:val="24"/>
                <w14:textFill>
                  <w14:solidFill>
                    <w14:schemeClr w14:val="tx1"/>
                  </w14:solidFill>
                </w14:textFill>
              </w:rPr>
            </w:pPr>
            <w:r>
              <w:rPr>
                <w:rFonts w:hint="eastAsia" w:ascii="宋体" w:hAnsi="宋体" w:cs="宋体"/>
                <w:bCs/>
                <w:color w:val="000000" w:themeColor="text1"/>
                <w:position w:val="2"/>
                <w:sz w:val="24"/>
                <w:lang w:val="en-US" w:eastAsia="zh-CN"/>
                <w14:textFill>
                  <w14:solidFill>
                    <w14:schemeClr w14:val="tx1"/>
                  </w14:solidFill>
                </w14:textFill>
              </w:rPr>
              <w:t>15</w:t>
            </w:r>
            <w:r>
              <w:rPr>
                <w:rFonts w:ascii="宋体" w:hAnsi="宋体" w:cs="宋体"/>
                <w:bCs/>
                <w:color w:val="000000" w:themeColor="text1"/>
                <w:position w:val="2"/>
                <w:sz w:val="24"/>
                <w14:textFill>
                  <w14:solidFill>
                    <w14:schemeClr w14:val="tx1"/>
                  </w14:solidFill>
                </w14:textFill>
              </w:rPr>
              <w:t>分</w:t>
            </w:r>
          </w:p>
        </w:tc>
        <w:tc>
          <w:tcPr>
            <w:tcW w:w="5823" w:type="dxa"/>
            <w:noWrap/>
            <w:vAlign w:val="center"/>
          </w:tcPr>
          <w:p w14:paraId="7800AE58">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提供康复训练服务方案。明确具体训练方案、时间、地点。以及训练内容和评估办法，综合评定优得</w:t>
            </w:r>
            <w:r>
              <w:rPr>
                <w:rFonts w:hint="eastAsia" w:ascii="宋体" w:hAnsi="宋体" w:cs="宋体"/>
                <w:color w:val="000000" w:themeColor="text1"/>
                <w:sz w:val="24"/>
                <w:lang w:val="en-US" w:eastAsia="zh-CN"/>
                <w14:textFill>
                  <w14:solidFill>
                    <w14:schemeClr w14:val="tx1"/>
                  </w14:solidFill>
                </w14:textFill>
              </w:rPr>
              <w:t>15-10</w:t>
            </w:r>
            <w:r>
              <w:rPr>
                <w:rFonts w:ascii="宋体" w:hAnsi="宋体" w:cs="宋体"/>
                <w:color w:val="000000" w:themeColor="text1"/>
                <w:sz w:val="24"/>
                <w:lang w:val="zh-CN"/>
                <w14:textFill>
                  <w14:solidFill>
                    <w14:schemeClr w14:val="tx1"/>
                  </w14:solidFill>
                </w14:textFill>
              </w:rPr>
              <w:t>分，良得</w:t>
            </w:r>
            <w:r>
              <w:rPr>
                <w:rFonts w:hint="eastAsia" w:ascii="宋体" w:hAnsi="宋体" w:cs="宋体"/>
                <w:color w:val="000000" w:themeColor="text1"/>
                <w:sz w:val="24"/>
                <w:lang w:val="en-US" w:eastAsia="zh-CN"/>
                <w14:textFill>
                  <w14:solidFill>
                    <w14:schemeClr w14:val="tx1"/>
                  </w14:solidFill>
                </w14:textFill>
              </w:rPr>
              <w:t>10-5</w:t>
            </w:r>
            <w:r>
              <w:rPr>
                <w:rFonts w:ascii="宋体" w:hAnsi="宋体" w:cs="宋体"/>
                <w:color w:val="000000" w:themeColor="text1"/>
                <w:sz w:val="24"/>
                <w:lang w:val="zh-CN"/>
                <w14:textFill>
                  <w14:solidFill>
                    <w14:schemeClr w14:val="tx1"/>
                  </w14:solidFill>
                </w14:textFill>
              </w:rPr>
              <w:t>分，一般得</w:t>
            </w:r>
            <w:r>
              <w:rPr>
                <w:rFonts w:hint="eastAsia" w:ascii="宋体" w:hAnsi="宋体" w:cs="宋体"/>
                <w:color w:val="000000" w:themeColor="text1"/>
                <w:sz w:val="24"/>
                <w:lang w:val="en-US" w:eastAsia="zh-CN"/>
                <w14:textFill>
                  <w14:solidFill>
                    <w14:schemeClr w14:val="tx1"/>
                  </w14:solidFill>
                </w14:textFill>
              </w:rPr>
              <w:t>5</w:t>
            </w:r>
            <w:r>
              <w:rPr>
                <w:rFonts w:ascii="宋体" w:hAnsi="宋体" w:cs="宋体"/>
                <w:color w:val="000000" w:themeColor="text1"/>
                <w:sz w:val="24"/>
                <w:lang w:val="zh-CN"/>
                <w14:textFill>
                  <w14:solidFill>
                    <w14:schemeClr w14:val="tx1"/>
                  </w14:solidFill>
                </w14:textFill>
              </w:rPr>
              <w:t>-1分，无该项不得分。</w:t>
            </w:r>
          </w:p>
        </w:tc>
      </w:tr>
      <w:tr w14:paraId="75EB8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461C1F65">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6</w:t>
            </w:r>
          </w:p>
        </w:tc>
        <w:tc>
          <w:tcPr>
            <w:tcW w:w="2175" w:type="dxa"/>
            <w:noWrap/>
            <w:vAlign w:val="center"/>
          </w:tcPr>
          <w:p w14:paraId="5F676161">
            <w:pPr>
              <w:widowControl/>
              <w:spacing w:line="560" w:lineRule="exact"/>
              <w:jc w:val="center"/>
              <w:rPr>
                <w:rFonts w:hint="default"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lang w:val="zh-CN"/>
                <w14:textFill>
                  <w14:solidFill>
                    <w14:schemeClr w14:val="tx1"/>
                  </w14:solidFill>
                </w14:textFill>
              </w:rPr>
              <w:t>企业规章制度</w:t>
            </w:r>
          </w:p>
        </w:tc>
        <w:tc>
          <w:tcPr>
            <w:tcW w:w="1245" w:type="dxa"/>
            <w:noWrap/>
            <w:vAlign w:val="center"/>
          </w:tcPr>
          <w:p w14:paraId="687FC668">
            <w:pPr>
              <w:snapToGrid w:val="0"/>
              <w:spacing w:line="560" w:lineRule="exact"/>
              <w:jc w:val="center"/>
              <w:rPr>
                <w:rFonts w:hint="default" w:ascii="宋体" w:hAnsi="宋体" w:cs="宋体"/>
                <w:bCs/>
                <w:color w:val="000000" w:themeColor="text1"/>
                <w:position w:val="2"/>
                <w:sz w:val="24"/>
                <w14:textFill>
                  <w14:solidFill>
                    <w14:schemeClr w14:val="tx1"/>
                  </w14:solidFill>
                </w14:textFill>
              </w:rPr>
            </w:pPr>
            <w:r>
              <w:rPr>
                <w:rFonts w:hint="eastAsia" w:ascii="宋体" w:hAnsi="宋体" w:cs="宋体"/>
                <w:bCs/>
                <w:color w:val="000000" w:themeColor="text1"/>
                <w:position w:val="2"/>
                <w:sz w:val="24"/>
                <w:lang w:val="en-US" w:eastAsia="zh-CN"/>
                <w14:textFill>
                  <w14:solidFill>
                    <w14:schemeClr w14:val="tx1"/>
                  </w14:solidFill>
                </w14:textFill>
              </w:rPr>
              <w:t>10</w:t>
            </w:r>
            <w:r>
              <w:rPr>
                <w:rFonts w:ascii="宋体" w:hAnsi="宋体" w:cs="宋体"/>
                <w:bCs/>
                <w:color w:val="000000" w:themeColor="text1"/>
                <w:position w:val="2"/>
                <w:sz w:val="24"/>
                <w14:textFill>
                  <w14:solidFill>
                    <w14:schemeClr w14:val="tx1"/>
                  </w14:solidFill>
                </w14:textFill>
              </w:rPr>
              <w:t>分</w:t>
            </w:r>
          </w:p>
        </w:tc>
        <w:tc>
          <w:tcPr>
            <w:tcW w:w="5823" w:type="dxa"/>
            <w:noWrap/>
            <w:vAlign w:val="center"/>
          </w:tcPr>
          <w:p w14:paraId="7F3821BA">
            <w:pPr>
              <w:widowControl/>
              <w:spacing w:line="560" w:lineRule="exact"/>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lang w:val="zh-CN"/>
                <w14:textFill>
                  <w14:solidFill>
                    <w14:schemeClr w14:val="tx1"/>
                  </w14:solidFill>
                </w14:textFill>
              </w:rPr>
              <w:t>对供应商提供的各项内部管理规章制度及考核办法进行综合评定优得</w:t>
            </w:r>
            <w:r>
              <w:rPr>
                <w:rFonts w:hint="eastAsia" w:ascii="宋体" w:hAnsi="宋体" w:cs="宋体"/>
                <w:color w:val="000000" w:themeColor="text1"/>
                <w:sz w:val="24"/>
                <w:lang w:val="en-US" w:eastAsia="zh-CN"/>
                <w14:textFill>
                  <w14:solidFill>
                    <w14:schemeClr w14:val="tx1"/>
                  </w14:solidFill>
                </w14:textFill>
              </w:rPr>
              <w:t>10-8</w:t>
            </w:r>
            <w:r>
              <w:rPr>
                <w:rFonts w:ascii="宋体" w:hAnsi="宋体" w:cs="宋体"/>
                <w:color w:val="000000" w:themeColor="text1"/>
                <w:sz w:val="24"/>
                <w:lang w:val="zh-CN"/>
                <w14:textFill>
                  <w14:solidFill>
                    <w14:schemeClr w14:val="tx1"/>
                  </w14:solidFill>
                </w14:textFill>
              </w:rPr>
              <w:t>分，良得</w:t>
            </w:r>
            <w:r>
              <w:rPr>
                <w:rFonts w:hint="eastAsia" w:ascii="宋体" w:hAnsi="宋体" w:cs="宋体"/>
                <w:color w:val="000000" w:themeColor="text1"/>
                <w:sz w:val="24"/>
                <w:lang w:val="en-US" w:eastAsia="zh-CN"/>
                <w14:textFill>
                  <w14:solidFill>
                    <w14:schemeClr w14:val="tx1"/>
                  </w14:solidFill>
                </w14:textFill>
              </w:rPr>
              <w:t>7-5</w:t>
            </w:r>
            <w:r>
              <w:rPr>
                <w:rFonts w:ascii="宋体" w:hAnsi="宋体" w:cs="宋体"/>
                <w:color w:val="000000" w:themeColor="text1"/>
                <w:sz w:val="24"/>
                <w:lang w:val="zh-CN"/>
                <w14:textFill>
                  <w14:solidFill>
                    <w14:schemeClr w14:val="tx1"/>
                  </w14:solidFill>
                </w14:textFill>
              </w:rPr>
              <w:t>分，一般得</w:t>
            </w:r>
            <w:r>
              <w:rPr>
                <w:rFonts w:hint="eastAsia" w:ascii="宋体" w:hAnsi="宋体" w:cs="宋体"/>
                <w:color w:val="000000" w:themeColor="text1"/>
                <w:sz w:val="24"/>
                <w:lang w:val="en-US" w:eastAsia="zh-CN"/>
                <w14:textFill>
                  <w14:solidFill>
                    <w14:schemeClr w14:val="tx1"/>
                  </w14:solidFill>
                </w14:textFill>
              </w:rPr>
              <w:t>4</w:t>
            </w:r>
            <w:r>
              <w:rPr>
                <w:rFonts w:ascii="宋体" w:hAnsi="宋体" w:cs="宋体"/>
                <w:color w:val="000000" w:themeColor="text1"/>
                <w:sz w:val="24"/>
                <w:lang w:val="zh-CN"/>
                <w14:textFill>
                  <w14:solidFill>
                    <w14:schemeClr w14:val="tx1"/>
                  </w14:solidFill>
                </w14:textFill>
              </w:rPr>
              <w:t>-1分，无该项不得分。</w:t>
            </w:r>
          </w:p>
        </w:tc>
      </w:tr>
    </w:tbl>
    <w:p w14:paraId="6786BDA1">
      <w:pPr>
        <w:pStyle w:val="20"/>
        <w:spacing w:line="560" w:lineRule="exact"/>
        <w:ind w:left="-105" w:leftChars="-50" w:firstLine="482" w:firstLineChars="200"/>
        <w:rPr>
          <w:rFonts w:ascii="宋体" w:hAnsi="宋体" w:cs="宋体"/>
          <w:b/>
          <w:bCs/>
          <w:color w:val="000000" w:themeColor="text1"/>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t>注：提供虚假证明材料的，取消其磋商资格；若如日后查出以虚假证明材料谋取成交的，一经查实，采购人可以随时终止采购合同，并由该单位赔偿采购人的一切损失。</w:t>
      </w:r>
    </w:p>
    <w:p w14:paraId="55EB34F6">
      <w:pPr>
        <w:pStyle w:val="23"/>
        <w:spacing w:before="142" w:line="391" w:lineRule="auto"/>
        <w:ind w:left="107" w:right="98" w:firstLine="42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1、总得分相同者，技术得分高者排名优先，并依照商务、服务的分项得分优先次序类推。</w:t>
      </w:r>
    </w:p>
    <w:p w14:paraId="2FFA6716">
      <w:pPr>
        <w:spacing w:line="600" w:lineRule="exact"/>
        <w:ind w:firstLine="482" w:firstLineChars="20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2、评分分值计算保留小数点后两位，小数点后第三位“四舍五入”。</w:t>
      </w:r>
    </w:p>
    <w:p w14:paraId="072786A0">
      <w:pPr>
        <w:spacing w:line="600" w:lineRule="exact"/>
        <w:ind w:firstLine="482" w:firstLineChars="200"/>
        <w:rPr>
          <w:rFonts w:hint="eastAsia"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四、成交通知书</w:t>
      </w:r>
    </w:p>
    <w:p w14:paraId="5EA173D6">
      <w:pPr>
        <w:pStyle w:val="20"/>
        <w:spacing w:line="560" w:lineRule="exact"/>
        <w:ind w:left="-106" w:leftChars="-400" w:hanging="734" w:hangingChars="306"/>
        <w:jc w:val="center"/>
        <w:rPr>
          <w:rFonts w:hint="default" w:ascii="宋体" w:hAnsi="宋体" w:cs="宋体"/>
          <w:b/>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成交结果公示结束后，采购人向成交供应商签发《成交通知书》。</w:t>
      </w:r>
      <w:r>
        <w:rPr>
          <w:rFonts w:ascii="宋体" w:hAnsi="宋体" w:cs="宋体"/>
          <w:b/>
          <w:color w:val="000000" w:themeColor="text1"/>
          <w:sz w:val="24"/>
          <w14:textFill>
            <w14:solidFill>
              <w14:schemeClr w14:val="tx1"/>
            </w14:solidFill>
          </w14:textFill>
        </w:rPr>
        <w:br w:type="page"/>
      </w:r>
      <w:bookmarkStart w:id="9" w:name="_Toc2171"/>
      <w:bookmarkStart w:id="10" w:name="_Toc17240_WPSOffice_Level1"/>
      <w:r>
        <w:rPr>
          <w:rFonts w:ascii="宋体" w:hAnsi="宋体" w:cs="宋体"/>
          <w:b/>
          <w:color w:val="000000" w:themeColor="text1"/>
          <w:sz w:val="24"/>
          <w14:textFill>
            <w14:solidFill>
              <w14:schemeClr w14:val="tx1"/>
            </w14:solidFill>
          </w14:textFill>
        </w:rPr>
        <w:t>第四部分  采购内容及要求</w:t>
      </w:r>
      <w:bookmarkEnd w:id="8"/>
      <w:bookmarkEnd w:id="9"/>
      <w:bookmarkEnd w:id="10"/>
    </w:p>
    <w:p w14:paraId="0FAC7749">
      <w:pPr>
        <w:pStyle w:val="2"/>
        <w:numPr>
          <w:ilvl w:val="0"/>
          <w:numId w:val="2"/>
        </w:numPr>
        <w:rPr>
          <w:rFonts w:hint="eastAsia" w:ascii="宋体" w:hAnsi="宋体" w:cs="宋体"/>
          <w:bCs/>
          <w:color w:val="000000" w:themeColor="text1"/>
          <w:sz w:val="24"/>
          <w:lang w:eastAsia="zh-CN"/>
          <w14:textFill>
            <w14:solidFill>
              <w14:schemeClr w14:val="tx1"/>
            </w14:solidFill>
          </w14:textFill>
        </w:rPr>
      </w:pPr>
      <w:bookmarkStart w:id="11" w:name="_Toc28117"/>
      <w:bookmarkStart w:id="12" w:name="_Toc11659841"/>
      <w:r>
        <w:rPr>
          <w:rFonts w:ascii="宋体" w:hAnsi="宋体" w:cs="宋体"/>
          <w:b/>
          <w:color w:val="000000" w:themeColor="text1"/>
          <w:sz w:val="24"/>
          <w14:textFill>
            <w14:solidFill>
              <w14:schemeClr w14:val="tx1"/>
            </w14:solidFill>
          </w14:textFill>
        </w:rPr>
        <w:t>服务期限：</w:t>
      </w:r>
      <w:r>
        <w:rPr>
          <w:rFonts w:hint="eastAsia" w:ascii="宋体" w:hAnsi="宋体" w:cs="宋体"/>
          <w:bCs/>
          <w:color w:val="000000" w:themeColor="text1"/>
          <w:sz w:val="24"/>
          <w:lang w:val="en-US" w:eastAsia="zh-CN"/>
          <w14:textFill>
            <w14:solidFill>
              <w14:schemeClr w14:val="tx1"/>
            </w14:solidFill>
          </w14:textFill>
        </w:rPr>
        <w:t>合同履行期限累计不超</w:t>
      </w:r>
      <w:r>
        <w:rPr>
          <w:rFonts w:hint="eastAsia" w:ascii="宋体" w:hAnsi="宋体" w:cs="宋体"/>
          <w:bCs/>
          <w:color w:val="000000" w:themeColor="text1"/>
          <w:sz w:val="24"/>
          <w:lang w:eastAsia="zh-CN"/>
          <w14:textFill>
            <w14:solidFill>
              <w14:schemeClr w14:val="tx1"/>
            </w14:solidFill>
          </w14:textFill>
        </w:rPr>
        <w:t>3年，</w:t>
      </w:r>
      <w:r>
        <w:rPr>
          <w:rFonts w:hint="eastAsia" w:ascii="宋体" w:hAnsi="宋体" w:cs="宋体"/>
          <w:bCs/>
          <w:color w:val="000000" w:themeColor="text1"/>
          <w:sz w:val="24"/>
          <w:lang w:val="en-US" w:eastAsia="zh-CN"/>
          <w14:textFill>
            <w14:solidFill>
              <w14:schemeClr w14:val="tx1"/>
            </w14:solidFill>
          </w14:textFill>
        </w:rPr>
        <w:t>合同</w:t>
      </w:r>
      <w:r>
        <w:rPr>
          <w:rFonts w:hint="eastAsia" w:ascii="宋体" w:hAnsi="宋体" w:cs="宋体"/>
          <w:bCs/>
          <w:color w:val="000000" w:themeColor="text1"/>
          <w:sz w:val="24"/>
          <w:lang w:eastAsia="zh-CN"/>
          <w14:textFill>
            <w14:solidFill>
              <w14:schemeClr w14:val="tx1"/>
            </w14:solidFill>
          </w14:textFill>
        </w:rPr>
        <w:t>每年一签，</w:t>
      </w:r>
      <w:r>
        <w:rPr>
          <w:rFonts w:hint="eastAsia" w:ascii="宋体" w:hAnsi="宋体" w:cs="宋体"/>
          <w:bCs/>
          <w:color w:val="000000" w:themeColor="text1"/>
          <w:sz w:val="24"/>
          <w:lang w:val="en-US" w:eastAsia="zh-CN"/>
          <w14:textFill>
            <w14:solidFill>
              <w14:schemeClr w14:val="tx1"/>
            </w14:solidFill>
          </w14:textFill>
        </w:rPr>
        <w:t>甲方可</w:t>
      </w:r>
      <w:r>
        <w:rPr>
          <w:rFonts w:hint="eastAsia" w:ascii="宋体" w:hAnsi="宋体" w:cs="宋体"/>
          <w:bCs/>
          <w:color w:val="000000" w:themeColor="text1"/>
          <w:sz w:val="24"/>
          <w:lang w:eastAsia="zh-CN"/>
          <w14:textFill>
            <w14:solidFill>
              <w14:schemeClr w14:val="tx1"/>
            </w14:solidFill>
          </w14:textFill>
        </w:rPr>
        <w:t>根据服务标准是否达标</w:t>
      </w:r>
      <w:r>
        <w:rPr>
          <w:rFonts w:hint="eastAsia" w:ascii="宋体" w:hAnsi="宋体" w:cs="宋体"/>
          <w:bCs/>
          <w:color w:val="000000" w:themeColor="text1"/>
          <w:sz w:val="24"/>
          <w:lang w:val="en-US" w:eastAsia="zh-CN"/>
          <w14:textFill>
            <w14:solidFill>
              <w14:schemeClr w14:val="tx1"/>
            </w14:solidFill>
          </w14:textFill>
        </w:rPr>
        <w:t>决定是否续签合同</w:t>
      </w:r>
      <w:r>
        <w:rPr>
          <w:rFonts w:hint="eastAsia" w:ascii="宋体" w:hAnsi="宋体" w:cs="宋体"/>
          <w:bCs/>
          <w:color w:val="000000" w:themeColor="text1"/>
          <w:sz w:val="24"/>
          <w:lang w:eastAsia="zh-CN"/>
          <w14:textFill>
            <w14:solidFill>
              <w14:schemeClr w14:val="tx1"/>
            </w14:solidFill>
          </w14:textFill>
        </w:rPr>
        <w:t>。</w:t>
      </w:r>
    </w:p>
    <w:p w14:paraId="6638D26C">
      <w:pPr>
        <w:pStyle w:val="2"/>
        <w:numPr>
          <w:ilvl w:val="0"/>
          <w:numId w:val="2"/>
        </w:numPr>
        <w:rPr>
          <w:rFonts w:hint="default" w:ascii="宋体" w:hAnsi="宋体" w:cs="宋体"/>
          <w:b/>
          <w:bCs w:val="0"/>
          <w:color w:val="000000" w:themeColor="text1"/>
          <w:kern w:val="0"/>
          <w:sz w:val="24"/>
          <w14:textFill>
            <w14:solidFill>
              <w14:schemeClr w14:val="tx1"/>
            </w14:solidFill>
          </w14:textFill>
        </w:rPr>
      </w:pPr>
      <w:r>
        <w:rPr>
          <w:rFonts w:hint="eastAsia" w:ascii="宋体" w:hAnsi="宋体" w:cs="宋体"/>
          <w:b/>
          <w:bCs w:val="0"/>
          <w:color w:val="000000" w:themeColor="text1"/>
          <w:kern w:val="0"/>
          <w:sz w:val="24"/>
          <w:lang w:val="en-US" w:eastAsia="zh-CN"/>
          <w14:textFill>
            <w14:solidFill>
              <w14:schemeClr w14:val="tx1"/>
            </w14:solidFill>
          </w14:textFill>
        </w:rPr>
        <w:t>运营</w:t>
      </w:r>
      <w:r>
        <w:rPr>
          <w:rFonts w:ascii="宋体" w:hAnsi="宋体" w:cs="宋体"/>
          <w:b/>
          <w:bCs w:val="0"/>
          <w:color w:val="000000" w:themeColor="text1"/>
          <w:kern w:val="0"/>
          <w:sz w:val="24"/>
          <w14:textFill>
            <w14:solidFill>
              <w14:schemeClr w14:val="tx1"/>
            </w14:solidFill>
          </w14:textFill>
        </w:rPr>
        <w:t>要求</w:t>
      </w:r>
      <w:bookmarkEnd w:id="11"/>
    </w:p>
    <w:p w14:paraId="10AF962E">
      <w:pPr>
        <w:keepNext w:val="0"/>
        <w:keepLines w:val="0"/>
        <w:pageBreakBefore w:val="0"/>
        <w:widowControl w:val="0"/>
        <w:numPr>
          <w:ilvl w:val="0"/>
          <w:numId w:val="0"/>
        </w:numPr>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运营方</w:t>
      </w:r>
      <w:r>
        <w:rPr>
          <w:rFonts w:hint="eastAsia" w:asciiTheme="minorEastAsia" w:hAnsiTheme="minorEastAsia" w:eastAsiaTheme="minorEastAsia" w:cstheme="minorEastAsia"/>
          <w:color w:val="000000" w:themeColor="text1"/>
          <w:sz w:val="24"/>
          <w:szCs w:val="24"/>
          <w14:textFill>
            <w14:solidFill>
              <w14:schemeClr w14:val="tx1"/>
            </w14:solidFill>
          </w14:textFill>
        </w:rPr>
        <w:t>应当按照建筑、消防、食品安全、医疗卫生等</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法律法规</w:t>
      </w:r>
      <w:r>
        <w:rPr>
          <w:rFonts w:hint="eastAsia" w:asciiTheme="minorEastAsia" w:hAnsiTheme="minorEastAsia" w:eastAsiaTheme="minorEastAsia" w:cstheme="minorEastAsia"/>
          <w:color w:val="000000" w:themeColor="text1"/>
          <w:sz w:val="24"/>
          <w:szCs w:val="24"/>
          <w14:textFill>
            <w14:solidFill>
              <w14:schemeClr w14:val="tx1"/>
            </w14:solidFill>
          </w14:textFill>
        </w:rPr>
        <w:t>和国家有关标准以及民政部门关于养老机构管理的相关规定开展运营活动。建立健全安全管理、医疗卫生、餐饮服务、财务管理、档案管理、老年人能力评估等规章制度。</w:t>
      </w:r>
    </w:p>
    <w:p w14:paraId="2A101BD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2、运营方</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应当按照《养老机构岗位设置及人员配备规范》（MZ/T 187—2021）要求，设置工作岗位，配齐工作人员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0768AFFD">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yellow"/>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3、服务质量承诺:</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运营方</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应当按照《</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养老机构服务质量基本规范</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(GBT2017-35796)</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、《养老机构服务安全基本规范》（GB2019-38600）、《养老机构服务礼仪规范》（MZT190-2021)</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等国家行业标准和上级有关要求确保养老机构服务质量，并严禁在服务中发生虐老欺老等行为，禁止推销金融产品、开展非法集资等侵犯老年人权益的行为。</w:t>
      </w:r>
    </w:p>
    <w:p w14:paraId="4FAA5CC8">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4、运营方</w:t>
      </w:r>
      <w:r>
        <w:rPr>
          <w:rFonts w:hint="eastAsia" w:asciiTheme="minorEastAsia" w:hAnsiTheme="minorEastAsia" w:eastAsiaTheme="minorEastAsia" w:cstheme="minorEastAsia"/>
          <w:color w:val="000000" w:themeColor="text1"/>
          <w:sz w:val="24"/>
          <w:szCs w:val="24"/>
          <w14:textFill>
            <w14:solidFill>
              <w14:schemeClr w14:val="tx1"/>
            </w14:solidFill>
          </w14:textFill>
        </w:rPr>
        <w:t>经营期间,甲方集中安排供养的</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特困老</w:t>
      </w:r>
      <w:r>
        <w:rPr>
          <w:rFonts w:hint="eastAsia" w:asciiTheme="minorEastAsia" w:hAnsiTheme="minorEastAsia" w:eastAsiaTheme="minorEastAsia" w:cstheme="minorEastAsia"/>
          <w:color w:val="000000" w:themeColor="text1"/>
          <w:sz w:val="24"/>
          <w:szCs w:val="24"/>
          <w14:textFill>
            <w14:solidFill>
              <w14:schemeClr w14:val="tx1"/>
            </w14:solidFill>
          </w14:textFill>
        </w:rPr>
        <w:t>人，乙方必须要无条件接受，同时除甲方安排进入的人员除外，其他精神病患者、传染病患者等特殊人群乙方不得接纳入住。</w:t>
      </w:r>
    </w:p>
    <w:p w14:paraId="292C985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运营方</w:t>
      </w:r>
      <w:r>
        <w:rPr>
          <w:rFonts w:hint="eastAsia" w:asciiTheme="minorEastAsia" w:hAnsiTheme="minorEastAsia" w:eastAsiaTheme="minorEastAsia" w:cstheme="minorEastAsia"/>
          <w:color w:val="000000" w:themeColor="text1"/>
          <w:sz w:val="24"/>
          <w:szCs w:val="24"/>
          <w14:textFill>
            <w14:solidFill>
              <w14:schemeClr w14:val="tx1"/>
            </w14:solidFill>
          </w14:textFill>
        </w:rPr>
        <w:t>应当保证养老设施床位数的</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一</w:t>
      </w:r>
      <w:r>
        <w:rPr>
          <w:rFonts w:hint="eastAsia" w:asciiTheme="minorEastAsia" w:hAnsiTheme="minorEastAsia" w:eastAsiaTheme="minorEastAsia" w:cstheme="minorEastAsia"/>
          <w:color w:val="000000" w:themeColor="text1"/>
          <w:sz w:val="24"/>
          <w:szCs w:val="24"/>
          <w:u w:val="none"/>
          <w:lang w:val="en-US" w:eastAsia="zh-CN"/>
          <w14:textFill>
            <w14:solidFill>
              <w14:schemeClr w14:val="tx1"/>
            </w14:solidFill>
          </w14:textFill>
        </w:rPr>
        <w:t>定数量</w:t>
      </w:r>
      <w:r>
        <w:rPr>
          <w:rFonts w:hint="eastAsia" w:asciiTheme="minorEastAsia" w:hAnsiTheme="minorEastAsia" w:eastAsiaTheme="minorEastAsia" w:cstheme="minorEastAsia"/>
          <w:color w:val="000000" w:themeColor="text1"/>
          <w:sz w:val="24"/>
          <w:szCs w:val="24"/>
          <w14:textFill>
            <w14:solidFill>
              <w14:schemeClr w14:val="tx1"/>
            </w14:solidFill>
          </w14:textFill>
        </w:rPr>
        <w:t>，用于接收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及其他符合国家政策规定优先保障的群体。</w:t>
      </w:r>
    </w:p>
    <w:p w14:paraId="2D237F1A">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14:textFill>
            <w14:solidFill>
              <w14:schemeClr w14:val="tx1"/>
            </w14:solidFill>
          </w14:textFill>
        </w:rPr>
        <w:t>公益性床位连续闲置超过三个月，可用于接收社会老年人。但必须确保能随时满足政府基本养老服务保障对象及其他符合国家政策规定优先保障的对象入住需求。</w:t>
      </w:r>
    </w:p>
    <w:p w14:paraId="52FECEE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7、</w:t>
      </w:r>
      <w:r>
        <w:rPr>
          <w:rFonts w:hint="eastAsia" w:asciiTheme="minorEastAsia" w:hAnsiTheme="minorEastAsia" w:eastAsiaTheme="minorEastAsia" w:cstheme="minorEastAsia"/>
          <w:color w:val="000000" w:themeColor="text1"/>
          <w:sz w:val="24"/>
          <w:szCs w:val="24"/>
          <w14:textFill>
            <w14:solidFill>
              <w14:schemeClr w14:val="tx1"/>
            </w14:solidFill>
          </w14:textFill>
        </w:rPr>
        <w:t>床位收费标准：</w:t>
      </w:r>
    </w:p>
    <w:p w14:paraId="5D1264C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（1）用于接收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的，</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按照当地特困人员供养标准予以保障</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3A583E9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（2）用于接收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经</w:t>
      </w:r>
      <w:r>
        <w:rPr>
          <w:rFonts w:hint="eastAsia" w:asciiTheme="minorEastAsia" w:hAnsiTheme="minorEastAsia" w:eastAsiaTheme="minorEastAsia" w:cstheme="minorEastAsia"/>
          <w:color w:val="000000" w:themeColor="text1"/>
          <w:sz w:val="24"/>
          <w:szCs w:val="24"/>
          <w14:textFill>
            <w14:solidFill>
              <w14:schemeClr w14:val="tx1"/>
            </w14:solidFill>
          </w14:textFill>
        </w:rPr>
        <w:t>济困难的独居、空巢、留守、失能、重残、计划生育特殊家庭以及作出特殊贡献的老年人的，其床位费、护理费应执行政府指导价</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p>
    <w:p w14:paraId="193FF21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（3）用于接收其他社会老年人的，实行市场调节价。</w:t>
      </w:r>
    </w:p>
    <w:p w14:paraId="4C8D383D">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szCs w:val="24"/>
          <w14:textFill>
            <w14:solidFill>
              <w14:schemeClr w14:val="tx1"/>
            </w14:solidFill>
          </w14:textFill>
        </w:rPr>
        <w:t>运营期间，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运营方</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调整收费标准应当至少提前三个月告知当地价格、民政主管部门和入住老年人（或代理人）。 </w:t>
      </w:r>
    </w:p>
    <w:p w14:paraId="49623132">
      <w:pPr>
        <w:keepNext w:val="0"/>
        <w:keepLines w:val="0"/>
        <w:pageBreakBefore w:val="0"/>
        <w:widowControl w:val="0"/>
        <w:kinsoku/>
        <w:wordWrap/>
        <w:overflowPunct/>
        <w:topLinePunct w:val="0"/>
        <w:autoSpaceDE/>
        <w:autoSpaceDN/>
        <w:bidi w:val="0"/>
        <w:spacing w:line="579" w:lineRule="exact"/>
        <w:textAlignment w:val="auto"/>
        <w:rPr>
          <w:rFonts w:hint="default" w:cs="宋体" w:eastAsiaTheme="minorEastAsia"/>
          <w:b/>
          <w:bCs/>
          <w:color w:val="000000" w:themeColor="text1"/>
          <w:sz w:val="24"/>
          <w:szCs w:val="24"/>
          <w:lang w:val="en-US" w:eastAsia="zh-CN"/>
          <w14:textFill>
            <w14:solidFill>
              <w14:schemeClr w14:val="tx1"/>
            </w14:solidFill>
          </w14:textFill>
        </w:rPr>
      </w:pPr>
      <w:r>
        <w:rPr>
          <w:rFonts w:hint="eastAsia" w:cs="宋体" w:eastAsiaTheme="minorEastAsia"/>
          <w:b/>
          <w:bCs/>
          <w:color w:val="000000" w:themeColor="text1"/>
          <w:sz w:val="24"/>
          <w:szCs w:val="24"/>
          <w:lang w:val="en-US" w:eastAsia="zh-CN"/>
          <w14:textFill>
            <w14:solidFill>
              <w14:schemeClr w14:val="tx1"/>
            </w14:solidFill>
          </w14:textFill>
        </w:rPr>
        <w:t>三、费用缴纳</w:t>
      </w:r>
    </w:p>
    <w:p w14:paraId="6C151231">
      <w:pPr>
        <w:keepNext w:val="0"/>
        <w:keepLines w:val="0"/>
        <w:pageBreakBefore w:val="0"/>
        <w:widowControl w:val="0"/>
        <w:numPr>
          <w:ilvl w:val="0"/>
          <w:numId w:val="0"/>
        </w:numPr>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t>风险保证金：</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w:t>
      </w:r>
      <w:r>
        <w:rPr>
          <w:rFonts w:hint="eastAsia" w:asciiTheme="minorEastAsia" w:hAnsiTheme="minorEastAsia" w:eastAsiaTheme="minorEastAsia" w:cstheme="minorEastAsia"/>
          <w:color w:val="000000" w:themeColor="text1"/>
          <w:sz w:val="24"/>
          <w:szCs w:val="24"/>
          <w14:textFill>
            <w14:solidFill>
              <w14:schemeClr w14:val="tx1"/>
            </w14:solidFill>
          </w14:textFill>
        </w:rPr>
        <w:t>方应于本协议签订之日起</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日向甲方交纳风险保证金人民币</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万</w:t>
      </w:r>
      <w:r>
        <w:rPr>
          <w:rFonts w:hint="eastAsia" w:asciiTheme="minorEastAsia" w:hAnsiTheme="minorEastAsia" w:eastAsiaTheme="minorEastAsia" w:cstheme="minorEastAsia"/>
          <w:color w:val="000000" w:themeColor="text1"/>
          <w:sz w:val="24"/>
          <w:szCs w:val="24"/>
          <w14:textFill>
            <w14:solidFill>
              <w14:schemeClr w14:val="tx1"/>
            </w14:solidFill>
          </w14:textFill>
        </w:rPr>
        <w:t>元。</w:t>
      </w:r>
    </w:p>
    <w:p w14:paraId="2AC6EB66">
      <w:pPr>
        <w:keepNext w:val="0"/>
        <w:keepLines w:val="0"/>
        <w:pageBreakBefore w:val="0"/>
        <w:widowControl w:val="0"/>
        <w:numPr>
          <w:ilvl w:val="0"/>
          <w:numId w:val="0"/>
        </w:numPr>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设施使用费：</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运营方</w:t>
      </w:r>
      <w:r>
        <w:rPr>
          <w:rFonts w:hint="eastAsia" w:asciiTheme="minorEastAsia" w:hAnsiTheme="minorEastAsia" w:eastAsiaTheme="minorEastAsia" w:cstheme="minorEastAsia"/>
          <w:color w:val="000000" w:themeColor="text1"/>
          <w:sz w:val="24"/>
          <w:szCs w:val="24"/>
          <w14:textFill>
            <w14:solidFill>
              <w14:schemeClr w14:val="tx1"/>
            </w14:solidFill>
          </w14:textFill>
        </w:rPr>
        <w:t>应于</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每年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合同签订时</w:t>
      </w:r>
      <w:r>
        <w:rPr>
          <w:rFonts w:hint="eastAsia" w:asciiTheme="minorEastAsia" w:hAnsiTheme="minorEastAsia" w:eastAsiaTheme="minorEastAsia" w:cstheme="minorEastAsia"/>
          <w:color w:val="000000" w:themeColor="text1"/>
          <w:sz w:val="24"/>
          <w:szCs w:val="24"/>
          <w14:textFill>
            <w14:solidFill>
              <w14:schemeClr w14:val="tx1"/>
            </w14:solidFill>
          </w14:textFill>
        </w:rPr>
        <w:t>向甲方交纳年度设施使用费人民币</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万</w:t>
      </w:r>
      <w:r>
        <w:rPr>
          <w:rFonts w:hint="eastAsia" w:asciiTheme="minorEastAsia" w:hAnsiTheme="minorEastAsia" w:eastAsiaTheme="minorEastAsia" w:cstheme="minorEastAsia"/>
          <w:color w:val="000000" w:themeColor="text1"/>
          <w:sz w:val="24"/>
          <w:szCs w:val="24"/>
          <w14:textFill>
            <w14:solidFill>
              <w14:schemeClr w14:val="tx1"/>
            </w14:solidFill>
          </w14:textFill>
        </w:rPr>
        <w:t>元。</w:t>
      </w:r>
    </w:p>
    <w:p w14:paraId="4E95E663">
      <w:pPr>
        <w:keepNext w:val="0"/>
        <w:keepLines w:val="0"/>
        <w:pageBreakBefore w:val="0"/>
        <w:widowControl w:val="0"/>
        <w:numPr>
          <w:ilvl w:val="0"/>
          <w:numId w:val="0"/>
        </w:numPr>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其他费用：运营期间产生的水费、电费、燃气费、网络通信服务费、有线电视服务费、物业管理费</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和</w:t>
      </w:r>
      <w:r>
        <w:rPr>
          <w:rFonts w:hint="eastAsia" w:asciiTheme="minorEastAsia" w:hAnsiTheme="minorEastAsia" w:eastAsiaTheme="minorEastAsia" w:cstheme="minorEastAsia"/>
          <w:color w:val="000000" w:themeColor="text1"/>
          <w:sz w:val="24"/>
          <w:szCs w:val="24"/>
          <w14:textFill>
            <w14:solidFill>
              <w14:schemeClr w14:val="tx1"/>
            </w14:solidFill>
          </w14:textFill>
        </w:rPr>
        <w:t>购置医疗器械等设备、设施及其他与运营相关的</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设施维修</w:t>
      </w:r>
      <w:r>
        <w:rPr>
          <w:rFonts w:hint="eastAsia" w:asciiTheme="minorEastAsia" w:hAnsiTheme="minorEastAsia" w:eastAsiaTheme="minorEastAsia" w:cstheme="minorEastAsia"/>
          <w:color w:val="000000" w:themeColor="text1"/>
          <w:sz w:val="24"/>
          <w:szCs w:val="24"/>
          <w14:textFill>
            <w14:solidFill>
              <w14:schemeClr w14:val="tx1"/>
            </w14:solidFill>
          </w14:textFill>
        </w:rPr>
        <w:t>费用均由乙方自行支付。</w:t>
      </w:r>
    </w:p>
    <w:p w14:paraId="013E7D8C">
      <w:pPr>
        <w:widowControl/>
        <w:numPr>
          <w:ilvl w:val="0"/>
          <w:numId w:val="0"/>
        </w:numPr>
        <w:spacing w:line="560" w:lineRule="exact"/>
        <w:ind w:firstLine="480" w:firstLineChars="200"/>
        <w:jc w:val="left"/>
        <w:rPr>
          <w:rFonts w:hint="default" w:cs="宋体"/>
          <w:b w:val="0"/>
          <w:bCs w:val="0"/>
          <w:color w:val="000000" w:themeColor="text1"/>
          <w:sz w:val="24"/>
          <w:szCs w:val="24"/>
          <w:lang w:val="en-US" w:eastAsia="zh-CN"/>
          <w14:textFill>
            <w14:solidFill>
              <w14:schemeClr w14:val="tx1"/>
            </w14:solidFill>
          </w14:textFill>
        </w:rPr>
      </w:pPr>
      <w:r>
        <w:rPr>
          <w:rFonts w:hint="eastAsia" w:cs="宋体" w:eastAsiaTheme="minorEastAsia"/>
          <w:b w:val="0"/>
          <w:bCs w:val="0"/>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敬老院</w:t>
      </w: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已进行提升改造</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w:t>
      </w:r>
      <w:r>
        <w:rPr>
          <w:rFonts w:hint="eastAsia" w:cs="宋体"/>
          <w:b w:val="0"/>
          <w:bCs w:val="0"/>
          <w:color w:val="000000" w:themeColor="text1"/>
          <w:sz w:val="24"/>
          <w:szCs w:val="24"/>
          <w:lang w:val="en-US" w:eastAsia="zh-CN"/>
          <w14:textFill>
            <w14:solidFill>
              <w14:schemeClr w14:val="tx1"/>
            </w14:solidFill>
          </w14:textFill>
        </w:rPr>
        <w:t>改造所涉及的设施设备及物资</w:t>
      </w: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金额约33.6万元（成交后准确金额由甲方委托评估），改造明细包含不限于下表，成交运营方需将此改造费用支付</w:t>
      </w:r>
      <w:r>
        <w:rPr>
          <w:rFonts w:hint="eastAsia" w:cs="宋体"/>
          <w:b w:val="0"/>
          <w:bCs w:val="0"/>
          <w:color w:val="000000" w:themeColor="text1"/>
          <w:sz w:val="24"/>
          <w:szCs w:val="24"/>
          <w:lang w:val="en-US" w:eastAsia="zh-CN"/>
          <w14:textFill>
            <w14:solidFill>
              <w14:schemeClr w14:val="tx1"/>
            </w14:solidFill>
          </w14:textFill>
        </w:rPr>
        <w:t>至原运营服务单位账户，拒绝支付的运营方，视为自动放弃成交资格。</w:t>
      </w:r>
      <w:bookmarkStart w:id="26" w:name="_GoBack"/>
      <w:bookmarkEnd w:id="26"/>
    </w:p>
    <w:tbl>
      <w:tblPr>
        <w:tblStyle w:val="12"/>
        <w:tblW w:w="975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4"/>
        <w:gridCol w:w="4617"/>
        <w:gridCol w:w="4300"/>
      </w:tblGrid>
      <w:tr w14:paraId="119BE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97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8E9AEE0">
            <w:pPr>
              <w:keepNext w:val="0"/>
              <w:keepLines w:val="0"/>
              <w:widowControl/>
              <w:suppressLineNumbers w:val="0"/>
              <w:jc w:val="center"/>
              <w:textAlignment w:val="cente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pPr>
            <w:r>
              <w:rPr>
                <w:rFonts w:hint="eastAsia" w:ascii="宋体" w:hAnsi="宋体" w:eastAsia="宋体" w:cs="宋体"/>
                <w:b/>
                <w:bCs/>
                <w:i w:val="0"/>
                <w:iCs w:val="0"/>
                <w:color w:val="000000" w:themeColor="text1"/>
                <w:kern w:val="0"/>
                <w:sz w:val="24"/>
                <w:szCs w:val="24"/>
                <w:u w:val="none"/>
                <w:lang w:val="en-US" w:eastAsia="zh-CN" w:bidi="ar"/>
                <w14:textFill>
                  <w14:solidFill>
                    <w14:schemeClr w14:val="tx1"/>
                  </w14:solidFill>
                </w14:textFill>
              </w:rPr>
              <w:t>提升改造项目明细</w:t>
            </w:r>
          </w:p>
        </w:tc>
      </w:tr>
      <w:tr w14:paraId="21C2C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87E9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序号</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B7A8B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项目</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9A5F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明细</w:t>
            </w:r>
          </w:p>
        </w:tc>
      </w:tr>
      <w:tr w14:paraId="526ED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2C87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4A75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更换呼叫器</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042F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所有房间</w:t>
            </w:r>
          </w:p>
        </w:tc>
      </w:tr>
      <w:tr w14:paraId="002EB3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1417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AEA6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厨房货架</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7EE2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六件</w:t>
            </w:r>
          </w:p>
        </w:tc>
      </w:tr>
      <w:tr w14:paraId="385D6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0012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3</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0720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地面焊接车棚</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FD87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三米宽，18米长</w:t>
            </w:r>
          </w:p>
        </w:tc>
      </w:tr>
      <w:tr w14:paraId="00E52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63BB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4</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C713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灭火器，储存箱及灭火毯</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C239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30件灭火器，15件存放箱</w:t>
            </w:r>
          </w:p>
        </w:tc>
      </w:tr>
      <w:tr w14:paraId="79C24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4445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5</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362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提升评估费用</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590B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评估认定费用</w:t>
            </w:r>
          </w:p>
        </w:tc>
      </w:tr>
      <w:tr w14:paraId="07977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2E0B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6</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1FEC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老人定位跟踪器</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EF7F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30件定位器</w:t>
            </w:r>
          </w:p>
        </w:tc>
      </w:tr>
      <w:tr w14:paraId="2999A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38B6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7</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6CEF9">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安全护栏+沥青补漏</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EE8C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北楼东头房顶，沥青灌缝</w:t>
            </w:r>
          </w:p>
        </w:tc>
      </w:tr>
      <w:tr w14:paraId="5D47B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56BA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8</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1FD6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心理咨询室规章牌</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012F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规章牌及墙文化</w:t>
            </w:r>
          </w:p>
        </w:tc>
      </w:tr>
      <w:tr w14:paraId="447BB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77BA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9</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6ABB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敬老院评星材料费</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A005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材料及其它</w:t>
            </w:r>
          </w:p>
        </w:tc>
      </w:tr>
      <w:tr w14:paraId="62692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281A9">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10</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38B9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北楼二层厕所改造、一楼厕所吊顶</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C2EE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墙砖、管路、马桶、装修材料等</w:t>
            </w:r>
          </w:p>
        </w:tc>
      </w:tr>
      <w:tr w14:paraId="055C8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3FACB">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11</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2095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更换电锅</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D252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材料、人工费</w:t>
            </w:r>
          </w:p>
        </w:tc>
      </w:tr>
      <w:tr w14:paraId="2E4914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9113C">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12</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929D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消防管道保温棉</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E6C8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全院消防管道</w:t>
            </w:r>
          </w:p>
        </w:tc>
      </w:tr>
      <w:tr w14:paraId="0C8C0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0B8C0">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13</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1739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拆除防盗窗</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6E08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人工费</w:t>
            </w:r>
          </w:p>
        </w:tc>
      </w:tr>
      <w:tr w14:paraId="1266C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53451">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14</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C451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自备井</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E284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打井一口，换水泵2个</w:t>
            </w:r>
          </w:p>
        </w:tc>
      </w:tr>
      <w:tr w14:paraId="05027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4C7BF">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15</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0A94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机井水泵保护变频柜</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3933B">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电缆，柜组，信号线，水泵</w:t>
            </w:r>
          </w:p>
        </w:tc>
      </w:tr>
      <w:tr w14:paraId="0303A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38D82">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16</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9205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 xml:space="preserve">院内绿化及土坑挖填平整 水池贴砖砌水龙头保护台 </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9947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果木花树（不包括人工费用）</w:t>
            </w:r>
          </w:p>
        </w:tc>
      </w:tr>
      <w:tr w14:paraId="3B7CF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D9065">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17</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CE65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厨房冰柜、操作台及洗菜池</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500A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冰柜一台、操作台一套及洗菜池</w:t>
            </w:r>
          </w:p>
        </w:tc>
      </w:tr>
      <w:tr w14:paraId="09833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F3079">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18</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544D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供水系统管路更换</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D688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铺设新管路，重建院内供水系统</w:t>
            </w:r>
          </w:p>
        </w:tc>
      </w:tr>
      <w:tr w14:paraId="7312C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18C4A">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19</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FE320">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花砖、路沿石铺设</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14D9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材料、人工费</w:t>
            </w:r>
          </w:p>
        </w:tc>
      </w:tr>
      <w:tr w14:paraId="037DF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FC46A">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20</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C7BA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更换防火窗</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9E63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更换3个</w:t>
            </w:r>
          </w:p>
        </w:tc>
      </w:tr>
      <w:tr w14:paraId="11D52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BDB7">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21</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6159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微型消防箱</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1E227">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增加两套</w:t>
            </w:r>
          </w:p>
        </w:tc>
      </w:tr>
      <w:tr w14:paraId="34458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90A45">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22</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61849">
            <w:pPr>
              <w:keepNext w:val="0"/>
              <w:keepLines w:val="0"/>
              <w:widowControl/>
              <w:suppressLineNumbers w:val="0"/>
              <w:jc w:val="left"/>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更换房间漏保、插座，全部线路及部分房间吊扇</w:t>
            </w:r>
          </w:p>
        </w:tc>
        <w:tc>
          <w:tcPr>
            <w:tcW w:w="43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0522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所有房间</w:t>
            </w:r>
          </w:p>
        </w:tc>
      </w:tr>
      <w:tr w14:paraId="5062F8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2CD36">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23</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11DE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卫生间及浴室升级改造</w:t>
            </w:r>
          </w:p>
        </w:tc>
        <w:tc>
          <w:tcPr>
            <w:tcW w:w="4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165EA">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所属全部设施</w:t>
            </w:r>
          </w:p>
        </w:tc>
      </w:tr>
      <w:tr w14:paraId="5F4DA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5BDBF">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24</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5FCD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南楼吊顶，部分房间线路升级改造</w:t>
            </w:r>
          </w:p>
        </w:tc>
        <w:tc>
          <w:tcPr>
            <w:tcW w:w="4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C28BD">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楼道及房间</w:t>
            </w:r>
          </w:p>
        </w:tc>
      </w:tr>
      <w:tr w14:paraId="498FF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821AC">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25</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F0A34">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污水管道改造</w:t>
            </w:r>
          </w:p>
        </w:tc>
        <w:tc>
          <w:tcPr>
            <w:tcW w:w="4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F1FEE">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管道人工费</w:t>
            </w:r>
          </w:p>
        </w:tc>
      </w:tr>
      <w:tr w14:paraId="2798DA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739CF">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26</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5113C">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维修暖气管道，更换泵房电机及阀门，更换暖气片</w:t>
            </w:r>
          </w:p>
        </w:tc>
        <w:tc>
          <w:tcPr>
            <w:tcW w:w="4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5B432">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暖气管道，泵房电机及阀门，暖气片</w:t>
            </w:r>
          </w:p>
        </w:tc>
      </w:tr>
      <w:tr w14:paraId="30D30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EE261">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27</w:t>
            </w:r>
          </w:p>
        </w:tc>
        <w:tc>
          <w:tcPr>
            <w:tcW w:w="4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98393">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更换消防应急指示灯,闭门器，消防制度规章牌</w:t>
            </w:r>
          </w:p>
        </w:tc>
        <w:tc>
          <w:tcPr>
            <w:tcW w:w="4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D4236">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消防应急指示灯,闭门器，消防制度规章牌</w:t>
            </w:r>
          </w:p>
        </w:tc>
      </w:tr>
      <w:tr w14:paraId="311594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DF1B2">
            <w:pPr>
              <w:keepNext w:val="0"/>
              <w:keepLines w:val="0"/>
              <w:widowControl/>
              <w:suppressLineNumbers w:val="0"/>
              <w:jc w:val="center"/>
              <w:textAlignment w:val="center"/>
              <w:rPr>
                <w:rFonts w:hint="default" w:ascii="宋体" w:hAnsi="宋体" w:eastAsia="宋体" w:cs="宋体"/>
                <w:i w:val="0"/>
                <w:iCs w:val="0"/>
                <w:color w:val="000000" w:themeColor="text1"/>
                <w:sz w:val="22"/>
                <w:szCs w:val="22"/>
                <w:u w:val="none"/>
                <w:lang w:val="en-US"/>
                <w14:textFill>
                  <w14:solidFill>
                    <w14:schemeClr w14:val="tx1"/>
                  </w14:solidFill>
                </w14:textFill>
              </w:rPr>
            </w:pPr>
            <w:r>
              <w:rPr>
                <w:rFonts w:hint="eastAsia" w:ascii="宋体" w:hAnsi="宋体" w:cs="宋体"/>
                <w:i w:val="0"/>
                <w:iCs w:val="0"/>
                <w:color w:val="000000" w:themeColor="text1"/>
                <w:kern w:val="0"/>
                <w:sz w:val="22"/>
                <w:szCs w:val="22"/>
                <w:u w:val="none"/>
                <w:lang w:val="en-US" w:eastAsia="zh-CN" w:bidi="ar"/>
                <w14:textFill>
                  <w14:solidFill>
                    <w14:schemeClr w14:val="tx1"/>
                  </w14:solidFill>
                </w14:textFill>
              </w:rPr>
              <w:t>28</w:t>
            </w:r>
          </w:p>
        </w:tc>
        <w:tc>
          <w:tcPr>
            <w:tcW w:w="46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0B961">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更换消防软盘</w:t>
            </w:r>
          </w:p>
        </w:tc>
        <w:tc>
          <w:tcPr>
            <w:tcW w:w="4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494E5">
            <w:pPr>
              <w:keepNext w:val="0"/>
              <w:keepLines w:val="0"/>
              <w:widowControl/>
              <w:suppressLineNumbers w:val="0"/>
              <w:jc w:val="center"/>
              <w:textAlignment w:val="center"/>
              <w:rPr>
                <w:rFonts w:hint="eastAsia" w:ascii="宋体" w:hAnsi="宋体" w:eastAsia="宋体" w:cs="宋体"/>
                <w:i w:val="0"/>
                <w:iCs w:val="0"/>
                <w:color w:val="000000" w:themeColor="text1"/>
                <w:sz w:val="22"/>
                <w:szCs w:val="22"/>
                <w:u w:val="none"/>
                <w14:textFill>
                  <w14:solidFill>
                    <w14:schemeClr w14:val="tx1"/>
                  </w14:solidFill>
                </w14:textFill>
              </w:rPr>
            </w:pPr>
            <w:r>
              <w:rPr>
                <w:rFonts w:hint="eastAsia" w:ascii="宋体" w:hAnsi="宋体" w:eastAsia="宋体" w:cs="宋体"/>
                <w:i w:val="0"/>
                <w:iCs w:val="0"/>
                <w:color w:val="000000" w:themeColor="text1"/>
                <w:kern w:val="0"/>
                <w:sz w:val="22"/>
                <w:szCs w:val="22"/>
                <w:u w:val="none"/>
                <w:lang w:val="en-US" w:eastAsia="zh-CN" w:bidi="ar"/>
                <w14:textFill>
                  <w14:solidFill>
                    <w14:schemeClr w14:val="tx1"/>
                  </w14:solidFill>
                </w14:textFill>
              </w:rPr>
              <w:t>11个</w:t>
            </w:r>
          </w:p>
        </w:tc>
      </w:tr>
    </w:tbl>
    <w:p w14:paraId="7128441C">
      <w:pPr>
        <w:widowControl/>
        <w:numPr>
          <w:ilvl w:val="0"/>
          <w:numId w:val="0"/>
        </w:numPr>
        <w:spacing w:line="560" w:lineRule="exact"/>
        <w:jc w:val="left"/>
        <w:rPr>
          <w:rFonts w:hint="default" w:eastAsia="宋体" w:cs="宋体"/>
          <w:color w:val="000000" w:themeColor="text1"/>
          <w:sz w:val="24"/>
          <w:szCs w:val="24"/>
          <w:lang w:val="en-US" w:eastAsia="zh-CN"/>
          <w14:textFill>
            <w14:solidFill>
              <w14:schemeClr w14:val="tx1"/>
            </w14:solidFill>
          </w14:textFill>
        </w:rPr>
      </w:pPr>
    </w:p>
    <w:p w14:paraId="64A8E953">
      <w:pPr>
        <w:widowControl/>
        <w:numPr>
          <w:ilvl w:val="0"/>
          <w:numId w:val="0"/>
        </w:numPr>
        <w:spacing w:line="560" w:lineRule="exact"/>
        <w:ind w:leftChars="200" w:firstLine="480" w:firstLineChars="200"/>
        <w:jc w:val="left"/>
        <w:rPr>
          <w:rFonts w:hint="default" w:cs="宋体"/>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 xml:space="preserve"> </w:t>
      </w:r>
    </w:p>
    <w:p w14:paraId="24F236A0">
      <w:pPr>
        <w:rPr>
          <w:rFonts w:ascii="宋体" w:hAnsi="宋体" w:cs="宋体"/>
          <w:b/>
          <w:color w:val="000000" w:themeColor="text1"/>
          <w:sz w:val="24"/>
          <w14:textFill>
            <w14:solidFill>
              <w14:schemeClr w14:val="tx1"/>
            </w14:solidFill>
          </w14:textFill>
        </w:rPr>
      </w:pPr>
      <w:bookmarkStart w:id="13" w:name="_Toc4782_WPSOffice_Level1"/>
      <w:bookmarkStart w:id="14" w:name="_Toc28805"/>
      <w:r>
        <w:rPr>
          <w:rFonts w:ascii="宋体" w:hAnsi="宋体" w:cs="宋体"/>
          <w:b/>
          <w:color w:val="000000" w:themeColor="text1"/>
          <w:sz w:val="24"/>
          <w14:textFill>
            <w14:solidFill>
              <w14:schemeClr w14:val="tx1"/>
            </w14:solidFill>
          </w14:textFill>
        </w:rPr>
        <w:br w:type="page"/>
      </w:r>
    </w:p>
    <w:p w14:paraId="192636FD">
      <w:pPr>
        <w:spacing w:line="560" w:lineRule="exact"/>
        <w:jc w:val="center"/>
        <w:outlineLvl w:val="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第五部分  合同授予</w:t>
      </w:r>
      <w:bookmarkEnd w:id="12"/>
      <w:bookmarkEnd w:id="13"/>
      <w:bookmarkEnd w:id="14"/>
    </w:p>
    <w:p w14:paraId="0E01CB5A">
      <w:pPr>
        <w:keepNext w:val="0"/>
        <w:keepLines w:val="0"/>
        <w:pageBreakBefore w:val="0"/>
        <w:widowControl w:val="0"/>
        <w:kinsoku/>
        <w:wordWrap/>
        <w:overflowPunct/>
        <w:topLinePunct w:val="0"/>
        <w:autoSpaceDE/>
        <w:autoSpaceDN/>
        <w:bidi w:val="0"/>
        <w:adjustRightInd/>
        <w:snapToGrid w:val="0"/>
        <w:spacing w:line="500" w:lineRule="exact"/>
        <w:ind w:firstLine="482" w:firstLineChars="200"/>
        <w:textAlignment w:val="auto"/>
        <w:rPr>
          <w:rFonts w:hint="default" w:asciiTheme="minorEastAsia" w:hAnsiTheme="minorEastAsia" w:eastAsiaTheme="minorEastAsia" w:cstheme="minorEastAsia"/>
          <w:b/>
          <w:bCs/>
          <w:color w:val="000000" w:themeColor="text1"/>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z w:val="24"/>
          <w:szCs w:val="24"/>
          <w14:textFill>
            <w14:solidFill>
              <w14:schemeClr w14:val="tx1"/>
            </w14:solidFill>
          </w14:textFill>
        </w:rPr>
        <w:t>一、签订合同：</w:t>
      </w:r>
    </w:p>
    <w:p w14:paraId="1FC08397">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磋商结果公示无异议后</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4"/>
          <w:szCs w:val="24"/>
          <w14:textFill>
            <w14:solidFill>
              <w14:schemeClr w14:val="tx1"/>
            </w14:solidFill>
          </w14:textFill>
        </w:rPr>
        <w:t>日内，由采购人和成交供应商签订合同，合同签订的内容不能超出磋商文件、成交供应商的磋商文件、磋商过程中的补充承诺、最终书面报价的实质性内容。因供应商原因不能与采购人签订合同的，视为供应商放弃成交资格。</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以下合同为正式合同格式。</w:t>
      </w:r>
    </w:p>
    <w:p w14:paraId="7E2396A4">
      <w:pPr>
        <w:pStyle w:val="3"/>
        <w:spacing w:line="560" w:lineRule="exact"/>
        <w:jc w:val="center"/>
        <w:rPr>
          <w:rFonts w:hint="default" w:hAnsi="宋体" w:cs="宋体"/>
          <w:i/>
          <w:iCs/>
          <w:color w:val="000000" w:themeColor="text1"/>
          <w:sz w:val="24"/>
          <w:szCs w:val="24"/>
          <w14:textFill>
            <w14:solidFill>
              <w14:schemeClr w14:val="tx1"/>
            </w14:solidFill>
          </w14:textFill>
        </w:rPr>
      </w:pPr>
      <w:r>
        <w:rPr>
          <w:rFonts w:hAnsi="宋体" w:cs="宋体"/>
          <w:i/>
          <w:iCs/>
          <w:color w:val="000000" w:themeColor="text1"/>
          <w:sz w:val="24"/>
          <w:szCs w:val="24"/>
          <w14:textFill>
            <w14:solidFill>
              <w14:schemeClr w14:val="tx1"/>
            </w14:solidFill>
          </w14:textFill>
        </w:rPr>
        <w:br w:type="page"/>
      </w:r>
    </w:p>
    <w:p w14:paraId="489BB652">
      <w:pPr>
        <w:pStyle w:val="3"/>
        <w:spacing w:line="560" w:lineRule="exact"/>
        <w:jc w:val="center"/>
        <w:rPr>
          <w:rFonts w:hint="default" w:hAnsi="宋体" w:cs="宋体"/>
          <w:color w:val="000000" w:themeColor="text1"/>
          <w:sz w:val="24"/>
          <w:szCs w:val="24"/>
          <w14:textFill>
            <w14:solidFill>
              <w14:schemeClr w14:val="tx1"/>
            </w14:solidFill>
          </w14:textFill>
        </w:rPr>
      </w:pPr>
    </w:p>
    <w:p w14:paraId="13B1ED9D">
      <w:pPr>
        <w:spacing w:line="500" w:lineRule="exact"/>
        <w:ind w:firstLine="482" w:firstLineChars="200"/>
        <w:jc w:val="center"/>
        <w:rPr>
          <w:rFonts w:ascii="宋体" w:hAnsi="宋体" w:cs="宋体"/>
          <w:b/>
          <w:color w:val="000000" w:themeColor="text1"/>
          <w:sz w:val="24"/>
          <w:highlight w:val="none"/>
          <w14:textFill>
            <w14:solidFill>
              <w14:schemeClr w14:val="tx1"/>
            </w14:solidFill>
          </w14:textFill>
        </w:rPr>
      </w:pPr>
      <w:bookmarkStart w:id="15" w:name="_Toc11659842"/>
      <w:bookmarkStart w:id="16" w:name="_Toc5876"/>
      <w:bookmarkStart w:id="17" w:name="_Toc25753_WPSOffice_Level1"/>
    </w:p>
    <w:p w14:paraId="5A96B948">
      <w:pPr>
        <w:spacing w:line="500" w:lineRule="exact"/>
        <w:ind w:firstLine="482" w:firstLineChars="200"/>
        <w:jc w:val="center"/>
        <w:rPr>
          <w:rFonts w:ascii="宋体" w:hAnsi="宋体" w:cs="宋体"/>
          <w:b/>
          <w:color w:val="000000" w:themeColor="text1"/>
          <w:sz w:val="24"/>
          <w:highlight w:val="none"/>
          <w14:textFill>
            <w14:solidFill>
              <w14:schemeClr w14:val="tx1"/>
            </w14:solidFill>
          </w14:textFill>
        </w:rPr>
      </w:pPr>
    </w:p>
    <w:p w14:paraId="5DD03C1D">
      <w:pPr>
        <w:spacing w:line="500" w:lineRule="exact"/>
        <w:ind w:firstLine="482" w:firstLineChars="200"/>
        <w:jc w:val="center"/>
        <w:rPr>
          <w:rFonts w:ascii="宋体" w:hAnsi="宋体" w:cs="宋体"/>
          <w:b/>
          <w:color w:val="000000" w:themeColor="text1"/>
          <w:sz w:val="24"/>
          <w:highlight w:val="none"/>
          <w14:textFill>
            <w14:solidFill>
              <w14:schemeClr w14:val="tx1"/>
            </w14:solidFill>
          </w14:textFill>
        </w:rPr>
      </w:pPr>
    </w:p>
    <w:p w14:paraId="596C81C8">
      <w:pPr>
        <w:spacing w:line="500" w:lineRule="exact"/>
        <w:ind w:firstLine="482" w:firstLineChars="200"/>
        <w:jc w:val="center"/>
        <w:rPr>
          <w:rFonts w:ascii="宋体" w:hAnsi="宋体" w:cs="宋体"/>
          <w:b/>
          <w:color w:val="000000" w:themeColor="text1"/>
          <w:sz w:val="24"/>
          <w:highlight w:val="none"/>
          <w14:textFill>
            <w14:solidFill>
              <w14:schemeClr w14:val="tx1"/>
            </w14:solidFill>
          </w14:textFill>
        </w:rPr>
      </w:pPr>
    </w:p>
    <w:p w14:paraId="19DB943A">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u w:val="single"/>
          <w:lang w:val="en-US" w:eastAsia="zh-CN"/>
          <w14:textFill>
            <w14:solidFill>
              <w14:schemeClr w14:val="tx1"/>
            </w14:solidFill>
          </w14:textFill>
        </w:rPr>
        <w:t xml:space="preserve">                     </w:t>
      </w:r>
      <w:r>
        <w:rPr>
          <w:rFonts w:ascii="宋体" w:hAnsi="宋体" w:cs="宋体"/>
          <w:b/>
          <w:color w:val="000000" w:themeColor="text1"/>
          <w:sz w:val="24"/>
          <w:highlight w:val="none"/>
          <w:u w:val="single"/>
          <w14:textFill>
            <w14:solidFill>
              <w14:schemeClr w14:val="tx1"/>
            </w14:solidFill>
          </w14:textFill>
        </w:rPr>
        <w:t xml:space="preserve"> </w:t>
      </w:r>
      <w:r>
        <w:rPr>
          <w:rFonts w:ascii="宋体" w:hAnsi="宋体" w:cs="宋体"/>
          <w:b/>
          <w:color w:val="000000" w:themeColor="text1"/>
          <w:sz w:val="24"/>
          <w:highlight w:val="none"/>
          <w14:textFill>
            <w14:solidFill>
              <w14:schemeClr w14:val="tx1"/>
            </w14:solidFill>
          </w14:textFill>
        </w:rPr>
        <w:t xml:space="preserve">采 购 合 同 </w:t>
      </w:r>
    </w:p>
    <w:p w14:paraId="7F478CFF">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00D688E1">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6BA57CCC">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4400D6DC">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63879814">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59AEBE5F">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0FE10CA0">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2A055019">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46E4D500">
      <w:pPr>
        <w:spacing w:line="500" w:lineRule="exact"/>
        <w:ind w:firstLine="482" w:firstLineChars="200"/>
        <w:jc w:val="center"/>
        <w:rPr>
          <w:rFonts w:hint="default" w:ascii="宋体" w:hAnsi="宋体" w:cs="宋体"/>
          <w:b/>
          <w:color w:val="000000" w:themeColor="text1"/>
          <w:sz w:val="24"/>
          <w:highlight w:val="none"/>
          <w14:textFill>
            <w14:solidFill>
              <w14:schemeClr w14:val="tx1"/>
            </w14:solidFill>
          </w14:textFill>
        </w:rPr>
      </w:pPr>
    </w:p>
    <w:p w14:paraId="7D917E0D">
      <w:pPr>
        <w:spacing w:line="500" w:lineRule="exact"/>
        <w:ind w:firstLine="482" w:firstLineChars="200"/>
        <w:rPr>
          <w:rFonts w:hint="default"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项目名称：</w:t>
      </w:r>
    </w:p>
    <w:p w14:paraId="644DAF68">
      <w:pPr>
        <w:spacing w:line="500" w:lineRule="exact"/>
        <w:ind w:firstLine="482" w:firstLineChars="200"/>
        <w:rPr>
          <w:rFonts w:hint="default" w:ascii="宋体" w:hAnsi="宋体" w:cs="宋体"/>
          <w:b/>
          <w:color w:val="000000" w:themeColor="text1"/>
          <w:sz w:val="24"/>
          <w:highlight w:val="none"/>
          <w:u w:val="singl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甲方（采购人）：</w:t>
      </w:r>
      <w:r>
        <w:rPr>
          <w:rFonts w:ascii="宋体" w:hAnsi="宋体" w:cs="宋体"/>
          <w:b/>
          <w:color w:val="000000" w:themeColor="text1"/>
          <w:sz w:val="24"/>
          <w:highlight w:val="none"/>
          <w:u w:val="single"/>
          <w14:textFill>
            <w14:solidFill>
              <w14:schemeClr w14:val="tx1"/>
            </w14:solidFill>
          </w14:textFill>
        </w:rPr>
        <w:t xml:space="preserve">                   </w:t>
      </w:r>
    </w:p>
    <w:p w14:paraId="5B775171">
      <w:pPr>
        <w:spacing w:line="500" w:lineRule="exact"/>
        <w:ind w:firstLine="482" w:firstLineChars="200"/>
        <w:rPr>
          <w:rFonts w:hint="default" w:ascii="宋体" w:hAnsi="宋体" w:cs="宋体"/>
          <w:b/>
          <w:color w:val="000000" w:themeColor="text1"/>
          <w:sz w:val="24"/>
          <w:highlight w:val="none"/>
          <w:u w:val="singl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乙方（供应商）：</w:t>
      </w:r>
      <w:r>
        <w:rPr>
          <w:rFonts w:ascii="宋体" w:hAnsi="宋体" w:cs="宋体"/>
          <w:b/>
          <w:color w:val="000000" w:themeColor="text1"/>
          <w:sz w:val="24"/>
          <w:highlight w:val="none"/>
          <w:u w:val="single"/>
          <w14:textFill>
            <w14:solidFill>
              <w14:schemeClr w14:val="tx1"/>
            </w14:solidFill>
          </w14:textFill>
        </w:rPr>
        <w:t xml:space="preserve">                   </w:t>
      </w:r>
    </w:p>
    <w:p w14:paraId="7124C654">
      <w:pPr>
        <w:spacing w:line="500" w:lineRule="exact"/>
        <w:rPr>
          <w:rFonts w:hint="default" w:ascii="宋体" w:hAnsi="宋体" w:cs="宋体"/>
          <w:b/>
          <w:color w:val="000000" w:themeColor="text1"/>
          <w:sz w:val="24"/>
          <w:highlight w:val="none"/>
          <w14:textFill>
            <w14:solidFill>
              <w14:schemeClr w14:val="tx1"/>
            </w14:solidFill>
          </w14:textFill>
        </w:rPr>
      </w:pPr>
    </w:p>
    <w:p w14:paraId="78E7D9BD">
      <w:pPr>
        <w:spacing w:line="500" w:lineRule="exact"/>
        <w:ind w:firstLine="482" w:firstLineChars="200"/>
        <w:jc w:val="center"/>
        <w:rPr>
          <w:rFonts w:hint="default" w:ascii="宋体" w:hAnsi="宋体" w:cs="宋体"/>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t xml:space="preserve">      年   月   日</w:t>
      </w:r>
    </w:p>
    <w:p w14:paraId="7FE28BE3">
      <w:pPr>
        <w:keepNext w:val="0"/>
        <w:keepLines w:val="0"/>
        <w:pageBreakBefore w:val="0"/>
        <w:kinsoku/>
        <w:wordWrap/>
        <w:overflowPunct/>
        <w:topLinePunct w:val="0"/>
        <w:bidi w:val="0"/>
        <w:snapToGrid/>
        <w:spacing w:line="560" w:lineRule="exact"/>
        <w:ind w:firstLine="482" w:firstLineChars="200"/>
        <w:jc w:val="center"/>
        <w:textAlignment w:val="auto"/>
        <w:rPr>
          <w:rFonts w:ascii="宋体" w:hAnsi="宋体" w:cs="宋体"/>
          <w:b/>
          <w:color w:val="000000" w:themeColor="text1"/>
          <w:sz w:val="24"/>
          <w:highlight w:val="none"/>
          <w14:textFill>
            <w14:solidFill>
              <w14:schemeClr w14:val="tx1"/>
            </w14:solidFill>
          </w14:textFill>
        </w:rPr>
      </w:pPr>
      <w:r>
        <w:rPr>
          <w:rFonts w:ascii="宋体" w:hAnsi="宋体" w:cs="宋体"/>
          <w:b/>
          <w:color w:val="000000" w:themeColor="text1"/>
          <w:sz w:val="24"/>
          <w:highlight w:val="none"/>
          <w14:textFill>
            <w14:solidFill>
              <w14:schemeClr w14:val="tx1"/>
            </w14:solidFill>
          </w14:textFill>
        </w:rPr>
        <w:br w:type="page"/>
      </w:r>
    </w:p>
    <w:p w14:paraId="21FC913D">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center"/>
        <w:textAlignment w:val="auto"/>
        <w:rPr>
          <w:rFonts w:hint="eastAsia" w:asciiTheme="minorEastAsia" w:hAnsiTheme="minorEastAsia" w:eastAsiaTheme="minorEastAsia" w:cstheme="minorEastAsia"/>
          <w:b/>
          <w:bCs/>
          <w:color w:val="000000" w:themeColor="text1"/>
          <w:sz w:val="24"/>
          <w:szCs w:val="24"/>
          <w:lang w:eastAsia="zh-CN"/>
          <w14:textFill>
            <w14:solidFill>
              <w14:schemeClr w14:val="tx1"/>
            </w14:solidFill>
          </w14:textFill>
        </w:rPr>
      </w:pPr>
    </w:p>
    <w:p w14:paraId="59C8CA47">
      <w:pPr>
        <w:keepNext w:val="0"/>
        <w:keepLines w:val="0"/>
        <w:pageBreakBefore w:val="0"/>
        <w:widowControl w:val="0"/>
        <w:kinsoku/>
        <w:wordWrap/>
        <w:overflowPunct/>
        <w:topLinePunct w:val="0"/>
        <w:autoSpaceDE/>
        <w:autoSpaceDN/>
        <w:bidi w:val="0"/>
        <w:adjustRightInd w:val="0"/>
        <w:snapToGrid w:val="0"/>
        <w:spacing w:line="579" w:lineRule="exact"/>
        <w:jc w:val="center"/>
        <w:textAlignment w:val="auto"/>
        <w:rPr>
          <w:rFonts w:hint="eastAsia" w:asciiTheme="minorEastAsia" w:hAnsiTheme="minorEastAsia" w:eastAsiaTheme="minorEastAsia" w:cstheme="minorEastAsia"/>
          <w:b/>
          <w:bCs/>
          <w:color w:val="000000" w:themeColor="text1"/>
          <w:spacing w:val="-2"/>
          <w:sz w:val="24"/>
          <w:szCs w:val="24"/>
          <w14:textFill>
            <w14:solidFill>
              <w14:schemeClr w14:val="tx1"/>
            </w14:solidFill>
          </w14:textFill>
        </w:rPr>
      </w:pPr>
      <w:r>
        <w:rPr>
          <w:rFonts w:hint="eastAsia" w:asciiTheme="minorEastAsia" w:hAnsiTheme="minorEastAsia" w:eastAsiaTheme="minorEastAsia" w:cstheme="minorEastAsia"/>
          <w:b/>
          <w:bCs/>
          <w:color w:val="000000" w:themeColor="text1"/>
          <w:spacing w:val="-2"/>
          <w:sz w:val="24"/>
          <w:szCs w:val="24"/>
          <w:lang w:eastAsia="zh-CN"/>
          <w14:textFill>
            <w14:solidFill>
              <w14:schemeClr w14:val="tx1"/>
            </w14:solidFill>
          </w14:textFill>
        </w:rPr>
        <w:t>公办养老机构委托运营</w:t>
      </w:r>
      <w:r>
        <w:rPr>
          <w:rFonts w:hint="eastAsia" w:asciiTheme="minorEastAsia" w:hAnsiTheme="minorEastAsia" w:eastAsiaTheme="minorEastAsia" w:cstheme="minorEastAsia"/>
          <w:b/>
          <w:bCs/>
          <w:color w:val="000000" w:themeColor="text1"/>
          <w:spacing w:val="-2"/>
          <w:sz w:val="24"/>
          <w:szCs w:val="24"/>
          <w14:textFill>
            <w14:solidFill>
              <w14:schemeClr w14:val="tx1"/>
            </w14:solidFill>
          </w14:textFill>
        </w:rPr>
        <w:t>协议</w:t>
      </w:r>
    </w:p>
    <w:p w14:paraId="5B8624A1">
      <w:pPr>
        <w:keepNext w:val="0"/>
        <w:keepLines w:val="0"/>
        <w:pageBreakBefore w:val="0"/>
        <w:widowControl w:val="0"/>
        <w:kinsoku/>
        <w:wordWrap/>
        <w:overflowPunct/>
        <w:topLinePunct w:val="0"/>
        <w:autoSpaceDE/>
        <w:autoSpaceDN/>
        <w:bidi w:val="0"/>
        <w:adjustRightInd w:val="0"/>
        <w:snapToGrid w:val="0"/>
        <w:spacing w:line="579" w:lineRule="exact"/>
        <w:jc w:val="center"/>
        <w:textAlignment w:val="auto"/>
        <w:rPr>
          <w:rFonts w:hint="eastAsia" w:asciiTheme="minorEastAsia" w:hAnsiTheme="minorEastAsia" w:eastAsiaTheme="minorEastAsia" w:cstheme="minorEastAsia"/>
          <w:color w:val="000000" w:themeColor="text1"/>
          <w:spacing w:val="-20"/>
          <w:sz w:val="24"/>
          <w:szCs w:val="24"/>
          <w14:textFill>
            <w14:solidFill>
              <w14:schemeClr w14:val="tx1"/>
            </w14:solidFill>
          </w14:textFill>
        </w:rPr>
      </w:pPr>
      <w:r>
        <w:rPr>
          <w:rFonts w:hint="eastAsia" w:asciiTheme="minorEastAsia" w:hAnsiTheme="minorEastAsia" w:eastAsiaTheme="minorEastAsia" w:cstheme="minorEastAsia"/>
          <w:color w:val="000000" w:themeColor="text1"/>
          <w:spacing w:val="-20"/>
          <w:sz w:val="24"/>
          <w:szCs w:val="24"/>
          <w14:textFill>
            <w14:solidFill>
              <w14:schemeClr w14:val="tx1"/>
            </w14:solidFill>
          </w14:textFill>
        </w:rPr>
        <w:t>（</w:t>
      </w:r>
      <w:r>
        <w:rPr>
          <w:rFonts w:hint="eastAsia" w:asciiTheme="minorEastAsia" w:hAnsiTheme="minorEastAsia" w:eastAsiaTheme="minorEastAsia" w:cstheme="minorEastAsia"/>
          <w:color w:val="000000" w:themeColor="text1"/>
          <w:spacing w:val="-20"/>
          <w:sz w:val="24"/>
          <w:szCs w:val="24"/>
          <w:lang w:eastAsia="zh-CN"/>
          <w14:textFill>
            <w14:solidFill>
              <w14:schemeClr w14:val="tx1"/>
            </w14:solidFill>
          </w14:textFill>
        </w:rPr>
        <w:t>此协议仅为参考</w:t>
      </w:r>
      <w:r>
        <w:rPr>
          <w:rFonts w:hint="eastAsia" w:asciiTheme="minorEastAsia" w:hAnsiTheme="minorEastAsia" w:eastAsiaTheme="minorEastAsia" w:cstheme="minorEastAsia"/>
          <w:color w:val="000000" w:themeColor="text1"/>
          <w:spacing w:val="-20"/>
          <w:sz w:val="24"/>
          <w:szCs w:val="24"/>
          <w14:textFill>
            <w14:solidFill>
              <w14:schemeClr w14:val="tx1"/>
            </w14:solidFill>
          </w14:textFill>
        </w:rPr>
        <w:t>范本</w:t>
      </w:r>
      <w:r>
        <w:rPr>
          <w:rFonts w:hint="eastAsia" w:asciiTheme="minorEastAsia" w:hAnsiTheme="minorEastAsia" w:eastAsiaTheme="minorEastAsia" w:cstheme="minorEastAsia"/>
          <w:color w:val="000000" w:themeColor="text1"/>
          <w:spacing w:val="-20"/>
          <w:sz w:val="24"/>
          <w:szCs w:val="24"/>
          <w:lang w:eastAsia="zh-CN"/>
          <w14:textFill>
            <w14:solidFill>
              <w14:schemeClr w14:val="tx1"/>
            </w14:solidFill>
          </w14:textFill>
        </w:rPr>
        <w:t>，具体条款</w:t>
      </w:r>
      <w:r>
        <w:rPr>
          <w:rFonts w:hint="eastAsia" w:asciiTheme="minorEastAsia" w:hAnsiTheme="minorEastAsia" w:eastAsiaTheme="minorEastAsia" w:cstheme="minorEastAsia"/>
          <w:color w:val="000000" w:themeColor="text1"/>
          <w:spacing w:val="-20"/>
          <w:sz w:val="24"/>
          <w:szCs w:val="24"/>
          <w:lang w:val="en-US" w:eastAsia="zh-CN"/>
          <w14:textFill>
            <w14:solidFill>
              <w14:schemeClr w14:val="tx1"/>
            </w14:solidFill>
          </w14:textFill>
        </w:rPr>
        <w:t>各镇街</w:t>
      </w:r>
      <w:r>
        <w:rPr>
          <w:rFonts w:hint="eastAsia" w:asciiTheme="minorEastAsia" w:hAnsiTheme="minorEastAsia" w:eastAsiaTheme="minorEastAsia" w:cstheme="minorEastAsia"/>
          <w:color w:val="000000" w:themeColor="text1"/>
          <w:spacing w:val="-20"/>
          <w:sz w:val="24"/>
          <w:szCs w:val="24"/>
          <w:lang w:eastAsia="zh-CN"/>
          <w14:textFill>
            <w14:solidFill>
              <w14:schemeClr w14:val="tx1"/>
            </w14:solidFill>
          </w14:textFill>
        </w:rPr>
        <w:t>结合实际</w:t>
      </w:r>
      <w:r>
        <w:rPr>
          <w:rFonts w:hint="eastAsia" w:asciiTheme="minorEastAsia" w:hAnsiTheme="minorEastAsia" w:eastAsiaTheme="minorEastAsia" w:cstheme="minorEastAsia"/>
          <w:color w:val="000000" w:themeColor="text1"/>
          <w:spacing w:val="-20"/>
          <w:sz w:val="24"/>
          <w:szCs w:val="24"/>
          <w:lang w:val="en-US" w:eastAsia="zh-CN"/>
          <w14:textFill>
            <w14:solidFill>
              <w14:schemeClr w14:val="tx1"/>
            </w14:solidFill>
          </w14:textFill>
        </w:rPr>
        <w:t>进行</w:t>
      </w:r>
      <w:r>
        <w:rPr>
          <w:rFonts w:hint="eastAsia" w:asciiTheme="minorEastAsia" w:hAnsiTheme="minorEastAsia" w:eastAsiaTheme="minorEastAsia" w:cstheme="minorEastAsia"/>
          <w:color w:val="000000" w:themeColor="text1"/>
          <w:spacing w:val="-20"/>
          <w:sz w:val="24"/>
          <w:szCs w:val="24"/>
          <w:lang w:eastAsia="zh-CN"/>
          <w14:textFill>
            <w14:solidFill>
              <w14:schemeClr w14:val="tx1"/>
            </w14:solidFill>
          </w14:textFill>
        </w:rPr>
        <w:t>增加或删除</w:t>
      </w:r>
      <w:r>
        <w:rPr>
          <w:rFonts w:hint="eastAsia" w:asciiTheme="minorEastAsia" w:hAnsiTheme="minorEastAsia" w:eastAsiaTheme="minorEastAsia" w:cstheme="minorEastAsia"/>
          <w:color w:val="000000" w:themeColor="text1"/>
          <w:spacing w:val="-20"/>
          <w:sz w:val="24"/>
          <w:szCs w:val="24"/>
          <w14:textFill>
            <w14:solidFill>
              <w14:schemeClr w14:val="tx1"/>
            </w14:solidFill>
          </w14:textFill>
        </w:rPr>
        <w:t>）</w:t>
      </w:r>
    </w:p>
    <w:p w14:paraId="7C2B57CD">
      <w:pPr>
        <w:keepNext w:val="0"/>
        <w:keepLines w:val="0"/>
        <w:pageBreakBefore w:val="0"/>
        <w:widowControl w:val="0"/>
        <w:kinsoku/>
        <w:wordWrap/>
        <w:overflowPunct/>
        <w:topLinePunct w:val="0"/>
        <w:autoSpaceDE/>
        <w:autoSpaceDN/>
        <w:bidi w:val="0"/>
        <w:adjustRightInd w:val="0"/>
        <w:snapToGrid w:val="0"/>
        <w:spacing w:line="579" w:lineRule="exact"/>
        <w:jc w:val="center"/>
        <w:textAlignment w:val="auto"/>
        <w:rPr>
          <w:rFonts w:hint="eastAsia" w:asciiTheme="minorEastAsia" w:hAnsiTheme="minorEastAsia" w:eastAsiaTheme="minorEastAsia" w:cstheme="minorEastAsia"/>
          <w:color w:val="000000" w:themeColor="text1"/>
          <w:spacing w:val="-20"/>
          <w:sz w:val="24"/>
          <w:szCs w:val="24"/>
          <w14:textFill>
            <w14:solidFill>
              <w14:schemeClr w14:val="tx1"/>
            </w14:solidFill>
          </w14:textFill>
        </w:rPr>
      </w:pPr>
    </w:p>
    <w:p w14:paraId="48554B6A">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甲方</w:t>
      </w:r>
      <w:r>
        <w:rPr>
          <w:rFonts w:hint="eastAsia" w:asciiTheme="minorEastAsia" w:hAnsiTheme="minorEastAsia" w:eastAsiaTheme="minorEastAsia" w:cstheme="minorEastAsia"/>
          <w:snapToGrid w:val="0"/>
          <w:color w:val="000000" w:themeColor="text1"/>
          <w:sz w:val="24"/>
          <w:szCs w:val="24"/>
          <w:lang w:eastAsia="zh-CN"/>
          <w14:textFill>
            <w14:solidFill>
              <w14:schemeClr w14:val="tx1"/>
            </w14:solidFill>
          </w14:textFill>
        </w:rPr>
        <w:t>（委托方）</w:t>
      </w: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看庄镇人民政府</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383D5CF4">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lang w:eastAsia="zh-CN"/>
          <w14:textFill>
            <w14:solidFill>
              <w14:schemeClr w14:val="tx1"/>
            </w14:solidFill>
          </w14:textFill>
        </w:rPr>
        <w:t>地</w:t>
      </w: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 xml:space="preserve">      址：</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看庄镇工农路399号</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61BAC372">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法定代表人</w:t>
      </w:r>
      <w:r>
        <w:rPr>
          <w:rFonts w:hint="eastAsia" w:asciiTheme="minorEastAsia" w:hAnsiTheme="minorEastAsia" w:eastAsiaTheme="minorEastAsia" w:cstheme="minorEastAsia"/>
          <w:snapToGrid w:val="0"/>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3D6CEEBE">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pacing w:val="50"/>
          <w:sz w:val="24"/>
          <w:szCs w:val="24"/>
          <w:u w:val="single"/>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联</w:t>
      </w:r>
      <w:r>
        <w:rPr>
          <w:rFonts w:hint="eastAsia" w:asciiTheme="minorEastAsia" w:hAnsiTheme="minorEastAsia" w:eastAsiaTheme="minorEastAsia" w:cstheme="minorEastAsia"/>
          <w:snapToGrid w:val="0"/>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pacing w:val="28"/>
          <w:sz w:val="24"/>
          <w:szCs w:val="24"/>
          <w14:textFill>
            <w14:solidFill>
              <w14:schemeClr w14:val="tx1"/>
            </w14:solidFill>
          </w14:textFill>
        </w:rPr>
        <w:t>系方式</w:t>
      </w: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5CF02669">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pPr>
    </w:p>
    <w:p w14:paraId="76EB5BA7">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乙方</w:t>
      </w:r>
      <w:r>
        <w:rPr>
          <w:rFonts w:hint="eastAsia" w:asciiTheme="minorEastAsia" w:hAnsiTheme="minorEastAsia" w:eastAsiaTheme="minorEastAsia" w:cstheme="minorEastAsia"/>
          <w:snapToGrid w:val="0"/>
          <w:color w:val="000000" w:themeColor="text1"/>
          <w:sz w:val="24"/>
          <w:szCs w:val="24"/>
          <w:lang w:eastAsia="zh-CN"/>
          <w14:textFill>
            <w14:solidFill>
              <w14:schemeClr w14:val="tx1"/>
            </w14:solidFill>
          </w14:textFill>
        </w:rPr>
        <w:t>（运营方）</w:t>
      </w: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p>
    <w:p w14:paraId="2AFD9097">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lang w:eastAsia="zh-CN"/>
          <w14:textFill>
            <w14:solidFill>
              <w14:schemeClr w14:val="tx1"/>
            </w14:solidFill>
          </w14:textFill>
        </w:rPr>
        <w:t>地</w:t>
      </w: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 xml:space="preserve">      址：</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3DA3BEC6">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法定代表人：</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640632C4">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snapToGrid w:val="0"/>
          <w:color w:val="000000" w:themeColor="text1"/>
          <w:spacing w:val="50"/>
          <w:sz w:val="24"/>
          <w:szCs w:val="24"/>
          <w:u w:val="single"/>
          <w14:textFill>
            <w14:solidFill>
              <w14:schemeClr w14:val="tx1"/>
            </w14:solidFill>
          </w14:textFill>
        </w:rPr>
      </w:pP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联</w:t>
      </w:r>
      <w:r>
        <w:rPr>
          <w:rFonts w:hint="eastAsia" w:asciiTheme="minorEastAsia" w:hAnsiTheme="minorEastAsia" w:eastAsiaTheme="minorEastAsia" w:cstheme="minorEastAsia"/>
          <w:snapToGrid w:val="0"/>
          <w:color w:val="000000" w:themeColor="text1"/>
          <w:sz w:val="24"/>
          <w:szCs w:val="24"/>
          <w:lang w:val="en-US" w:eastAsia="zh-CN"/>
          <w14:textFill>
            <w14:solidFill>
              <w14:schemeClr w14:val="tx1"/>
            </w14:solidFill>
          </w14:textFill>
        </w:rPr>
        <w:t xml:space="preserve"> </w:t>
      </w:r>
      <w:r>
        <w:rPr>
          <w:rFonts w:hint="eastAsia" w:asciiTheme="minorEastAsia" w:hAnsiTheme="minorEastAsia" w:eastAsiaTheme="minorEastAsia" w:cstheme="minorEastAsia"/>
          <w:snapToGrid w:val="0"/>
          <w:color w:val="000000" w:themeColor="text1"/>
          <w:spacing w:val="28"/>
          <w:sz w:val="24"/>
          <w:szCs w:val="24"/>
          <w14:textFill>
            <w14:solidFill>
              <w14:schemeClr w14:val="tx1"/>
            </w14:solidFill>
          </w14:textFill>
        </w:rPr>
        <w:t>系方式</w:t>
      </w:r>
      <w:r>
        <w:rPr>
          <w:rFonts w:hint="eastAsia" w:asciiTheme="minorEastAsia" w:hAnsiTheme="minorEastAsia" w:eastAsiaTheme="minorEastAsia" w:cstheme="minorEastAsia"/>
          <w:snapToGrid w:val="0"/>
          <w:color w:val="000000" w:themeColor="text1"/>
          <w:sz w:val="24"/>
          <w:szCs w:val="24"/>
          <w14:textFill>
            <w14:solidFill>
              <w14:schemeClr w14:val="tx1"/>
            </w14:solidFill>
          </w14:textFill>
        </w:rPr>
        <w:t>：</w:t>
      </w:r>
      <w:r>
        <w:rPr>
          <w:rFonts w:hint="eastAsia" w:asciiTheme="minorEastAsia" w:hAnsiTheme="minorEastAsia" w:eastAsiaTheme="minorEastAsia" w:cstheme="minorEastAsia"/>
          <w:snapToGrid w:val="0"/>
          <w:color w:val="000000" w:themeColor="text1"/>
          <w:sz w:val="24"/>
          <w:szCs w:val="24"/>
          <w:u w:val="single"/>
          <w14:textFill>
            <w14:solidFill>
              <w14:schemeClr w14:val="tx1"/>
            </w14:solidFill>
          </w14:textFill>
        </w:rPr>
        <w:t xml:space="preserve">                                     </w:t>
      </w:r>
    </w:p>
    <w:p w14:paraId="648DAD91">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p>
    <w:p w14:paraId="6C04644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为</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规范公办养老机构委托运营行为，确保公办养老机构委托运营后服务用途不改变、国有资产不流失、服务水平有提高，</w:t>
      </w:r>
      <w:r>
        <w:rPr>
          <w:rFonts w:hint="eastAsia" w:asciiTheme="minorEastAsia" w:hAnsiTheme="minorEastAsia" w:eastAsiaTheme="minorEastAsia" w:cstheme="minorEastAsia"/>
          <w:color w:val="000000" w:themeColor="text1"/>
          <w:sz w:val="24"/>
          <w:szCs w:val="24"/>
          <w14:textFill>
            <w14:solidFill>
              <w14:schemeClr w14:val="tx1"/>
            </w14:solidFill>
          </w14:textFill>
        </w:rPr>
        <w:t>根据《中华人民共和国</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民法典</w:t>
      </w:r>
      <w:r>
        <w:rPr>
          <w:rFonts w:hint="eastAsia" w:asciiTheme="minorEastAsia" w:hAnsiTheme="minorEastAsia" w:eastAsiaTheme="minorEastAsia" w:cstheme="minorEastAsia"/>
          <w:color w:val="000000" w:themeColor="text1"/>
          <w:sz w:val="24"/>
          <w:szCs w:val="24"/>
          <w14:textFill>
            <w14:solidFill>
              <w14:schemeClr w14:val="tx1"/>
            </w14:solidFill>
          </w14:textFill>
        </w:rPr>
        <w:t>》《中华人民共和国老年人权益保障法》《养老机构管理办法》</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《山东省公办养老机构委托运营管理办法》</w:t>
      </w:r>
      <w:r>
        <w:rPr>
          <w:rFonts w:hint="eastAsia" w:asciiTheme="minorEastAsia" w:hAnsiTheme="minorEastAsia" w:eastAsiaTheme="minorEastAsia" w:cstheme="minorEastAsia"/>
          <w:color w:val="000000" w:themeColor="text1"/>
          <w:sz w:val="24"/>
          <w:szCs w:val="24"/>
          <w14:textFill>
            <w14:solidFill>
              <w14:schemeClr w14:val="tx1"/>
            </w14:solidFill>
          </w14:textFill>
        </w:rPr>
        <w:t>及有关法律法规</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政策</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文件</w:t>
      </w:r>
      <w:r>
        <w:rPr>
          <w:rFonts w:hint="eastAsia" w:asciiTheme="minorEastAsia" w:hAnsiTheme="minorEastAsia" w:eastAsiaTheme="minorEastAsia" w:cstheme="minorEastAsia"/>
          <w:color w:val="000000" w:themeColor="text1"/>
          <w:sz w:val="24"/>
          <w:szCs w:val="24"/>
          <w14:textFill>
            <w14:solidFill>
              <w14:schemeClr w14:val="tx1"/>
            </w14:solidFill>
          </w14:textFill>
        </w:rPr>
        <w:t>，经甲乙双方协商一致，</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达成如下协议。</w:t>
      </w:r>
    </w:p>
    <w:p w14:paraId="57652B42">
      <w:pPr>
        <w:keepNext w:val="0"/>
        <w:keepLines w:val="0"/>
        <w:pageBreakBefore w:val="0"/>
        <w:widowControl w:val="0"/>
        <w:tabs>
          <w:tab w:val="left" w:pos="5289"/>
        </w:tabs>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第一条 </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基本情况</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ab/>
      </w:r>
    </w:p>
    <w:p w14:paraId="16365A2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1.1</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看庄镇敬老院</w:t>
      </w:r>
      <w:r>
        <w:rPr>
          <w:rFonts w:hint="eastAsia" w:asciiTheme="minorEastAsia" w:hAnsiTheme="minorEastAsia" w:eastAsiaTheme="minorEastAsia" w:cstheme="minorEastAsia"/>
          <w:color w:val="000000" w:themeColor="text1"/>
          <w:sz w:val="24"/>
          <w:szCs w:val="24"/>
          <w14:textFill>
            <w14:solidFill>
              <w14:schemeClr w14:val="tx1"/>
            </w14:solidFill>
          </w14:textFill>
        </w:rPr>
        <w:t>是</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看庄镇人民政府</w:t>
      </w:r>
      <w:r>
        <w:rPr>
          <w:rFonts w:hint="eastAsia" w:asciiTheme="minorEastAsia" w:hAnsiTheme="minorEastAsia" w:eastAsiaTheme="minorEastAsia" w:cstheme="minorEastAsia"/>
          <w:color w:val="000000" w:themeColor="text1"/>
          <w:sz w:val="24"/>
          <w:szCs w:val="24"/>
          <w14:textFill>
            <w14:solidFill>
              <w14:schemeClr w14:val="tx1"/>
            </w14:solidFill>
          </w14:textFill>
        </w:rPr>
        <w:t>投资建设的养老设施，土地面积为：</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9136平方</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建筑</w:t>
      </w:r>
      <w:r>
        <w:rPr>
          <w:rFonts w:hint="eastAsia" w:asciiTheme="minorEastAsia" w:hAnsiTheme="minorEastAsia" w:eastAsiaTheme="minorEastAsia" w:cstheme="minorEastAsia"/>
          <w:color w:val="000000" w:themeColor="text1"/>
          <w:sz w:val="24"/>
          <w:szCs w:val="24"/>
          <w14:textFill>
            <w14:solidFill>
              <w14:schemeClr w14:val="tx1"/>
            </w14:solidFill>
          </w14:textFill>
        </w:rPr>
        <w:t>面积为：</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1450平方</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土地取得方式为：</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出让/</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划拨/</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转让。</w:t>
      </w:r>
    </w:p>
    <w:p w14:paraId="5034D37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u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1.2乙方为依法注册登记的，并具备经营养老设施资质和能力的</w:t>
      </w:r>
      <w:r>
        <w:rPr>
          <w:rFonts w:hint="eastAsia" w:asciiTheme="minorEastAsia" w:hAnsiTheme="minorEastAsia" w:eastAsiaTheme="minorEastAsia" w:cstheme="minorEastAsia"/>
          <w:color w:val="000000" w:themeColor="text1"/>
          <w:sz w:val="24"/>
          <w:szCs w:val="24"/>
          <w:u w:val="none"/>
          <w14:textFill>
            <w14:solidFill>
              <w14:schemeClr w14:val="tx1"/>
            </w14:solidFill>
          </w14:textFill>
        </w:rPr>
        <w:t>。</w:t>
      </w:r>
    </w:p>
    <w:p w14:paraId="1DDE097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1.3养老设施位于：</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看庄镇政府驻地  </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7AF3E41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第二条 协议期限</w:t>
      </w:r>
    </w:p>
    <w:p w14:paraId="0893FA53">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自</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日起至</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日止运营管理</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看庄镇敬老院</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，共计</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年</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协议每年一签</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0735DF5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第三条 资产使用权移交</w:t>
      </w:r>
    </w:p>
    <w:p w14:paraId="4A46FC92">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3.1移交时间：本协议签订之日起</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7</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日内完成移交。</w:t>
      </w:r>
    </w:p>
    <w:p w14:paraId="1FF5EC4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3.2移交方式：双方共同清点移交养老设施的建筑物、设施、设备（以上统称“资产”）使用权，并填写资产明细表</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（见</w:t>
      </w:r>
      <w:r>
        <w:rPr>
          <w:rFonts w:hint="eastAsia" w:asciiTheme="minorEastAsia" w:hAnsiTheme="minorEastAsia" w:eastAsiaTheme="minorEastAsia" w:cstheme="minorEastAsia"/>
          <w:color w:val="000000" w:themeColor="text1"/>
          <w:sz w:val="24"/>
          <w:szCs w:val="24"/>
          <w14:textFill>
            <w14:solidFill>
              <w14:schemeClr w14:val="tx1"/>
            </w14:solidFill>
          </w14:textFill>
        </w:rPr>
        <w:t>附件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，经双方签字盖章后完成移交。</w:t>
      </w:r>
    </w:p>
    <w:p w14:paraId="5CC190D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第四条 费用交纳</w:t>
      </w:r>
    </w:p>
    <w:p w14:paraId="543B2987">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bookmarkStart w:id="18" w:name="_Hlk37636117"/>
      <w:r>
        <w:rPr>
          <w:rFonts w:hint="eastAsia" w:asciiTheme="minorEastAsia" w:hAnsiTheme="minorEastAsia" w:eastAsiaTheme="minorEastAsia" w:cstheme="minorEastAsia"/>
          <w:color w:val="000000" w:themeColor="text1"/>
          <w:sz w:val="24"/>
          <w:szCs w:val="24"/>
          <w14:textFill>
            <w14:solidFill>
              <w14:schemeClr w14:val="tx1"/>
            </w14:solidFill>
          </w14:textFill>
        </w:rPr>
        <w:t>4.1风险保证金：双方应根据本协议约定的运营年限、养老设施国有固定资产投资规模合理确定风险保证金。乙方应于本协议签订之日起</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日向甲方交纳风险保证金人民币</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u w:val="none"/>
          <w:lang w:eastAsia="zh-CN"/>
          <w14:textFill>
            <w14:solidFill>
              <w14:schemeClr w14:val="tx1"/>
            </w14:solidFill>
          </w14:textFill>
        </w:rPr>
        <w:t>万</w:t>
      </w:r>
      <w:r>
        <w:rPr>
          <w:rFonts w:hint="eastAsia" w:asciiTheme="minorEastAsia" w:hAnsiTheme="minorEastAsia" w:eastAsiaTheme="minorEastAsia" w:cstheme="minorEastAsia"/>
          <w:color w:val="000000" w:themeColor="text1"/>
          <w:sz w:val="24"/>
          <w:szCs w:val="24"/>
          <w:u w:val="none"/>
          <w14:textFill>
            <w14:solidFill>
              <w14:schemeClr w14:val="tx1"/>
            </w14:solidFill>
          </w14:textFill>
        </w:rPr>
        <w:t>元</w:t>
      </w:r>
      <w:r>
        <w:rPr>
          <w:rFonts w:hint="eastAsia" w:asciiTheme="minorEastAsia" w:hAnsiTheme="minorEastAsia" w:eastAsiaTheme="minorEastAsia" w:cstheme="minorEastAsia"/>
          <w:color w:val="000000" w:themeColor="text1"/>
          <w:sz w:val="24"/>
          <w:szCs w:val="24"/>
          <w14:textFill>
            <w14:solidFill>
              <w14:schemeClr w14:val="tx1"/>
            </w14:solidFill>
          </w14:textFill>
        </w:rPr>
        <w:t>（金额大写：</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伍万元整</w:t>
      </w:r>
      <w:r>
        <w:rPr>
          <w:rFonts w:hint="eastAsia" w:asciiTheme="minorEastAsia" w:hAnsiTheme="minorEastAsia" w:eastAsiaTheme="minorEastAsia" w:cstheme="minorEastAsia"/>
          <w:color w:val="000000" w:themeColor="text1"/>
          <w:sz w:val="24"/>
          <w:szCs w:val="24"/>
          <w14:textFill>
            <w14:solidFill>
              <w14:schemeClr w14:val="tx1"/>
            </w14:solidFill>
          </w14:textFill>
        </w:rPr>
        <w:t>）。协议期满或终止，扣除乙方应当承担或拖欠的费用后，剩余部分退还给乙方。</w:t>
      </w:r>
    </w:p>
    <w:p w14:paraId="69B55E68">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pPr>
      <w:r>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t>4.2设施使用费：乙方应于</w:t>
      </w:r>
      <w:r>
        <w:rPr>
          <w:rFonts w:hint="eastAsia" w:asciiTheme="minorEastAsia" w:hAnsiTheme="minorEastAsia" w:eastAsiaTheme="minorEastAsia" w:cstheme="minorEastAsia"/>
          <w:strike w:val="0"/>
          <w:dstrike w:val="0"/>
          <w:color w:val="000000" w:themeColor="text1"/>
          <w:sz w:val="24"/>
          <w:szCs w:val="24"/>
          <w:lang w:eastAsia="zh-CN"/>
          <w14:textFill>
            <w14:solidFill>
              <w14:schemeClr w14:val="tx1"/>
            </w14:solidFill>
          </w14:textFill>
        </w:rPr>
        <w:t>每年</w:t>
      </w:r>
      <w:r>
        <w:rPr>
          <w:rFonts w:hint="eastAsia" w:asciiTheme="minorEastAsia" w:hAnsiTheme="minorEastAsia" w:eastAsiaTheme="minorEastAsia" w:cstheme="minorEastAsia"/>
          <w:strike w:val="0"/>
          <w:dstrike w:val="0"/>
          <w:color w:val="000000" w:themeColor="text1"/>
          <w:sz w:val="24"/>
          <w:szCs w:val="24"/>
          <w:u w:val="single"/>
          <w:lang w:val="en-US" w:eastAsia="zh-CN"/>
          <w14:textFill>
            <w14:solidFill>
              <w14:schemeClr w14:val="tx1"/>
            </w14:solidFill>
          </w14:textFill>
        </w:rPr>
        <w:t>合同签订时</w:t>
      </w:r>
      <w:r>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t>向甲方</w:t>
      </w:r>
      <w:bookmarkStart w:id="19" w:name="_Hlk37636635"/>
      <w:r>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t>交纳年度</w:t>
      </w:r>
      <w:bookmarkEnd w:id="19"/>
      <w:r>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t>设施使用费人民币</w:t>
      </w:r>
      <w:r>
        <w:rPr>
          <w:rFonts w:hint="eastAsia" w:asciiTheme="minorEastAsia" w:hAnsiTheme="minorEastAsia" w:eastAsiaTheme="minorEastAsia" w:cstheme="minorEastAsia"/>
          <w:strike w:val="0"/>
          <w:dstrike w:val="0"/>
          <w:color w:val="000000" w:themeColor="text1"/>
          <w:sz w:val="24"/>
          <w:szCs w:val="24"/>
          <w:u w:val="single"/>
          <w:lang w:val="en-US" w:eastAsia="zh-CN"/>
          <w14:textFill>
            <w14:solidFill>
              <w14:schemeClr w14:val="tx1"/>
            </w14:solidFill>
          </w14:textFill>
        </w:rPr>
        <w:t>6</w:t>
      </w:r>
      <w:r>
        <w:rPr>
          <w:rFonts w:hint="eastAsia" w:asciiTheme="minorEastAsia" w:hAnsiTheme="minorEastAsia" w:eastAsiaTheme="minorEastAsia" w:cstheme="minorEastAsia"/>
          <w:strike w:val="0"/>
          <w:dstrike w:val="0"/>
          <w:color w:val="000000" w:themeColor="text1"/>
          <w:sz w:val="24"/>
          <w:szCs w:val="24"/>
          <w:u w:val="none"/>
          <w:lang w:eastAsia="zh-CN"/>
          <w14:textFill>
            <w14:solidFill>
              <w14:schemeClr w14:val="tx1"/>
            </w14:solidFill>
          </w14:textFill>
        </w:rPr>
        <w:t>万</w:t>
      </w:r>
      <w:r>
        <w:rPr>
          <w:rFonts w:hint="eastAsia" w:asciiTheme="minorEastAsia" w:hAnsiTheme="minorEastAsia" w:eastAsiaTheme="minorEastAsia" w:cstheme="minorEastAsia"/>
          <w:strike w:val="0"/>
          <w:dstrike w:val="0"/>
          <w:color w:val="000000" w:themeColor="text1"/>
          <w:sz w:val="24"/>
          <w:szCs w:val="24"/>
          <w:u w:val="none"/>
          <w14:textFill>
            <w14:solidFill>
              <w14:schemeClr w14:val="tx1"/>
            </w14:solidFill>
          </w14:textFill>
        </w:rPr>
        <w:t>元</w:t>
      </w:r>
      <w:r>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t>（金额大写：</w:t>
      </w:r>
      <w:r>
        <w:rPr>
          <w:rFonts w:hint="eastAsia" w:asciiTheme="minorEastAsia" w:hAnsiTheme="minorEastAsia" w:eastAsiaTheme="minorEastAsia" w:cstheme="minorEastAsia"/>
          <w:strike w:val="0"/>
          <w:dstrike w:val="0"/>
          <w:color w:val="000000" w:themeColor="text1"/>
          <w:sz w:val="24"/>
          <w:szCs w:val="24"/>
          <w:lang w:val="en-US" w:eastAsia="zh-CN"/>
          <w14:textFill>
            <w14:solidFill>
              <w14:schemeClr w14:val="tx1"/>
            </w14:solidFill>
          </w14:textFill>
        </w:rPr>
        <w:t>陆</w:t>
      </w:r>
      <w:r>
        <w:rPr>
          <w:rFonts w:hint="eastAsia" w:asciiTheme="minorEastAsia" w:hAnsiTheme="minorEastAsia" w:eastAsiaTheme="minorEastAsia" w:cstheme="minorEastAsia"/>
          <w:strike w:val="0"/>
          <w:dstrike w:val="0"/>
          <w:color w:val="000000" w:themeColor="text1"/>
          <w:sz w:val="24"/>
          <w:szCs w:val="24"/>
          <w:u w:val="single"/>
          <w:lang w:val="en-US" w:eastAsia="zh-CN"/>
          <w14:textFill>
            <w14:solidFill>
              <w14:schemeClr w14:val="tx1"/>
            </w14:solidFill>
          </w14:textFill>
        </w:rPr>
        <w:t>万元整</w:t>
      </w:r>
      <w:r>
        <w:rPr>
          <w:rFonts w:hint="eastAsia" w:asciiTheme="minorEastAsia" w:hAnsiTheme="minorEastAsia" w:eastAsiaTheme="minorEastAsia" w:cstheme="minorEastAsia"/>
          <w:strike w:val="0"/>
          <w:dstrike w:val="0"/>
          <w:color w:val="000000" w:themeColor="text1"/>
          <w:sz w:val="24"/>
          <w:szCs w:val="24"/>
          <w14:textFill>
            <w14:solidFill>
              <w14:schemeClr w14:val="tx1"/>
            </w14:solidFill>
          </w14:textFill>
        </w:rPr>
        <w:t>）。</w:t>
      </w:r>
    </w:p>
    <w:p w14:paraId="1E12BDD8">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其他费用：运营期间产生的水费、电费、燃气费、网络通信服务费、有线电视服务费、物业管理费</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和</w:t>
      </w:r>
      <w:r>
        <w:rPr>
          <w:rFonts w:hint="eastAsia" w:asciiTheme="minorEastAsia" w:hAnsiTheme="minorEastAsia" w:eastAsiaTheme="minorEastAsia" w:cstheme="minorEastAsia"/>
          <w:color w:val="000000" w:themeColor="text1"/>
          <w:sz w:val="24"/>
          <w:szCs w:val="24"/>
          <w14:textFill>
            <w14:solidFill>
              <w14:schemeClr w14:val="tx1"/>
            </w14:solidFill>
          </w14:textFill>
        </w:rPr>
        <w:t>购置医疗器械等设备、设施及其他与运营相关的</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设施维修</w:t>
      </w:r>
      <w:r>
        <w:rPr>
          <w:rFonts w:hint="eastAsia" w:asciiTheme="minorEastAsia" w:hAnsiTheme="minorEastAsia" w:eastAsiaTheme="minorEastAsia" w:cstheme="minorEastAsia"/>
          <w:color w:val="000000" w:themeColor="text1"/>
          <w:sz w:val="24"/>
          <w:szCs w:val="24"/>
          <w14:textFill>
            <w14:solidFill>
              <w14:schemeClr w14:val="tx1"/>
            </w14:solidFill>
          </w14:textFill>
        </w:rPr>
        <w:t>费用均由乙方自行支付。</w:t>
      </w:r>
    </w:p>
    <w:bookmarkEnd w:id="18"/>
    <w:p w14:paraId="318F5B72">
      <w:pPr>
        <w:keepNext w:val="0"/>
        <w:keepLines w:val="0"/>
        <w:pageBreakBefore w:val="0"/>
        <w:widowControl w:val="0"/>
        <w:numPr>
          <w:ilvl w:val="0"/>
          <w:numId w:val="3"/>
        </w:numPr>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运营要求</w:t>
      </w:r>
    </w:p>
    <w:p w14:paraId="145EA4B1">
      <w:pPr>
        <w:keepNext w:val="0"/>
        <w:keepLines w:val="0"/>
        <w:pageBreakBefore w:val="0"/>
        <w:widowControl w:val="0"/>
        <w:numPr>
          <w:ilvl w:val="0"/>
          <w:numId w:val="0"/>
        </w:numPr>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5.1乙方应当按照建筑、消防、食品安全、医疗卫生等</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法律法规</w:t>
      </w:r>
      <w:r>
        <w:rPr>
          <w:rFonts w:hint="eastAsia" w:asciiTheme="minorEastAsia" w:hAnsiTheme="minorEastAsia" w:eastAsiaTheme="minorEastAsia" w:cstheme="minorEastAsia"/>
          <w:color w:val="000000" w:themeColor="text1"/>
          <w:sz w:val="24"/>
          <w:szCs w:val="24"/>
          <w14:textFill>
            <w14:solidFill>
              <w14:schemeClr w14:val="tx1"/>
            </w14:solidFill>
          </w14:textFill>
        </w:rPr>
        <w:t>和国家有关标准以及民政部门关于养老机构管理的相关规定开展运营活动。建立健全安全管理、医疗卫生、餐饮服务、财务管理、档案管理、老年人能力评估等规章制度。</w:t>
      </w:r>
    </w:p>
    <w:p w14:paraId="5614941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14:textFill>
            <w14:solidFill>
              <w14:schemeClr w14:val="tx1"/>
            </w14:solidFill>
          </w14:textFill>
        </w:rPr>
        <w:t>乙方</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应当按照《养老机构岗位设置及人员配备规范》（MZ/T 187—2021）要求，设置工作岗位，配齐工作人员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10096134">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yellow"/>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5.3【服务质量承诺】乙方应当按照《</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养老机构服务质量基本规范</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(GBT2017-35796)</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、《养老机构服务安全基本规范》（GB2019-38600）、《养老机构服务礼仪规范》（MZT190-2021)</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等国家行业标准和上级有关要求确保养老机构服务质量，并严禁在服务中发生虐老欺老等行为，禁止推销金融产品、开展非法集资等侵犯老年人权益的行为。</w:t>
      </w:r>
    </w:p>
    <w:p w14:paraId="19198D98">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5.4</w:t>
      </w:r>
      <w:r>
        <w:rPr>
          <w:rFonts w:hint="eastAsia" w:asciiTheme="minorEastAsia" w:hAnsiTheme="minorEastAsia" w:eastAsiaTheme="minorEastAsia" w:cstheme="minorEastAsia"/>
          <w:color w:val="000000" w:themeColor="text1"/>
          <w:sz w:val="24"/>
          <w:szCs w:val="24"/>
          <w14:textFill>
            <w14:solidFill>
              <w14:schemeClr w14:val="tx1"/>
            </w14:solidFill>
          </w14:textFill>
        </w:rPr>
        <w:t>乙方经营期间,甲方集中安排供养的</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特困老</w:t>
      </w:r>
      <w:r>
        <w:rPr>
          <w:rFonts w:hint="eastAsia" w:asciiTheme="minorEastAsia" w:hAnsiTheme="minorEastAsia" w:eastAsiaTheme="minorEastAsia" w:cstheme="minorEastAsia"/>
          <w:color w:val="000000" w:themeColor="text1"/>
          <w:sz w:val="24"/>
          <w:szCs w:val="24"/>
          <w14:textFill>
            <w14:solidFill>
              <w14:schemeClr w14:val="tx1"/>
            </w14:solidFill>
          </w14:textFill>
        </w:rPr>
        <w:t>人，乙方必须要无条件接受，同时除甲方安排进入的人员除外，其他精神病患者、传染病患者等特殊人群乙方不得接纳入住。</w:t>
      </w:r>
    </w:p>
    <w:p w14:paraId="7222BC62">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5.5乙方</w:t>
      </w:r>
      <w:r>
        <w:rPr>
          <w:rFonts w:hint="eastAsia" w:asciiTheme="minorEastAsia" w:hAnsiTheme="minorEastAsia" w:eastAsiaTheme="minorEastAsia" w:cstheme="minorEastAsia"/>
          <w:color w:val="000000" w:themeColor="text1"/>
          <w:sz w:val="24"/>
          <w:szCs w:val="24"/>
          <w14:textFill>
            <w14:solidFill>
              <w14:schemeClr w14:val="tx1"/>
            </w14:solidFill>
          </w14:textFill>
        </w:rPr>
        <w:t>应当保证养老设施床位数的</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一定</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数量</w:t>
      </w:r>
      <w:r>
        <w:rPr>
          <w:rFonts w:hint="eastAsia" w:asciiTheme="minorEastAsia" w:hAnsiTheme="minorEastAsia" w:eastAsiaTheme="minorEastAsia" w:cstheme="minorEastAsia"/>
          <w:color w:val="000000" w:themeColor="text1"/>
          <w:sz w:val="24"/>
          <w:szCs w:val="24"/>
          <w14:textFill>
            <w14:solidFill>
              <w14:schemeClr w14:val="tx1"/>
            </w14:solidFill>
          </w14:textFill>
        </w:rPr>
        <w:t>，用于接收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及其他符合国家政策规定优先保障的群体。</w:t>
      </w:r>
    </w:p>
    <w:p w14:paraId="037641A4">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14:textFill>
            <w14:solidFill>
              <w14:schemeClr w14:val="tx1"/>
            </w14:solidFill>
          </w14:textFill>
        </w:rPr>
        <w:t>公益性床位连续闲置超过三个月，可用于接收社会老年人。但必须确保能随时满足政府基本养老服务保障对象及其他符合国家政策规定优先保障的对象入住需求。</w:t>
      </w:r>
    </w:p>
    <w:p w14:paraId="33795E76">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7</w:t>
      </w:r>
      <w:r>
        <w:rPr>
          <w:rFonts w:hint="eastAsia" w:asciiTheme="minorEastAsia" w:hAnsiTheme="minorEastAsia" w:eastAsiaTheme="minorEastAsia" w:cstheme="minorEastAsia"/>
          <w:color w:val="000000" w:themeColor="text1"/>
          <w:sz w:val="24"/>
          <w:szCs w:val="24"/>
          <w14:textFill>
            <w14:solidFill>
              <w14:schemeClr w14:val="tx1"/>
            </w14:solidFill>
          </w14:textFill>
        </w:rPr>
        <w:t>床位收费标准：</w:t>
      </w:r>
    </w:p>
    <w:p w14:paraId="371A4D3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（1）用于接收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的，</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按照当地特困人员供养标准予以保障</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3D095A3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（2）用于接收</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经</w:t>
      </w:r>
      <w:r>
        <w:rPr>
          <w:rFonts w:hint="eastAsia" w:asciiTheme="minorEastAsia" w:hAnsiTheme="minorEastAsia" w:eastAsiaTheme="minorEastAsia" w:cstheme="minorEastAsia"/>
          <w:color w:val="000000" w:themeColor="text1"/>
          <w:sz w:val="24"/>
          <w:szCs w:val="24"/>
          <w14:textFill>
            <w14:solidFill>
              <w14:schemeClr w14:val="tx1"/>
            </w14:solidFill>
          </w14:textFill>
        </w:rPr>
        <w:t>济困难的独居、空巢、留守、失能、重残、计划生育特殊家庭以及作出特殊贡献的老年人的，其床位费、护理费应执行政府指导价</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p>
    <w:p w14:paraId="6FE1186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（3）用于接收其他社会老年人的，实行市场调节价。</w:t>
      </w:r>
    </w:p>
    <w:p w14:paraId="4D2CC26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运营期间，乙方调整收费标准应当至少提前三个月告知当地价格、民政主管部门和入住老年人（或代理人）。 </w:t>
      </w:r>
    </w:p>
    <w:p w14:paraId="6F40726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第六条 双方的权利和义务</w:t>
      </w:r>
    </w:p>
    <w:p w14:paraId="483593F6">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6.1甲方的权利：</w:t>
      </w:r>
    </w:p>
    <w:p w14:paraId="76C6D697">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）对</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 看庄镇敬老院 </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依法</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具有所有权；</w:t>
      </w:r>
    </w:p>
    <w:p w14:paraId="64244DAB">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）对移交乙方的资产和拨付的有关资金进行监管，确保国有资产不流失，拨付资金按规定规范使用；</w:t>
      </w:r>
    </w:p>
    <w:p w14:paraId="32981F3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）监督乙方的收费标准、收费项目和调价频次，并提出监督整改意见；</w:t>
      </w:r>
    </w:p>
    <w:p w14:paraId="73B12D9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）监督乙方的运营和服务行为，定期组织开展检查，对运营过程中乙方违反约定的行为和存在的服务质量安全问题提出整改意见和处理意见，发现乙方在经营过程中有违法违规经营行为，依法予以处理。</w:t>
      </w:r>
    </w:p>
    <w:p w14:paraId="7BDE32F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）制定乙方异常退出时的风险防控应急预案，确保妥善安置入住对象，并做好善后事宜。</w:t>
      </w:r>
    </w:p>
    <w:p w14:paraId="133F495B">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6.2甲方的义务：</w:t>
      </w:r>
    </w:p>
    <w:p w14:paraId="1018DB1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4"/>
          <w:szCs w:val="24"/>
          <w14:textFill>
            <w14:solidFill>
              <w14:schemeClr w14:val="tx1"/>
            </w14:solidFill>
          </w14:textFill>
        </w:rPr>
        <w:t>）按约定向乙方移交养老设施的资产；</w:t>
      </w:r>
    </w:p>
    <w:p w14:paraId="3130BACA">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14:textFill>
            <w14:solidFill>
              <w14:schemeClr w14:val="tx1"/>
            </w14:solidFill>
          </w14:textFill>
        </w:rPr>
        <w:t>）向乙方提供相关证明文件原件和复印件，协助乙方办理与运营活动相关的手续；</w:t>
      </w:r>
    </w:p>
    <w:p w14:paraId="61E5A51A">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）运营期间，养老机构</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接收到</w:t>
      </w:r>
      <w:r>
        <w:rPr>
          <w:rFonts w:hint="eastAsia" w:asciiTheme="minorEastAsia" w:hAnsiTheme="minorEastAsia" w:eastAsiaTheme="minorEastAsia" w:cstheme="minorEastAsia"/>
          <w:color w:val="000000" w:themeColor="text1"/>
          <w:sz w:val="24"/>
          <w:szCs w:val="24"/>
          <w14:textFill>
            <w14:solidFill>
              <w14:schemeClr w14:val="tx1"/>
            </w14:solidFill>
          </w14:textFill>
        </w:rPr>
        <w:t>的定向捐赠的资金和物品全部交由乙方运营、使用，甲方不得截留；</w:t>
      </w:r>
    </w:p>
    <w:p w14:paraId="59B79C3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14:textFill>
            <w14:solidFill>
              <w14:schemeClr w14:val="tx1"/>
            </w14:solidFill>
          </w14:textFill>
        </w:rPr>
        <w:t>）协助乙方获得应当享受的政策、税收扶持和优惠；</w:t>
      </w:r>
    </w:p>
    <w:p w14:paraId="1CF7D63B">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）无正当理由不得干涉乙方的自主经营权。</w:t>
      </w:r>
    </w:p>
    <w:p w14:paraId="57EAA0B3">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6.3乙方的权利：</w:t>
      </w:r>
    </w:p>
    <w:p w14:paraId="466951D6">
      <w:pPr>
        <w:keepNext w:val="0"/>
        <w:keepLines w:val="0"/>
        <w:pageBreakBefore w:val="0"/>
        <w:widowControl w:val="0"/>
        <w:kinsoku/>
        <w:wordWrap/>
        <w:overflowPunct/>
        <w:topLinePunct w:val="0"/>
        <w:autoSpaceDE/>
        <w:autoSpaceDN/>
        <w:bidi w:val="0"/>
        <w:spacing w:line="579" w:lineRule="exact"/>
        <w:ind w:firstLine="480" w:firstLineChars="200"/>
        <w:jc w:val="both"/>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（1）运营期间，乙方有权开展经营活动</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，但不得以养老服务为名收取会员费、“保证金”，不得承诺还本付息或者给付回报等多种方式非法吸收公众资金；不得打着投资养老公寓、返本销售等名义进行非法集资；</w:t>
      </w:r>
    </w:p>
    <w:p w14:paraId="5D1013FE">
      <w:pPr>
        <w:keepNext w:val="0"/>
        <w:keepLines w:val="0"/>
        <w:pageBreakBefore w:val="0"/>
        <w:widowControl w:val="0"/>
        <w:kinsoku/>
        <w:wordWrap/>
        <w:overflowPunct/>
        <w:topLinePunct w:val="0"/>
        <w:autoSpaceDE/>
        <w:autoSpaceDN/>
        <w:bidi w:val="0"/>
        <w:spacing w:line="579" w:lineRule="exact"/>
        <w:ind w:firstLine="480" w:firstLineChars="200"/>
        <w:jc w:val="both"/>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（2）乙方实行独立核算、自主经营、自负盈亏；</w:t>
      </w:r>
    </w:p>
    <w:p w14:paraId="270449F6">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）本协议约定的运营期限届满，甲方通过招标等公开方式选定运营方，同等条件下，乙方享有优先权。</w:t>
      </w:r>
    </w:p>
    <w:p w14:paraId="15E98D57">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6.4乙方的义务：</w:t>
      </w:r>
    </w:p>
    <w:p w14:paraId="1A8361A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（1）负责办理养老机构运营所需的相关证照及手续</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，及时办理养老机构备案，在合同签订时向甲方提供同经营活动相关的一切合法证件，包括营业执照、税务登记证等</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14:paraId="1A6BE1D2">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（2）按时且足额向甲方支付</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设施使用费；</w:t>
      </w:r>
    </w:p>
    <w:p w14:paraId="7243FD4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（3）按照法律法规和有关</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政策文件、标准规范</w:t>
      </w:r>
      <w:r>
        <w:rPr>
          <w:rFonts w:hint="eastAsia" w:asciiTheme="minorEastAsia" w:hAnsiTheme="minorEastAsia" w:eastAsiaTheme="minorEastAsia" w:cstheme="minorEastAsia"/>
          <w:color w:val="000000" w:themeColor="text1"/>
          <w:sz w:val="24"/>
          <w:szCs w:val="24"/>
          <w14:textFill>
            <w14:solidFill>
              <w14:schemeClr w14:val="tx1"/>
            </w14:solidFill>
          </w14:textFill>
        </w:rPr>
        <w:t>运营，且不得从事与养老服务无关的经营活动；</w:t>
      </w:r>
    </w:p>
    <w:p w14:paraId="262506F4">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（4）接收甲方移交的资产，负责保护上述资产安全，不得出租、出借、处置，不得以该资产进行抵押、融资、贷款</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，确保国有资产不流失；</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w:t>
      </w:r>
    </w:p>
    <w:p w14:paraId="356C7BE2">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乙方</w:t>
      </w:r>
      <w:r>
        <w:rPr>
          <w:rFonts w:hint="eastAsia" w:asciiTheme="minorEastAsia" w:hAnsiTheme="minorEastAsia" w:eastAsiaTheme="minorEastAsia" w:cstheme="minorEastAsia"/>
          <w:color w:val="000000" w:themeColor="text1"/>
          <w:sz w:val="24"/>
          <w:szCs w:val="24"/>
          <w14:textFill>
            <w14:solidFill>
              <w14:schemeClr w14:val="tx1"/>
            </w14:solidFill>
          </w14:textFill>
        </w:rPr>
        <w:t>在合同期内负责日常耗损性设施、设备的维护和修缮，必须保证养老设施的设备、设施始终满足运营所需，定期保养、维修，</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费用由</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 乙方 </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承担</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 </w:t>
      </w:r>
    </w:p>
    <w:p w14:paraId="2D0A9BE9">
      <w:pPr>
        <w:keepNext w:val="0"/>
        <w:keepLines w:val="0"/>
        <w:pageBreakBefore w:val="0"/>
        <w:widowControl w:val="0"/>
        <w:kinsoku/>
        <w:wordWrap/>
        <w:overflowPunct/>
        <w:topLinePunct w:val="0"/>
        <w:autoSpaceDE/>
        <w:autoSpaceDN/>
        <w:bidi w:val="0"/>
        <w:spacing w:line="579" w:lineRule="exact"/>
        <w:ind w:firstLine="480" w:firstLineChars="200"/>
        <w:jc w:val="both"/>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（6）运营期间，</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乙方应建立健全相关安全管理制度，并防止发生火灾等安全事故，</w:t>
      </w:r>
      <w:r>
        <w:rPr>
          <w:rFonts w:hint="eastAsia" w:asciiTheme="minorEastAsia" w:hAnsiTheme="minorEastAsia" w:eastAsiaTheme="minorEastAsia" w:cstheme="minorEastAsia"/>
          <w:color w:val="000000" w:themeColor="text1"/>
          <w:sz w:val="24"/>
          <w:szCs w:val="24"/>
          <w14:textFill>
            <w14:solidFill>
              <w14:schemeClr w14:val="tx1"/>
            </w14:solidFill>
          </w14:textFill>
        </w:rPr>
        <w:t>服务对象、工作人员、</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雇佣</w:t>
      </w:r>
      <w:r>
        <w:rPr>
          <w:rFonts w:hint="eastAsia" w:asciiTheme="minorEastAsia" w:hAnsiTheme="minorEastAsia" w:eastAsiaTheme="minorEastAsia" w:cstheme="minorEastAsia"/>
          <w:color w:val="000000" w:themeColor="text1"/>
          <w:sz w:val="24"/>
          <w:szCs w:val="24"/>
          <w14:textFill>
            <w14:solidFill>
              <w14:schemeClr w14:val="tx1"/>
            </w14:solidFill>
          </w14:textFill>
        </w:rPr>
        <w:t>人员等相关人员和养老设施相关场所的安全保障义务由乙方承担；</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乙方或第三人在经营区域内发生人身、财产损害事故的，均由乙方负责处理承担相应责任，因此给甲方造成损失的，甲方有权要求乙方赔偿。</w:t>
      </w:r>
    </w:p>
    <w:p w14:paraId="5A4D6257">
      <w:pPr>
        <w:keepNext w:val="0"/>
        <w:keepLines w:val="0"/>
        <w:pageBreakBefore w:val="0"/>
        <w:widowControl w:val="0"/>
        <w:kinsoku/>
        <w:wordWrap/>
        <w:overflowPunct/>
        <w:topLinePunct w:val="0"/>
        <w:autoSpaceDE/>
        <w:autoSpaceDN/>
        <w:bidi w:val="0"/>
        <w:spacing w:line="579" w:lineRule="exact"/>
        <w:ind w:firstLine="480" w:firstLineChars="200"/>
        <w:jc w:val="both"/>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7</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运营期间，乙方</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要建立规范的财务管理制度，规范设置财务账簿科目，做到收支有据、账目清楚。养老机构在合同存续期间获得的财政扶持、奖补资金，应当按照资金使用管理有关规定，专账管理，专款专用。</w:t>
      </w:r>
    </w:p>
    <w:p w14:paraId="58667A01">
      <w:pPr>
        <w:keepNext w:val="0"/>
        <w:keepLines w:val="0"/>
        <w:pageBreakBefore w:val="0"/>
        <w:widowControl w:val="0"/>
        <w:kinsoku/>
        <w:wordWrap/>
        <w:overflowPunct/>
        <w:topLinePunct w:val="0"/>
        <w:autoSpaceDE/>
        <w:autoSpaceDN/>
        <w:bidi w:val="0"/>
        <w:spacing w:line="579" w:lineRule="exact"/>
        <w:ind w:firstLine="480" w:firstLineChars="200"/>
        <w:jc w:val="both"/>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）乙方对所提供的服务或服务对象负有全部责任，并承担因管理问题（包括纠纷）所引起的一切责任及由此给甲方造成的全部损失；甲方保留因此向乙方追索经济及名誉损失的权利。</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甲方特困</w:t>
      </w:r>
      <w:r>
        <w:rPr>
          <w:rFonts w:hint="eastAsia" w:asciiTheme="minorEastAsia" w:hAnsiTheme="minorEastAsia" w:eastAsiaTheme="minorEastAsia" w:cstheme="minorEastAsia"/>
          <w:color w:val="000000" w:themeColor="text1"/>
          <w:sz w:val="24"/>
          <w:szCs w:val="24"/>
          <w14:textFill>
            <w14:solidFill>
              <w14:schemeClr w14:val="tx1"/>
            </w14:solidFill>
          </w14:textFill>
        </w:rPr>
        <w:t>老人</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所有</w:t>
      </w:r>
      <w:r>
        <w:rPr>
          <w:rFonts w:hint="eastAsia" w:asciiTheme="minorEastAsia" w:hAnsiTheme="minorEastAsia" w:eastAsiaTheme="minorEastAsia" w:cstheme="minorEastAsia"/>
          <w:color w:val="000000" w:themeColor="text1"/>
          <w:sz w:val="24"/>
          <w:szCs w:val="24"/>
          <w14:textFill>
            <w14:solidFill>
              <w14:schemeClr w14:val="tx1"/>
            </w14:solidFill>
          </w14:textFill>
        </w:rPr>
        <w:t>医疗服务由乙方</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负责，</w:t>
      </w:r>
      <w:r>
        <w:rPr>
          <w:rFonts w:hint="eastAsia" w:asciiTheme="minorEastAsia" w:hAnsiTheme="minorEastAsia" w:eastAsiaTheme="minorEastAsia" w:cstheme="minorEastAsia"/>
          <w:color w:val="000000" w:themeColor="text1"/>
          <w:sz w:val="24"/>
          <w:szCs w:val="24"/>
          <w14:textFill>
            <w14:solidFill>
              <w14:schemeClr w14:val="tx1"/>
            </w14:solidFill>
          </w14:textFill>
        </w:rPr>
        <w:t>并经甲方审查同意后实施</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所花费医疗费用由乙方承担。乙方要有专用的急救转运车辆及基本护理人员</w:t>
      </w:r>
      <w:r>
        <w:rPr>
          <w:rFonts w:hint="eastAsia" w:asciiTheme="minorEastAsia" w:hAnsiTheme="minorEastAsia" w:eastAsiaTheme="minorEastAsia" w:cstheme="minorEastAsia"/>
          <w:color w:val="000000" w:themeColor="text1"/>
          <w:sz w:val="24"/>
          <w:szCs w:val="24"/>
          <w14:textFill>
            <w14:solidFill>
              <w14:schemeClr w14:val="tx1"/>
            </w14:solidFill>
          </w14:textFill>
        </w:rPr>
        <w:t>；乙方面向社会接收招养的社会老人的医疗与甲方无关。</w:t>
      </w:r>
    </w:p>
    <w:p w14:paraId="17092ABA">
      <w:pPr>
        <w:keepNext w:val="0"/>
        <w:keepLines w:val="0"/>
        <w:pageBreakBefore w:val="0"/>
        <w:widowControl w:val="0"/>
        <w:kinsoku/>
        <w:wordWrap/>
        <w:overflowPunct/>
        <w:topLinePunct w:val="0"/>
        <w:autoSpaceDE/>
        <w:autoSpaceDN/>
        <w:bidi w:val="0"/>
        <w:spacing w:line="579" w:lineRule="exact"/>
        <w:ind w:firstLine="480" w:firstLineChars="200"/>
        <w:jc w:val="both"/>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运营期间，</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自行负责处理由于自身行为产生的所有纠纷（包括但不限于服务纠纷、经济纠纷、运营过程中发生的债权债务和劳动纠纷等），相应的法律责任均由乙方承担。</w:t>
      </w:r>
    </w:p>
    <w:p w14:paraId="0E70904D">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4"/>
          <w:szCs w:val="24"/>
          <w14:textFill>
            <w14:solidFill>
              <w14:schemeClr w14:val="tx1"/>
            </w14:solidFill>
          </w14:textFill>
        </w:rPr>
        <w:t>）乙方必须确保政府供养对象的供养条件和待遇不降低，不得以任何理由扣减供养</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资金</w:t>
      </w:r>
      <w:r>
        <w:rPr>
          <w:rFonts w:hint="eastAsia" w:asciiTheme="minorEastAsia" w:hAnsiTheme="minorEastAsia" w:eastAsiaTheme="minorEastAsia" w:cstheme="minorEastAsia"/>
          <w:color w:val="000000" w:themeColor="text1"/>
          <w:sz w:val="24"/>
          <w:szCs w:val="24"/>
          <w14:textFill>
            <w14:solidFill>
              <w14:schemeClr w14:val="tx1"/>
            </w14:solidFill>
          </w14:textFill>
        </w:rPr>
        <w:t>或挪作他用；每月向</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w:t>
      </w:r>
      <w:r>
        <w:rPr>
          <w:rFonts w:hint="eastAsia" w:asciiTheme="minorEastAsia" w:hAnsiTheme="minorEastAsia" w:eastAsiaTheme="minorEastAsia" w:cstheme="minorEastAsia"/>
          <w:color w:val="000000" w:themeColor="text1"/>
          <w:sz w:val="24"/>
          <w:szCs w:val="24"/>
          <w14:textFill>
            <w14:solidFill>
              <w14:schemeClr w14:val="tx1"/>
            </w14:solidFill>
          </w14:textFill>
        </w:rPr>
        <w:t>老人发放</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60元的</w:t>
      </w:r>
      <w:r>
        <w:rPr>
          <w:rFonts w:hint="eastAsia" w:asciiTheme="minorEastAsia" w:hAnsiTheme="minorEastAsia" w:eastAsiaTheme="minorEastAsia" w:cstheme="minorEastAsia"/>
          <w:color w:val="000000" w:themeColor="text1"/>
          <w:sz w:val="24"/>
          <w:szCs w:val="24"/>
          <w14:textFill>
            <w14:solidFill>
              <w14:schemeClr w14:val="tx1"/>
            </w14:solidFill>
          </w14:textFill>
        </w:rPr>
        <w:t>零用钱（后期随着物价上涨再协商提高）,其他享受的养老金、抚恤金、优待金及其他奖励归</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特困</w:t>
      </w:r>
      <w:r>
        <w:rPr>
          <w:rFonts w:hint="eastAsia" w:asciiTheme="minorEastAsia" w:hAnsiTheme="minorEastAsia" w:eastAsiaTheme="minorEastAsia" w:cstheme="minorEastAsia"/>
          <w:color w:val="000000" w:themeColor="text1"/>
          <w:sz w:val="24"/>
          <w:szCs w:val="24"/>
          <w14:textFill>
            <w14:solidFill>
              <w14:schemeClr w14:val="tx1"/>
            </w14:solidFill>
          </w14:textFill>
        </w:rPr>
        <w:t xml:space="preserve">老人本人所有,乙方有义务帮助老人申请、领取。 </w:t>
      </w:r>
    </w:p>
    <w:p w14:paraId="135C841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11</w:t>
      </w:r>
      <w:r>
        <w:rPr>
          <w:rFonts w:hint="eastAsia" w:asciiTheme="minorEastAsia" w:hAnsiTheme="minorEastAsia" w:eastAsiaTheme="minorEastAsia" w:cstheme="minorEastAsia"/>
          <w:color w:val="000000" w:themeColor="text1"/>
          <w:sz w:val="24"/>
          <w:szCs w:val="24"/>
          <w14:textFill>
            <w14:solidFill>
              <w14:schemeClr w14:val="tx1"/>
            </w14:solidFill>
          </w14:textFill>
        </w:rPr>
        <w:t>）未经甲方同意，乙方不得将养老设施的运营权转让给第三方，不得更改养老机构的经营范围；</w:t>
      </w:r>
    </w:p>
    <w:p w14:paraId="2A349CA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12</w:t>
      </w:r>
      <w:r>
        <w:rPr>
          <w:rFonts w:hint="eastAsia" w:asciiTheme="minorEastAsia" w:hAnsiTheme="minorEastAsia" w:eastAsiaTheme="minorEastAsia" w:cstheme="minorEastAsia"/>
          <w:color w:val="000000" w:themeColor="text1"/>
          <w:sz w:val="24"/>
          <w:szCs w:val="24"/>
          <w14:textFill>
            <w14:solidFill>
              <w14:schemeClr w14:val="tx1"/>
            </w14:solidFill>
          </w14:textFill>
        </w:rPr>
        <w:t>）乙方的控股股东、实际控制人等发生变更或者资产存在抵押、被扣押或拍卖等重大变动时，必须及时告知甲方；</w:t>
      </w:r>
    </w:p>
    <w:p w14:paraId="4EDCE73D">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）乙方应每年向甲方报告养老设施资产管理及运营情况，</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及时报告突发重大情况，于每年3月31日前，向备案的民政部门提交上年度工作报告和会计师事务所出具的年度审计报告；</w:t>
      </w:r>
    </w:p>
    <w:p w14:paraId="3906C9C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14:textFill>
            <w14:solidFill>
              <w14:schemeClr w14:val="tx1"/>
            </w14:solidFill>
          </w14:textFill>
        </w:rPr>
        <w:t>）如出现合同终止的情形，乙方应协助甲方对养老机构进行接管，做好资产移交、人员培训工作，直至甲方或甲方指定方正式接管养老机构；</w:t>
      </w:r>
    </w:p>
    <w:p w14:paraId="1984D1C2">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14:textFill>
            <w14:solidFill>
              <w14:schemeClr w14:val="tx1"/>
            </w14:solidFill>
          </w14:textFill>
        </w:rPr>
        <w:t>）运营期满且双方未就运营权续期达成一致的，乙方应将所有资</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产</w:t>
      </w:r>
      <w:r>
        <w:rPr>
          <w:rFonts w:hint="eastAsia" w:asciiTheme="minorEastAsia" w:hAnsiTheme="minorEastAsia" w:eastAsiaTheme="minorEastAsia" w:cstheme="minorEastAsia"/>
          <w:b w:val="0"/>
          <w:bCs w:val="0"/>
          <w:color w:val="000000" w:themeColor="text1"/>
          <w:sz w:val="24"/>
          <w:szCs w:val="24"/>
          <w:lang w:val="en-US" w:eastAsia="zh-CN"/>
          <w14:textFill>
            <w14:solidFill>
              <w14:schemeClr w14:val="tx1"/>
            </w14:solidFill>
          </w14:textFill>
        </w:rPr>
        <w:t>在一个月内</w:t>
      </w:r>
      <w:r>
        <w:rPr>
          <w:rFonts w:hint="eastAsia" w:asciiTheme="minorEastAsia" w:hAnsiTheme="minorEastAsia" w:eastAsiaTheme="minorEastAsia" w:cstheme="minorEastAsia"/>
          <w:b w:val="0"/>
          <w:bCs w:val="0"/>
          <w:color w:val="000000" w:themeColor="text1"/>
          <w:sz w:val="24"/>
          <w:szCs w:val="24"/>
          <w14:textFill>
            <w14:solidFill>
              <w14:schemeClr w14:val="tx1"/>
            </w14:solidFill>
          </w14:textFill>
        </w:rPr>
        <w:t>移交给甲方</w:t>
      </w:r>
      <w:r>
        <w:rPr>
          <w:rFonts w:hint="eastAsia" w:asciiTheme="minorEastAsia" w:hAnsiTheme="minorEastAsia" w:eastAsiaTheme="minorEastAsia" w:cstheme="minorEastAsia"/>
          <w:color w:val="000000" w:themeColor="text1"/>
          <w:sz w:val="24"/>
          <w:szCs w:val="24"/>
          <w14:textFill>
            <w14:solidFill>
              <w14:schemeClr w14:val="tx1"/>
            </w14:solidFill>
          </w14:textFill>
        </w:rPr>
        <w:t>，在资产移交完成前，乙方仍应按照本协议的约定履行相关运营义务。</w:t>
      </w:r>
    </w:p>
    <w:p w14:paraId="00F1250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第七条 违约责任</w:t>
      </w:r>
    </w:p>
    <w:p w14:paraId="53C934A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7.1甲方应当按照本协议的约定向乙方移交资产，逾期未移交的，每逾期一日，运营合作期顺延一日。</w:t>
      </w:r>
    </w:p>
    <w:p w14:paraId="5F4ABD5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7.2乙方应按照协议约定的日期和金额向甲方交纳风险保证金，逾期支付的，每逾期一日，应按照应交风险保证金总额的</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w:t>
      </w:r>
      <w:r>
        <w:rPr>
          <w:rFonts w:hint="eastAsia" w:asciiTheme="minorEastAsia" w:hAnsiTheme="minorEastAsia" w:eastAsiaTheme="minorEastAsia" w:cstheme="minorEastAsia"/>
          <w:color w:val="000000" w:themeColor="text1"/>
          <w:sz w:val="24"/>
          <w:szCs w:val="24"/>
          <w14:textFill>
            <w14:solidFill>
              <w14:schemeClr w14:val="tx1"/>
            </w14:solidFill>
          </w14:textFill>
        </w:rPr>
        <w:t>（每天）向甲方支付违约金，超过</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日仍未交纳的，甲方有权解除本协议，不予退回乙方已交纳的保证金，并要求乙方赔偿因此给甲方造成的一切损失（包括但不限于甲方为维护合法权益支出的律师费、诉讼费、交通费等）。</w:t>
      </w:r>
    </w:p>
    <w:p w14:paraId="49F1DDD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7.3乙方应按照协议约定的日期和金额向甲方交纳设施使用费，逾期支付的，每逾期一日，应按照应交设施使用费总额的</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（每天）向甲方支付违约金，超过</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日仍未交纳的，甲方有权解除本协议，不予退回乙方已交纳的设施使用费，并要求乙方赔偿因此给甲方造成的一切损失（包括但不限于甲方为维护合法权益支出的律师费、诉讼费、交通费等）。</w:t>
      </w:r>
    </w:p>
    <w:p w14:paraId="4DF0940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7.</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14:textFill>
            <w14:solidFill>
              <w14:schemeClr w14:val="tx1"/>
            </w14:solidFill>
          </w14:textFill>
        </w:rPr>
        <w:t>因国家有关政策调整，导致本协议无法履行的，甲方有权解除本协议，并给予乙方一定的补偿。</w:t>
      </w:r>
    </w:p>
    <w:p w14:paraId="3CEFC6F3">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第八条 协议解除</w:t>
      </w:r>
    </w:p>
    <w:p w14:paraId="2AEA02F5">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8.1乙方违反本协议第五条</w:t>
      </w:r>
      <w:r>
        <w:rPr>
          <w:rFonts w:hint="eastAsia" w:asciiTheme="minorEastAsia" w:hAnsiTheme="minorEastAsia" w:eastAsiaTheme="minorEastAsia" w:cstheme="minorEastAsia"/>
          <w:color w:val="000000" w:themeColor="text1"/>
          <w:sz w:val="24"/>
          <w:szCs w:val="24"/>
          <w:lang w:eastAsia="zh-CN"/>
          <w14:textFill>
            <w14:solidFill>
              <w14:schemeClr w14:val="tx1"/>
            </w14:solidFill>
          </w14:textFill>
        </w:rPr>
        <w:t>约定的内容</w:t>
      </w:r>
      <w:r>
        <w:rPr>
          <w:rFonts w:hint="eastAsia" w:asciiTheme="minorEastAsia" w:hAnsiTheme="minorEastAsia" w:eastAsiaTheme="minorEastAsia" w:cstheme="minorEastAsia"/>
          <w:color w:val="000000" w:themeColor="text1"/>
          <w:sz w:val="24"/>
          <w:szCs w:val="24"/>
          <w14:textFill>
            <w14:solidFill>
              <w14:schemeClr w14:val="tx1"/>
            </w14:solidFill>
          </w14:textFill>
        </w:rPr>
        <w:t>时，甲方有权要求其改正，乙方在收到甲方要求改正的通知后</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7</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日内拒不改正的，甲方有权解除本协议，不予退回乙方已交纳的风险保证金，并要求乙方赔偿因此给甲方造成的一切损失。</w:t>
      </w:r>
    </w:p>
    <w:p w14:paraId="5C500B9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8.2乙方违反本协议6.4项下的义务时，甲方有权要求其整改，乙方在收到甲方要求整改的通知后</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4"/>
          <w:szCs w:val="24"/>
          <w14:textFill>
            <w14:solidFill>
              <w14:schemeClr w14:val="tx1"/>
            </w14:solidFill>
          </w14:textFill>
        </w:rPr>
        <w:t>日内拒不整改的，甲方有权解除本协议，不予退回乙方已交纳的风险保证金，并要求乙方赔偿因此给甲方造成的一切损失。</w:t>
      </w:r>
    </w:p>
    <w:p w14:paraId="68A7DE57">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8.3运营期间，乙方出现以下情形的，责令</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乙方</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限期整改；情节严重的，</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甲方有权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解除合同，并依法移交有关部门追究责任：</w:t>
      </w:r>
    </w:p>
    <w:p w14:paraId="7D99F2F4">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（一）未经委托方同意，擅自改变经营范围，擅自变更法定代表人或运营方的；</w:t>
      </w:r>
    </w:p>
    <w:p w14:paraId="781BC548">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（二）损毁设施或改变设施用途，无法保障养老机构设施、 设备正常运转的；</w:t>
      </w:r>
    </w:p>
    <w:p w14:paraId="40F9F72A">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（三）养老服务评估不合格且整改不到位的；</w:t>
      </w:r>
    </w:p>
    <w:p w14:paraId="5258DF37">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（四）存在虐老欺老、推销金融产品、开展非法集资等侵犯老年人合法权益行为的；</w:t>
      </w:r>
    </w:p>
    <w:p w14:paraId="4CF6CF03">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（五）发生重大安全事故、医疗和卫生防疫事故、食品安全事故的</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6DEAC198">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（六）违反合同约定的解约条款；</w:t>
      </w:r>
    </w:p>
    <w:p w14:paraId="3ED24B9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（七）违规套取、使用、挪用财政扶持、奖补资金的；</w:t>
      </w:r>
    </w:p>
    <w:p w14:paraId="0E7A4BB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（八）违反法律法规的其他行为。</w:t>
      </w:r>
    </w:p>
    <w:p w14:paraId="2E5714F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第九条 协议变更或终止</w:t>
      </w:r>
    </w:p>
    <w:p w14:paraId="3556F23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9.1双方协商一致，可以变更本协议。变更协议应采用书面形式。</w:t>
      </w:r>
    </w:p>
    <w:p w14:paraId="50BCEEE7">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9.2协议签订后，与养老机构相关的法律、行政法规、部门规章、标准颁布或修订时，双方应遵照执行。由此引起的养老服务的范围、要求、费用等变化，双方应通过协商进行相应调整。</w:t>
      </w:r>
    </w:p>
    <w:p w14:paraId="672E9F6E">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9.3双方协商一致，可以终止协议。</w:t>
      </w:r>
    </w:p>
    <w:p w14:paraId="10826EEB">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9.4以下条件全部满足时，本协议即告终止：</w:t>
      </w:r>
    </w:p>
    <w:p w14:paraId="2A301742">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（1）约定的运营期限届满；</w:t>
      </w:r>
    </w:p>
    <w:p w14:paraId="1A727CCC">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（2）甲方与乙方结清全部费用；</w:t>
      </w:r>
    </w:p>
    <w:p w14:paraId="77119D66">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（3）乙方已将养老设施运营权移交给甲方或甲方指定方。</w:t>
      </w:r>
    </w:p>
    <w:p w14:paraId="4C06C57F">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第十条 特别约定</w:t>
      </w:r>
    </w:p>
    <w:p w14:paraId="44EA415D">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10.1当本协议解除或终止时，无论何种原因，乙方都应当配合甲方制定风险防控应急预案，并确保妥善安置养老机构的入住对象，并做好过渡期间的运营工作和善后事宜。</w:t>
      </w:r>
    </w:p>
    <w:p w14:paraId="3FE69713">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10.2除因乙方原因导致协议解除或终止的，过渡期间视为运营期的延长。</w:t>
      </w:r>
    </w:p>
    <w:p w14:paraId="4B1527FA">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第十一条 纠纷解决</w:t>
      </w:r>
    </w:p>
    <w:p w14:paraId="64B70291">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协议履行过程中，双方发生争议的，应当协商解决；协商解决不成的，提交</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看庄镇敬老院</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14:textFill>
            <w14:solidFill>
              <w14:schemeClr w14:val="tx1"/>
            </w14:solidFill>
          </w14:textFill>
        </w:rPr>
        <w:t>所在地人民法院管辖。</w:t>
      </w:r>
    </w:p>
    <w:p w14:paraId="504CB2E0">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第十二条 其他</w:t>
      </w:r>
    </w:p>
    <w:p w14:paraId="0AC7046A">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12.1本协议自双方签字盖章之日起生效。</w:t>
      </w:r>
    </w:p>
    <w:p w14:paraId="6EFADFF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12.2本协议的附件与本协议效力相同。</w:t>
      </w:r>
    </w:p>
    <w:p w14:paraId="2EE75489">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12.3本协议未尽事宜，双方可以另行签订书面补充协议。补充协议与本协议效力相同。</w:t>
      </w:r>
    </w:p>
    <w:p w14:paraId="10FEC574">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12.4本协议一式四份，双方各执两份，效力相同。</w:t>
      </w:r>
    </w:p>
    <w:p w14:paraId="1FB519B5">
      <w:pPr>
        <w:keepNext w:val="0"/>
        <w:keepLines w:val="0"/>
        <w:pageBreakBefore w:val="0"/>
        <w:widowControl w:val="0"/>
        <w:kinsoku/>
        <w:wordWrap/>
        <w:overflowPunct/>
        <w:topLinePunct w:val="0"/>
        <w:autoSpaceDE/>
        <w:autoSpaceDN/>
        <w:bidi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p>
    <w:p w14:paraId="7DA1B7E0">
      <w:pPr>
        <w:keepNext w:val="0"/>
        <w:keepLines w:val="0"/>
        <w:pageBreakBefore w:val="0"/>
        <w:widowControl w:val="0"/>
        <w:kinsoku/>
        <w:wordWrap/>
        <w:overflowPunct/>
        <w:topLinePunct w:val="0"/>
        <w:autoSpaceDE/>
        <w:autoSpaceDN/>
        <w:bidi w:val="0"/>
        <w:adjustRightInd w:val="0"/>
        <w:snapToGrid w:val="0"/>
        <w:spacing w:line="579" w:lineRule="exact"/>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p>
    <w:p w14:paraId="4A9F3613">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甲方（盖章）：                     乙方（盖章）：</w:t>
      </w:r>
    </w:p>
    <w:p w14:paraId="4A474E49">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法定代表人                        法定代表人</w:t>
      </w:r>
    </w:p>
    <w:p w14:paraId="320CFF2A">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或授权代表：                      或授权代表：</w:t>
      </w:r>
    </w:p>
    <w:p w14:paraId="5431C3BB">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p>
    <w:p w14:paraId="785E5F9E">
      <w:pPr>
        <w:keepNext w:val="0"/>
        <w:keepLines w:val="0"/>
        <w:pageBreakBefore w:val="0"/>
        <w:widowControl w:val="0"/>
        <w:kinsoku/>
        <w:wordWrap/>
        <w:overflowPunct/>
        <w:topLinePunct w:val="0"/>
        <w:autoSpaceDE/>
        <w:autoSpaceDN/>
        <w:bidi w:val="0"/>
        <w:adjustRightInd w:val="0"/>
        <w:snapToGrid w:val="0"/>
        <w:spacing w:line="579" w:lineRule="exact"/>
        <w:ind w:firstLine="480" w:firstLineChars="200"/>
        <w:textAlignment w:val="auto"/>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年   月   日                      年   月   日</w:t>
      </w:r>
    </w:p>
    <w:p w14:paraId="06B09A75">
      <w:pPr>
        <w:rPr>
          <w:color w:val="000000" w:themeColor="text1"/>
          <w14:textFill>
            <w14:solidFill>
              <w14:schemeClr w14:val="tx1"/>
            </w14:solidFill>
          </w14:textFill>
        </w:rPr>
      </w:pPr>
    </w:p>
    <w:p w14:paraId="2C063ACB">
      <w:pPr>
        <w:rPr>
          <w:color w:val="000000" w:themeColor="text1"/>
          <w14:textFill>
            <w14:solidFill>
              <w14:schemeClr w14:val="tx1"/>
            </w14:solidFill>
          </w14:textFill>
        </w:rPr>
      </w:pPr>
    </w:p>
    <w:p w14:paraId="5931EFD9">
      <w:pPr>
        <w:spacing w:line="560" w:lineRule="exact"/>
        <w:jc w:val="center"/>
        <w:outlineLvl w:val="0"/>
        <w:rPr>
          <w:rFonts w:hint="default" w:ascii="宋体" w:hAnsi="宋体" w:cs="宋体"/>
          <w:b/>
          <w:color w:val="000000" w:themeColor="text1"/>
          <w:sz w:val="24"/>
          <w14:textFill>
            <w14:solidFill>
              <w14:schemeClr w14:val="tx1"/>
            </w14:solidFill>
          </w14:textFill>
        </w:rPr>
      </w:pPr>
    </w:p>
    <w:p w14:paraId="2166EA68">
      <w:pPr>
        <w:rPr>
          <w:rFonts w:ascii="宋体" w:hAnsi="宋体" w:cs="宋体"/>
          <w:b/>
          <w:color w:val="000000" w:themeColor="text1"/>
          <w:sz w:val="24"/>
          <w14:textFill>
            <w14:solidFill>
              <w14:schemeClr w14:val="tx1"/>
            </w14:solidFill>
          </w14:textFill>
        </w:rPr>
      </w:pPr>
    </w:p>
    <w:p w14:paraId="0463FB19">
      <w:pPr>
        <w:rPr>
          <w:rFonts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p>
    <w:p w14:paraId="4F4C69E6">
      <w:pPr>
        <w:spacing w:line="560" w:lineRule="exact"/>
        <w:jc w:val="center"/>
        <w:outlineLvl w:val="0"/>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第六部分  响应文件部分格式</w:t>
      </w:r>
      <w:bookmarkEnd w:id="15"/>
      <w:bookmarkEnd w:id="16"/>
      <w:bookmarkEnd w:id="17"/>
    </w:p>
    <w:p w14:paraId="163B7983">
      <w:pPr>
        <w:pStyle w:val="19"/>
        <w:spacing w:line="560" w:lineRule="exact"/>
        <w:ind w:firstLine="480"/>
        <w:rPr>
          <w:rFonts w:hint="default" w:ascii="宋体" w:hAnsi="宋体" w:cs="宋体"/>
          <w:color w:val="000000" w:themeColor="text1"/>
          <w:sz w:val="24"/>
          <w14:textFill>
            <w14:solidFill>
              <w14:schemeClr w14:val="tx1"/>
            </w14:solidFill>
          </w14:textFill>
        </w:rPr>
      </w:pPr>
    </w:p>
    <w:p w14:paraId="493699AC">
      <w:pPr>
        <w:pStyle w:val="19"/>
        <w:spacing w:line="560" w:lineRule="exact"/>
        <w:ind w:firstLine="8400" w:firstLineChars="35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 xml:space="preserve"> 正本/副本</w:t>
      </w:r>
    </w:p>
    <w:p w14:paraId="1BFF695D">
      <w:pPr>
        <w:spacing w:line="560" w:lineRule="exact"/>
        <w:jc w:val="center"/>
        <w:rPr>
          <w:rFonts w:hint="default" w:ascii="宋体" w:hAnsi="宋体" w:cs="宋体"/>
          <w:b/>
          <w:color w:val="000000" w:themeColor="text1"/>
          <w:sz w:val="36"/>
          <w:szCs w:val="36"/>
          <w14:textFill>
            <w14:solidFill>
              <w14:schemeClr w14:val="tx1"/>
            </w14:solidFill>
          </w14:textFill>
        </w:rPr>
      </w:pPr>
      <w:bookmarkStart w:id="20" w:name="_Toc19010_WPSOffice_Level1"/>
      <w:r>
        <w:rPr>
          <w:rFonts w:ascii="宋体" w:hAnsi="宋体" w:cs="宋体"/>
          <w:b/>
          <w:color w:val="000000" w:themeColor="text1"/>
          <w:sz w:val="36"/>
          <w:szCs w:val="36"/>
          <w14:textFill>
            <w14:solidFill>
              <w14:schemeClr w14:val="tx1"/>
            </w14:solidFill>
          </w14:textFill>
        </w:rPr>
        <w:t>邹城市</w:t>
      </w:r>
      <w:r>
        <w:rPr>
          <w:rFonts w:hint="eastAsia" w:ascii="宋体" w:hAnsi="宋体" w:cs="宋体"/>
          <w:b/>
          <w:color w:val="000000" w:themeColor="text1"/>
          <w:sz w:val="36"/>
          <w:szCs w:val="36"/>
          <w:lang w:eastAsia="zh-CN"/>
          <w14:textFill>
            <w14:solidFill>
              <w14:schemeClr w14:val="tx1"/>
            </w14:solidFill>
          </w14:textFill>
        </w:rPr>
        <w:t>看庄镇</w:t>
      </w:r>
      <w:r>
        <w:rPr>
          <w:rFonts w:ascii="宋体" w:hAnsi="宋体" w:cs="宋体"/>
          <w:b/>
          <w:color w:val="000000" w:themeColor="text1"/>
          <w:sz w:val="36"/>
          <w:szCs w:val="36"/>
          <w14:textFill>
            <w14:solidFill>
              <w14:schemeClr w14:val="tx1"/>
            </w14:solidFill>
          </w14:textFill>
        </w:rPr>
        <w:t>敬老院委托管理运营服务采购项目</w:t>
      </w:r>
    </w:p>
    <w:p w14:paraId="2AA36AEE">
      <w:pPr>
        <w:spacing w:line="560" w:lineRule="exact"/>
        <w:jc w:val="center"/>
        <w:rPr>
          <w:rFonts w:hint="default" w:ascii="宋体" w:hAnsi="宋体" w:cs="宋体"/>
          <w:b/>
          <w:color w:val="000000" w:themeColor="text1"/>
          <w:sz w:val="36"/>
          <w:szCs w:val="36"/>
          <w14:textFill>
            <w14:solidFill>
              <w14:schemeClr w14:val="tx1"/>
            </w14:solidFill>
          </w14:textFill>
        </w:rPr>
      </w:pPr>
      <w:r>
        <w:rPr>
          <w:rFonts w:ascii="宋体" w:hAnsi="宋体" w:cs="宋体"/>
          <w:b/>
          <w:color w:val="000000" w:themeColor="text1"/>
          <w:sz w:val="36"/>
          <w:szCs w:val="36"/>
          <w14:textFill>
            <w14:solidFill>
              <w14:schemeClr w14:val="tx1"/>
            </w14:solidFill>
          </w14:textFill>
        </w:rPr>
        <w:t>竞争性磋商</w:t>
      </w:r>
      <w:bookmarkEnd w:id="20"/>
    </w:p>
    <w:p w14:paraId="0B23C9E9">
      <w:pPr>
        <w:pStyle w:val="17"/>
        <w:spacing w:before="73" w:line="560" w:lineRule="exact"/>
        <w:ind w:left="306" w:hanging="306"/>
        <w:rPr>
          <w:rFonts w:hint="default" w:cs="宋体"/>
          <w:color w:val="000000" w:themeColor="text1"/>
          <w:sz w:val="36"/>
          <w:szCs w:val="36"/>
          <w14:textFill>
            <w14:solidFill>
              <w14:schemeClr w14:val="tx1"/>
            </w14:solidFill>
          </w14:textFill>
        </w:rPr>
      </w:pPr>
    </w:p>
    <w:p w14:paraId="707C4E8B">
      <w:pPr>
        <w:pStyle w:val="17"/>
        <w:spacing w:before="73" w:line="560" w:lineRule="exact"/>
        <w:ind w:left="306" w:hanging="306"/>
        <w:rPr>
          <w:rFonts w:hint="default" w:cs="宋体"/>
          <w:color w:val="000000" w:themeColor="text1"/>
          <w:sz w:val="36"/>
          <w:szCs w:val="36"/>
          <w14:textFill>
            <w14:solidFill>
              <w14:schemeClr w14:val="tx1"/>
            </w14:solidFill>
          </w14:textFill>
        </w:rPr>
      </w:pPr>
    </w:p>
    <w:p w14:paraId="76080A92">
      <w:pPr>
        <w:spacing w:beforeLines="150" w:line="560" w:lineRule="exact"/>
        <w:jc w:val="center"/>
        <w:rPr>
          <w:rFonts w:hint="default" w:ascii="宋体" w:hAnsi="宋体" w:cs="宋体"/>
          <w:color w:val="000000" w:themeColor="text1"/>
          <w:sz w:val="36"/>
          <w:szCs w:val="36"/>
          <w14:textFill>
            <w14:solidFill>
              <w14:schemeClr w14:val="tx1"/>
            </w14:solidFill>
          </w14:textFill>
        </w:rPr>
      </w:pPr>
      <w:bookmarkStart w:id="21" w:name="_Toc30077_WPSOffice_Level1"/>
      <w:r>
        <w:rPr>
          <w:rFonts w:ascii="宋体" w:hAnsi="宋体" w:cs="宋体"/>
          <w:b/>
          <w:bCs/>
          <w:color w:val="000000" w:themeColor="text1"/>
          <w:sz w:val="72"/>
          <w:szCs w:val="72"/>
          <w14:textFill>
            <w14:solidFill>
              <w14:schemeClr w14:val="tx1"/>
            </w14:solidFill>
          </w14:textFill>
        </w:rPr>
        <w:t>响应文件</w:t>
      </w:r>
      <w:bookmarkEnd w:id="21"/>
    </w:p>
    <w:p w14:paraId="03878ECC">
      <w:pPr>
        <w:spacing w:line="560" w:lineRule="exact"/>
        <w:jc w:val="center"/>
        <w:rPr>
          <w:rFonts w:hint="default" w:ascii="宋体" w:hAnsi="宋体" w:cs="宋体"/>
          <w:color w:val="000000" w:themeColor="text1"/>
          <w:sz w:val="36"/>
          <w:szCs w:val="36"/>
          <w14:textFill>
            <w14:solidFill>
              <w14:schemeClr w14:val="tx1"/>
            </w14:solidFill>
          </w14:textFill>
        </w:rPr>
      </w:pPr>
    </w:p>
    <w:p w14:paraId="2E02FBB3">
      <w:pPr>
        <w:spacing w:line="560" w:lineRule="exact"/>
        <w:jc w:val="center"/>
        <w:rPr>
          <w:rFonts w:hint="default" w:ascii="宋体" w:hAnsi="宋体" w:cs="宋体"/>
          <w:color w:val="000000" w:themeColor="text1"/>
          <w:sz w:val="36"/>
          <w:szCs w:val="36"/>
          <w14:textFill>
            <w14:solidFill>
              <w14:schemeClr w14:val="tx1"/>
            </w14:solidFill>
          </w14:textFill>
        </w:rPr>
      </w:pPr>
      <w:bookmarkStart w:id="22" w:name="_Toc21468_WPSOffice_Level1"/>
      <w:r>
        <w:rPr>
          <w:rFonts w:ascii="宋体" w:hAnsi="宋体" w:cs="宋体"/>
          <w:color w:val="000000" w:themeColor="text1"/>
          <w:sz w:val="36"/>
          <w:szCs w:val="36"/>
          <w14:textFill>
            <w14:solidFill>
              <w14:schemeClr w14:val="tx1"/>
            </w14:solidFill>
          </w14:textFill>
        </w:rPr>
        <w:t>项目编号：</w:t>
      </w:r>
      <w:bookmarkEnd w:id="22"/>
    </w:p>
    <w:p w14:paraId="5436DB91">
      <w:pPr>
        <w:spacing w:line="560" w:lineRule="exact"/>
        <w:jc w:val="center"/>
        <w:rPr>
          <w:rFonts w:hint="default" w:ascii="宋体" w:hAnsi="宋体" w:cs="宋体"/>
          <w:color w:val="000000" w:themeColor="text1"/>
          <w:sz w:val="24"/>
          <w14:textFill>
            <w14:solidFill>
              <w14:schemeClr w14:val="tx1"/>
            </w14:solidFill>
          </w14:textFill>
        </w:rPr>
      </w:pPr>
    </w:p>
    <w:p w14:paraId="0CEB05C5">
      <w:pPr>
        <w:spacing w:line="560" w:lineRule="exact"/>
        <w:rPr>
          <w:rFonts w:hint="default" w:ascii="宋体" w:hAnsi="宋体" w:cs="宋体"/>
          <w:color w:val="000000" w:themeColor="text1"/>
          <w:sz w:val="24"/>
          <w14:textFill>
            <w14:solidFill>
              <w14:schemeClr w14:val="tx1"/>
            </w14:solidFill>
          </w14:textFill>
        </w:rPr>
      </w:pPr>
    </w:p>
    <w:p w14:paraId="33915399">
      <w:pPr>
        <w:spacing w:line="560" w:lineRule="exact"/>
        <w:rPr>
          <w:rFonts w:hint="default" w:ascii="宋体" w:hAnsi="宋体" w:cs="宋体"/>
          <w:color w:val="000000" w:themeColor="text1"/>
          <w:sz w:val="24"/>
          <w14:textFill>
            <w14:solidFill>
              <w14:schemeClr w14:val="tx1"/>
            </w14:solidFill>
          </w14:textFill>
        </w:rPr>
      </w:pPr>
    </w:p>
    <w:p w14:paraId="43364049">
      <w:pPr>
        <w:spacing w:line="560" w:lineRule="exact"/>
        <w:rPr>
          <w:rFonts w:hint="default" w:ascii="宋体" w:hAnsi="宋体" w:cs="宋体"/>
          <w:color w:val="000000" w:themeColor="text1"/>
          <w:sz w:val="24"/>
          <w14:textFill>
            <w14:solidFill>
              <w14:schemeClr w14:val="tx1"/>
            </w14:solidFill>
          </w14:textFill>
        </w:rPr>
      </w:pPr>
    </w:p>
    <w:p w14:paraId="141C639D">
      <w:pPr>
        <w:spacing w:line="560" w:lineRule="exact"/>
        <w:rPr>
          <w:rFonts w:hint="default" w:ascii="宋体" w:hAnsi="宋体" w:cs="宋体"/>
          <w:color w:val="000000" w:themeColor="text1"/>
          <w:sz w:val="24"/>
          <w14:textFill>
            <w14:solidFill>
              <w14:schemeClr w14:val="tx1"/>
            </w14:solidFill>
          </w14:textFill>
        </w:rPr>
      </w:pPr>
    </w:p>
    <w:p w14:paraId="5AB522D3">
      <w:pPr>
        <w:spacing w:line="560" w:lineRule="exact"/>
        <w:rPr>
          <w:rFonts w:hint="default" w:ascii="宋体" w:hAnsi="宋体" w:cs="宋体"/>
          <w:color w:val="000000" w:themeColor="text1"/>
          <w:sz w:val="24"/>
          <w14:textFill>
            <w14:solidFill>
              <w14:schemeClr w14:val="tx1"/>
            </w14:solidFill>
          </w14:textFill>
        </w:rPr>
      </w:pPr>
    </w:p>
    <w:p w14:paraId="2CB95C6B">
      <w:pPr>
        <w:spacing w:line="560" w:lineRule="exact"/>
        <w:ind w:firstLine="1560" w:firstLineChars="650"/>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磋商响应供应商：</w:t>
      </w:r>
      <w:r>
        <w:rPr>
          <w:rFonts w:ascii="宋体" w:hAnsi="宋体" w:cs="宋体"/>
          <w:color w:val="000000" w:themeColor="text1"/>
          <w:sz w:val="24"/>
          <w:u w:val="single"/>
          <w14:textFill>
            <w14:solidFill>
              <w14:schemeClr w14:val="tx1"/>
            </w14:solidFill>
          </w14:textFill>
        </w:rPr>
        <w:t xml:space="preserve">                            （盖章）</w:t>
      </w:r>
    </w:p>
    <w:p w14:paraId="58AB71EE">
      <w:pPr>
        <w:spacing w:line="560" w:lineRule="exact"/>
        <w:ind w:firstLine="1600" w:firstLineChars="667"/>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法定代表人或其委托代理人：</w:t>
      </w:r>
      <w:r>
        <w:rPr>
          <w:rFonts w:ascii="宋体" w:hAnsi="宋体" w:cs="宋体"/>
          <w:color w:val="000000" w:themeColor="text1"/>
          <w:sz w:val="24"/>
          <w:u w:val="single"/>
          <w14:textFill>
            <w14:solidFill>
              <w14:schemeClr w14:val="tx1"/>
            </w14:solidFill>
          </w14:textFill>
        </w:rPr>
        <w:t xml:space="preserve">            （签字或盖章）</w:t>
      </w:r>
    </w:p>
    <w:p w14:paraId="2B8BE33E">
      <w:pPr>
        <w:spacing w:line="560" w:lineRule="exact"/>
        <w:ind w:firstLine="1600" w:firstLineChars="667"/>
        <w:rPr>
          <w:rFonts w:hint="default" w:ascii="宋体" w:hAnsi="宋体" w:cs="宋体"/>
          <w:b/>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日    期：</w:t>
      </w:r>
      <w:r>
        <w:rPr>
          <w:rFonts w:hint="eastAsia" w:ascii="宋体" w:hAnsi="宋体" w:cs="宋体"/>
          <w:color w:val="000000" w:themeColor="text1"/>
          <w:sz w:val="24"/>
          <w:lang w:val="en-US" w:eastAsia="zh-CN"/>
          <w14:textFill>
            <w14:solidFill>
              <w14:schemeClr w14:val="tx1"/>
            </w14:solidFill>
          </w14:textFill>
        </w:rPr>
        <w:t xml:space="preserve"> </w:t>
      </w:r>
      <w:r>
        <w:rPr>
          <w:rFonts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lang w:val="en-US" w:eastAsia="zh-CN"/>
          <w14:textFill>
            <w14:solidFill>
              <w14:schemeClr w14:val="tx1"/>
            </w14:solidFill>
          </w14:textFill>
        </w:rPr>
        <w:t xml:space="preserve"> </w:t>
      </w:r>
      <w:r>
        <w:rPr>
          <w:rFonts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lang w:val="en-US" w:eastAsia="zh-CN"/>
          <w14:textFill>
            <w14:solidFill>
              <w14:schemeClr w14:val="tx1"/>
            </w14:solidFill>
          </w14:textFill>
        </w:rPr>
        <w:t xml:space="preserve"> </w:t>
      </w:r>
      <w:r>
        <w:rPr>
          <w:rFonts w:ascii="宋体" w:hAnsi="宋体" w:cs="宋体"/>
          <w:color w:val="000000" w:themeColor="text1"/>
          <w:sz w:val="24"/>
          <w14:textFill>
            <w14:solidFill>
              <w14:schemeClr w14:val="tx1"/>
            </w14:solidFill>
          </w14:textFill>
        </w:rPr>
        <w:t>日</w:t>
      </w:r>
    </w:p>
    <w:p w14:paraId="309EB23F">
      <w:pPr>
        <w:spacing w:line="560" w:lineRule="exact"/>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r>
        <w:rPr>
          <w:rFonts w:ascii="宋体" w:hAnsi="宋体" w:cs="宋体"/>
          <w:b/>
          <w:color w:val="000000" w:themeColor="text1"/>
          <w:sz w:val="24"/>
          <w14:textFill>
            <w14:solidFill>
              <w14:schemeClr w14:val="tx1"/>
            </w14:solidFill>
          </w14:textFill>
        </w:rPr>
        <w:t>目    录</w:t>
      </w:r>
    </w:p>
    <w:p w14:paraId="2AC5E06D">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bookmarkStart w:id="23" w:name="_Toc381880851"/>
      <w:r>
        <w:rPr>
          <w:rFonts w:ascii="宋体" w:hAnsi="宋体" w:cs="宋体"/>
          <w:color w:val="000000" w:themeColor="text1"/>
          <w:sz w:val="24"/>
          <w14:textFill>
            <w14:solidFill>
              <w14:schemeClr w14:val="tx1"/>
            </w14:solidFill>
          </w14:textFill>
        </w:rPr>
        <w:t>1、技术部分</w:t>
      </w:r>
    </w:p>
    <w:p w14:paraId="469EE1BD">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1.1护理管理方案</w:t>
      </w:r>
    </w:p>
    <w:p w14:paraId="76DB4990">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1.2护理服务方案</w:t>
      </w:r>
    </w:p>
    <w:p w14:paraId="2B80BBC0">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1.3专业人员情况</w:t>
      </w:r>
    </w:p>
    <w:p w14:paraId="5AA5F180">
      <w:pPr>
        <w:tabs>
          <w:tab w:val="left" w:pos="315"/>
        </w:tabs>
        <w:spacing w:line="360" w:lineRule="auto"/>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1.4护理人员培训计划</w:t>
      </w:r>
    </w:p>
    <w:p w14:paraId="52A201A9">
      <w:pPr>
        <w:pStyle w:val="2"/>
        <w:spacing w:line="360" w:lineRule="auto"/>
        <w:ind w:firstLine="480" w:firstLineChars="200"/>
        <w:rPr>
          <w:rFonts w:hint="default"/>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1.5康复训练方案</w:t>
      </w:r>
    </w:p>
    <w:p w14:paraId="422A8020">
      <w:pPr>
        <w:tabs>
          <w:tab w:val="left" w:pos="315"/>
        </w:tabs>
        <w:spacing w:line="360" w:lineRule="auto"/>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1.6企业规章制度</w:t>
      </w:r>
    </w:p>
    <w:p w14:paraId="4CFC9DB9">
      <w:pPr>
        <w:tabs>
          <w:tab w:val="left" w:pos="315"/>
        </w:tabs>
        <w:spacing w:line="360" w:lineRule="auto"/>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1.7响应供应商认为需要提供其他技术材料</w:t>
      </w:r>
    </w:p>
    <w:p w14:paraId="4F65B007">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2、商务部分</w:t>
      </w:r>
    </w:p>
    <w:p w14:paraId="3A3A4F50">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2.1响应供应商声明函</w:t>
      </w:r>
    </w:p>
    <w:p w14:paraId="07DB5F32">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2.2营业执照副本复印件</w:t>
      </w:r>
    </w:p>
    <w:p w14:paraId="195341A3">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2.3法定代表人授权书复印件</w:t>
      </w:r>
    </w:p>
    <w:p w14:paraId="4602059F">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2.4民政部门颁发的有效的养老机构设立许可证</w:t>
      </w:r>
    </w:p>
    <w:p w14:paraId="3878A1D7">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2.5参加</w:t>
      </w:r>
      <w:r>
        <w:rPr>
          <w:rFonts w:hint="eastAsia" w:ascii="宋体" w:hAnsi="宋体" w:cs="宋体"/>
          <w:color w:val="000000" w:themeColor="text1"/>
          <w:sz w:val="24"/>
          <w:lang w:eastAsia="zh-CN"/>
          <w14:textFill>
            <w14:solidFill>
              <w14:schemeClr w14:val="tx1"/>
            </w14:solidFill>
          </w14:textFill>
        </w:rPr>
        <w:t>采购活动前</w:t>
      </w:r>
      <w:r>
        <w:rPr>
          <w:rFonts w:ascii="宋体" w:hAnsi="宋体" w:cs="宋体"/>
          <w:color w:val="000000" w:themeColor="text1"/>
          <w:sz w:val="24"/>
          <w14:textFill>
            <w14:solidFill>
              <w14:schemeClr w14:val="tx1"/>
            </w14:solidFill>
          </w14:textFill>
        </w:rPr>
        <w:t>3年内在经营活动中没有重大违法记录的书面声明（响应供应商所在地检察院出具的查询结果告知函或本公司自己出具的书面声明）</w:t>
      </w:r>
    </w:p>
    <w:p w14:paraId="665C3BF2">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2.6采购人要求响应供应商递交的其他资格审查材料</w:t>
      </w:r>
    </w:p>
    <w:p w14:paraId="059C7319">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3、其他部分</w:t>
      </w:r>
    </w:p>
    <w:p w14:paraId="30A4780D">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3.1商务部分业绩证件得分一览表</w:t>
      </w:r>
    </w:p>
    <w:p w14:paraId="6C4B0E9A">
      <w:pPr>
        <w:tabs>
          <w:tab w:val="left" w:pos="315"/>
        </w:tabs>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3.2业绩合同复印件</w:t>
      </w:r>
    </w:p>
    <w:p w14:paraId="29620043">
      <w:pPr>
        <w:tabs>
          <w:tab w:val="left" w:pos="315"/>
        </w:tabs>
        <w:spacing w:line="50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3.3响应供应商认为需要提供的其他材料</w:t>
      </w:r>
    </w:p>
    <w:bookmarkEnd w:id="23"/>
    <w:p w14:paraId="4D8F3CB1">
      <w:pPr>
        <w:spacing w:line="560" w:lineRule="exact"/>
        <w:ind w:firstLine="482" w:firstLineChars="200"/>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r>
        <w:rPr>
          <w:rFonts w:ascii="宋体" w:hAnsi="宋体" w:cs="宋体"/>
          <w:b/>
          <w:color w:val="000000" w:themeColor="text1"/>
          <w:sz w:val="24"/>
          <w14:textFill>
            <w14:solidFill>
              <w14:schemeClr w14:val="tx1"/>
            </w14:solidFill>
          </w14:textFill>
        </w:rPr>
        <w:t>一、技术部分</w:t>
      </w:r>
    </w:p>
    <w:p w14:paraId="06C6AE0B">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 xml:space="preserve">1.1护理管理方案 </w:t>
      </w:r>
    </w:p>
    <w:p w14:paraId="1F4A3C9C">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44"/>
          <w:szCs w:val="44"/>
          <w14:textFill>
            <w14:solidFill>
              <w14:schemeClr w14:val="tx1"/>
            </w14:solidFill>
          </w14:textFill>
        </w:rPr>
        <w:t>由响应供应商自行书写</w:t>
      </w:r>
    </w:p>
    <w:p w14:paraId="4DDB7BA2">
      <w:pPr>
        <w:spacing w:line="560" w:lineRule="exact"/>
        <w:rPr>
          <w:rFonts w:hint="default" w:ascii="宋体" w:hAnsi="宋体" w:cs="宋体"/>
          <w:color w:val="000000" w:themeColor="text1"/>
          <w:sz w:val="24"/>
          <w14:textFill>
            <w14:solidFill>
              <w14:schemeClr w14:val="tx1"/>
            </w14:solidFill>
          </w14:textFill>
        </w:rPr>
      </w:pPr>
    </w:p>
    <w:p w14:paraId="53B5DF15">
      <w:pPr>
        <w:spacing w:line="560" w:lineRule="exact"/>
        <w:ind w:firstLine="480" w:firstLineChars="200"/>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14:textFill>
            <w14:solidFill>
              <w14:schemeClr w14:val="tx1"/>
            </w14:solidFill>
          </w14:textFill>
        </w:rPr>
        <w:t>1.2护理服务方案</w:t>
      </w:r>
    </w:p>
    <w:p w14:paraId="15D9A375">
      <w:pPr>
        <w:pStyle w:val="17"/>
        <w:spacing w:before="73" w:line="560" w:lineRule="exact"/>
        <w:ind w:left="374" w:hanging="374"/>
        <w:jc w:val="center"/>
        <w:rPr>
          <w:rFonts w:hint="default" w:cs="宋体"/>
          <w:color w:val="000000" w:themeColor="text1"/>
          <w:sz w:val="24"/>
          <w:szCs w:val="24"/>
          <w:lang w:val="zh-CN"/>
          <w14:textFill>
            <w14:solidFill>
              <w14:schemeClr w14:val="tx1"/>
            </w14:solidFill>
          </w14:textFill>
        </w:rPr>
      </w:pPr>
      <w:r>
        <w:rPr>
          <w:rFonts w:cs="宋体"/>
          <w:color w:val="000000" w:themeColor="text1"/>
          <w:sz w:val="44"/>
          <w:szCs w:val="44"/>
          <w14:textFill>
            <w14:solidFill>
              <w14:schemeClr w14:val="tx1"/>
            </w14:solidFill>
          </w14:textFill>
        </w:rPr>
        <w:t>由响应供应商自行书写</w:t>
      </w:r>
    </w:p>
    <w:p w14:paraId="32CCE3FA">
      <w:pPr>
        <w:spacing w:line="560" w:lineRule="exact"/>
        <w:ind w:firstLine="480" w:firstLineChars="200"/>
        <w:rPr>
          <w:rFonts w:hint="default" w:ascii="宋体" w:hAnsi="宋体" w:cs="宋体"/>
          <w:color w:val="000000" w:themeColor="text1"/>
          <w:sz w:val="24"/>
          <w14:textFill>
            <w14:solidFill>
              <w14:schemeClr w14:val="tx1"/>
            </w14:solidFill>
          </w14:textFill>
        </w:rPr>
      </w:pPr>
    </w:p>
    <w:p w14:paraId="1DDB8A3A">
      <w:pPr>
        <w:spacing w:line="560" w:lineRule="exact"/>
        <w:ind w:firstLine="480" w:firstLineChars="200"/>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14:textFill>
            <w14:solidFill>
              <w14:schemeClr w14:val="tx1"/>
            </w14:solidFill>
          </w14:textFill>
        </w:rPr>
        <w:t>1.3专业人员情况</w:t>
      </w:r>
    </w:p>
    <w:p w14:paraId="37B781F0">
      <w:pPr>
        <w:spacing w:line="560" w:lineRule="exact"/>
        <w:jc w:val="center"/>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44"/>
          <w:szCs w:val="44"/>
          <w14:textFill>
            <w14:solidFill>
              <w14:schemeClr w14:val="tx1"/>
            </w14:solidFill>
          </w14:textFill>
        </w:rPr>
        <w:t>由响应供应商自行书写</w:t>
      </w:r>
    </w:p>
    <w:p w14:paraId="0B2E580A">
      <w:pPr>
        <w:spacing w:line="560" w:lineRule="exact"/>
        <w:ind w:firstLine="480" w:firstLineChars="200"/>
        <w:rPr>
          <w:rFonts w:hint="default" w:ascii="宋体" w:hAnsi="宋体" w:cs="宋体"/>
          <w:color w:val="000000" w:themeColor="text1"/>
          <w:sz w:val="24"/>
          <w:lang w:val="zh-CN"/>
          <w14:textFill>
            <w14:solidFill>
              <w14:schemeClr w14:val="tx1"/>
            </w14:solidFill>
          </w14:textFill>
        </w:rPr>
      </w:pPr>
    </w:p>
    <w:p w14:paraId="7C52C750">
      <w:pPr>
        <w:spacing w:line="560" w:lineRule="exact"/>
        <w:ind w:firstLine="480" w:firstLineChars="200"/>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14:textFill>
            <w14:solidFill>
              <w14:schemeClr w14:val="tx1"/>
            </w14:solidFill>
          </w14:textFill>
        </w:rPr>
        <w:t>1.4护理人员培训计划</w:t>
      </w:r>
    </w:p>
    <w:p w14:paraId="51993874">
      <w:pPr>
        <w:spacing w:line="560" w:lineRule="exact"/>
        <w:jc w:val="center"/>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44"/>
          <w:szCs w:val="44"/>
          <w14:textFill>
            <w14:solidFill>
              <w14:schemeClr w14:val="tx1"/>
            </w14:solidFill>
          </w14:textFill>
        </w:rPr>
        <w:t>由响应供应商自行书写</w:t>
      </w:r>
    </w:p>
    <w:p w14:paraId="2AF01618">
      <w:pPr>
        <w:spacing w:line="560" w:lineRule="exact"/>
        <w:rPr>
          <w:rFonts w:hint="default" w:ascii="宋体" w:hAnsi="宋体" w:cs="宋体"/>
          <w:color w:val="000000" w:themeColor="text1"/>
          <w:sz w:val="24"/>
          <w:lang w:val="zh-CN"/>
          <w14:textFill>
            <w14:solidFill>
              <w14:schemeClr w14:val="tx1"/>
            </w14:solidFill>
          </w14:textFill>
        </w:rPr>
      </w:pPr>
    </w:p>
    <w:p w14:paraId="24265BE8">
      <w:pPr>
        <w:spacing w:line="560" w:lineRule="exact"/>
        <w:ind w:firstLine="480" w:firstLineChars="200"/>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14:textFill>
            <w14:solidFill>
              <w14:schemeClr w14:val="tx1"/>
            </w14:solidFill>
          </w14:textFill>
        </w:rPr>
        <w:t>1.5康复训练方案</w:t>
      </w:r>
    </w:p>
    <w:p w14:paraId="48742CA3">
      <w:pPr>
        <w:spacing w:line="560" w:lineRule="exact"/>
        <w:jc w:val="center"/>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44"/>
          <w:szCs w:val="44"/>
          <w14:textFill>
            <w14:solidFill>
              <w14:schemeClr w14:val="tx1"/>
            </w14:solidFill>
          </w14:textFill>
        </w:rPr>
        <w:t>由响应供应商自行书写</w:t>
      </w:r>
    </w:p>
    <w:p w14:paraId="54C2F8C5">
      <w:pPr>
        <w:spacing w:line="560" w:lineRule="exact"/>
        <w:ind w:firstLine="480" w:firstLineChars="200"/>
        <w:rPr>
          <w:rFonts w:hint="default" w:ascii="宋体" w:hAnsi="宋体" w:cs="宋体"/>
          <w:color w:val="000000" w:themeColor="text1"/>
          <w:sz w:val="24"/>
          <w14:textFill>
            <w14:solidFill>
              <w14:schemeClr w14:val="tx1"/>
            </w14:solidFill>
          </w14:textFill>
        </w:rPr>
      </w:pPr>
    </w:p>
    <w:p w14:paraId="74B993BF">
      <w:pPr>
        <w:spacing w:line="560" w:lineRule="exact"/>
        <w:ind w:firstLine="480" w:firstLineChars="200"/>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24"/>
          <w14:textFill>
            <w14:solidFill>
              <w14:schemeClr w14:val="tx1"/>
            </w14:solidFill>
          </w14:textFill>
        </w:rPr>
        <w:t>1.6企业规章制度</w:t>
      </w:r>
    </w:p>
    <w:p w14:paraId="0FD33464">
      <w:pPr>
        <w:spacing w:line="560" w:lineRule="exact"/>
        <w:jc w:val="center"/>
        <w:rPr>
          <w:rFonts w:hint="default" w:ascii="宋体" w:hAnsi="宋体" w:cs="宋体"/>
          <w:color w:val="000000" w:themeColor="text1"/>
          <w:sz w:val="24"/>
          <w:lang w:val="zh-CN"/>
          <w14:textFill>
            <w14:solidFill>
              <w14:schemeClr w14:val="tx1"/>
            </w14:solidFill>
          </w14:textFill>
        </w:rPr>
      </w:pPr>
      <w:r>
        <w:rPr>
          <w:rFonts w:ascii="宋体" w:hAnsi="宋体" w:cs="宋体"/>
          <w:color w:val="000000" w:themeColor="text1"/>
          <w:sz w:val="44"/>
          <w:szCs w:val="44"/>
          <w14:textFill>
            <w14:solidFill>
              <w14:schemeClr w14:val="tx1"/>
            </w14:solidFill>
          </w14:textFill>
        </w:rPr>
        <w:t>由响应供应商自行书写</w:t>
      </w:r>
    </w:p>
    <w:p w14:paraId="49D4BA19">
      <w:pPr>
        <w:pStyle w:val="17"/>
        <w:spacing w:before="73"/>
        <w:ind w:left="0" w:firstLine="0" w:firstLineChars="0"/>
        <w:jc w:val="both"/>
        <w:rPr>
          <w:rFonts w:hint="default" w:cs="宋体"/>
          <w:color w:val="000000" w:themeColor="text1"/>
          <w:sz w:val="24"/>
          <w:szCs w:val="24"/>
          <w:lang w:val="zh-CN"/>
          <w14:textFill>
            <w14:solidFill>
              <w14:schemeClr w14:val="tx1"/>
            </w14:solidFill>
          </w14:textFill>
        </w:rPr>
      </w:pPr>
    </w:p>
    <w:p w14:paraId="6F2EB025">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w:t>
      </w:r>
      <w:r>
        <w:rPr>
          <w:rFonts w:ascii="宋体" w:hAnsi="宋体" w:cs="宋体"/>
          <w:color w:val="000000" w:themeColor="text1"/>
          <w:sz w:val="24"/>
          <w:lang w:val="zh-CN"/>
          <w14:textFill>
            <w14:solidFill>
              <w14:schemeClr w14:val="tx1"/>
            </w14:solidFill>
          </w14:textFill>
        </w:rPr>
        <w:t>.</w:t>
      </w:r>
      <w:r>
        <w:rPr>
          <w:rFonts w:ascii="宋体" w:hAnsi="宋体" w:cs="宋体"/>
          <w:color w:val="000000" w:themeColor="text1"/>
          <w:sz w:val="24"/>
          <w14:textFill>
            <w14:solidFill>
              <w14:schemeClr w14:val="tx1"/>
            </w14:solidFill>
          </w14:textFill>
        </w:rPr>
        <w:t>7</w:t>
      </w:r>
      <w:r>
        <w:rPr>
          <w:rFonts w:ascii="宋体" w:hAnsi="宋体" w:cs="宋体"/>
          <w:color w:val="000000" w:themeColor="text1"/>
          <w:sz w:val="24"/>
          <w:lang w:val="zh-CN"/>
          <w14:textFill>
            <w14:solidFill>
              <w14:schemeClr w14:val="tx1"/>
            </w14:solidFill>
          </w14:textFill>
        </w:rPr>
        <w:t>响应供应商认为需要提供其他技术材料</w:t>
      </w:r>
    </w:p>
    <w:p w14:paraId="6F765471">
      <w:pPr>
        <w:spacing w:line="560" w:lineRule="exact"/>
        <w:jc w:val="center"/>
        <w:rPr>
          <w:rFonts w:hint="default" w:ascii="宋体" w:hAnsi="宋体" w:cs="宋体"/>
          <w:color w:val="000000" w:themeColor="text1"/>
          <w:sz w:val="44"/>
          <w:szCs w:val="44"/>
          <w14:textFill>
            <w14:solidFill>
              <w14:schemeClr w14:val="tx1"/>
            </w14:solidFill>
          </w14:textFill>
        </w:rPr>
      </w:pPr>
      <w:r>
        <w:rPr>
          <w:rFonts w:ascii="宋体" w:hAnsi="宋体" w:cs="宋体"/>
          <w:color w:val="000000" w:themeColor="text1"/>
          <w:sz w:val="44"/>
          <w:szCs w:val="44"/>
          <w14:textFill>
            <w14:solidFill>
              <w14:schemeClr w14:val="tx1"/>
            </w14:solidFill>
          </w14:textFill>
        </w:rPr>
        <w:t>由响应供应商自行书写</w:t>
      </w:r>
    </w:p>
    <w:p w14:paraId="7F2E8788">
      <w:pPr>
        <w:pStyle w:val="2"/>
        <w:rPr>
          <w:rFonts w:hint="default" w:ascii="宋体" w:hAnsi="宋体" w:cs="宋体"/>
          <w:color w:val="000000" w:themeColor="text1"/>
          <w14:textFill>
            <w14:solidFill>
              <w14:schemeClr w14:val="tx1"/>
            </w14:solidFill>
          </w14:textFill>
        </w:rPr>
      </w:pPr>
    </w:p>
    <w:p w14:paraId="47562713">
      <w:pPr>
        <w:spacing w:line="560" w:lineRule="exact"/>
        <w:ind w:firstLine="482" w:firstLineChars="200"/>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r>
        <w:rPr>
          <w:rFonts w:ascii="宋体" w:hAnsi="宋体" w:cs="宋体"/>
          <w:b/>
          <w:color w:val="000000" w:themeColor="text1"/>
          <w:sz w:val="24"/>
          <w14:textFill>
            <w14:solidFill>
              <w14:schemeClr w14:val="tx1"/>
            </w14:solidFill>
          </w14:textFill>
        </w:rPr>
        <w:t>二、商务部分</w:t>
      </w:r>
    </w:p>
    <w:p w14:paraId="7EF23DCD">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2.1响应供应商声明函</w:t>
      </w:r>
    </w:p>
    <w:p w14:paraId="1A40565B">
      <w:pPr>
        <w:tabs>
          <w:tab w:val="left" w:pos="315"/>
        </w:tabs>
        <w:spacing w:line="560" w:lineRule="exact"/>
        <w:ind w:firstLine="482" w:firstLineChars="200"/>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t>响应函</w:t>
      </w:r>
    </w:p>
    <w:p w14:paraId="244EC231">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邹城市</w:t>
      </w:r>
      <w:r>
        <w:rPr>
          <w:rFonts w:hint="eastAsia" w:ascii="宋体" w:hAnsi="宋体" w:cs="宋体"/>
          <w:bCs/>
          <w:color w:val="000000" w:themeColor="text1"/>
          <w:kern w:val="0"/>
          <w:sz w:val="24"/>
          <w:lang w:eastAsia="zh-CN"/>
          <w14:textFill>
            <w14:solidFill>
              <w14:schemeClr w14:val="tx1"/>
            </w14:solidFill>
          </w14:textFill>
        </w:rPr>
        <w:t>看庄镇</w:t>
      </w:r>
      <w:r>
        <w:rPr>
          <w:rFonts w:ascii="宋体" w:hAnsi="宋体" w:cs="宋体"/>
          <w:bCs/>
          <w:color w:val="000000" w:themeColor="text1"/>
          <w:kern w:val="0"/>
          <w:sz w:val="24"/>
          <w14:textFill>
            <w14:solidFill>
              <w14:schemeClr w14:val="tx1"/>
            </w14:solidFill>
          </w14:textFill>
        </w:rPr>
        <w:t>人民政府：</w:t>
      </w:r>
    </w:p>
    <w:p w14:paraId="47B4651A">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(响应人全称)授权</w:t>
      </w:r>
      <w:r>
        <w:rPr>
          <w:rFonts w:ascii="宋体" w:hAnsi="宋体" w:cs="宋体"/>
          <w:bCs/>
          <w:color w:val="000000" w:themeColor="text1"/>
          <w:kern w:val="0"/>
          <w:sz w:val="24"/>
          <w:u w:val="single"/>
          <w14:textFill>
            <w14:solidFill>
              <w14:schemeClr w14:val="tx1"/>
            </w14:solidFill>
          </w14:textFill>
        </w:rPr>
        <w:t>         </w:t>
      </w:r>
      <w:r>
        <w:rPr>
          <w:rFonts w:ascii="宋体" w:hAnsi="宋体" w:cs="宋体"/>
          <w:bCs/>
          <w:color w:val="000000" w:themeColor="text1"/>
          <w:kern w:val="0"/>
          <w:sz w:val="24"/>
          <w14:textFill>
            <w14:solidFill>
              <w14:schemeClr w14:val="tx1"/>
            </w14:solidFill>
          </w14:textFill>
        </w:rPr>
        <w:t>(全权代表姓名)</w:t>
      </w:r>
      <w:r>
        <w:rPr>
          <w:rFonts w:ascii="宋体" w:hAnsi="宋体" w:cs="宋体"/>
          <w:bCs/>
          <w:color w:val="000000" w:themeColor="text1"/>
          <w:kern w:val="0"/>
          <w:sz w:val="24"/>
          <w:u w:val="single"/>
          <w14:textFill>
            <w14:solidFill>
              <w14:schemeClr w14:val="tx1"/>
            </w14:solidFill>
          </w14:textFill>
        </w:rPr>
        <w:t>      </w:t>
      </w:r>
      <w:r>
        <w:rPr>
          <w:rFonts w:ascii="宋体" w:hAnsi="宋体" w:cs="宋体"/>
          <w:bCs/>
          <w:color w:val="000000" w:themeColor="text1"/>
          <w:kern w:val="0"/>
          <w:sz w:val="24"/>
          <w14:textFill>
            <w14:solidFill>
              <w14:schemeClr w14:val="tx1"/>
            </w14:solidFill>
          </w14:textFill>
        </w:rPr>
        <w:t>(职务、职称)为全权代表，参加贵方组织的“邹城市</w:t>
      </w:r>
      <w:r>
        <w:rPr>
          <w:rFonts w:hint="eastAsia" w:ascii="宋体" w:hAnsi="宋体" w:cs="宋体"/>
          <w:bCs/>
          <w:color w:val="000000" w:themeColor="text1"/>
          <w:kern w:val="0"/>
          <w:sz w:val="24"/>
          <w:lang w:eastAsia="zh-CN"/>
          <w14:textFill>
            <w14:solidFill>
              <w14:schemeClr w14:val="tx1"/>
            </w14:solidFill>
          </w14:textFill>
        </w:rPr>
        <w:t>看庄镇</w:t>
      </w:r>
      <w:r>
        <w:rPr>
          <w:rFonts w:ascii="宋体" w:hAnsi="宋体" w:cs="宋体"/>
          <w:bCs/>
          <w:color w:val="000000" w:themeColor="text1"/>
          <w:kern w:val="0"/>
          <w:sz w:val="24"/>
          <w14:textFill>
            <w14:solidFill>
              <w14:schemeClr w14:val="tx1"/>
            </w14:solidFill>
          </w14:textFill>
        </w:rPr>
        <w:t>敬老院委托管理运营服务采购项目”(采购编号：</w:t>
      </w:r>
      <w:r>
        <w:rPr>
          <w:rFonts w:hint="eastAsia" w:ascii="宋体" w:hAnsi="宋体" w:cs="宋体"/>
          <w:bCs/>
          <w:color w:val="000000" w:themeColor="text1"/>
          <w:kern w:val="0"/>
          <w:sz w:val="24"/>
          <w:lang w:val="en-US" w:eastAsia="zh-CN"/>
          <w14:textFill>
            <w14:solidFill>
              <w14:schemeClr w14:val="tx1"/>
            </w14:solidFill>
          </w14:textFill>
        </w:rPr>
        <w:t>SDSR-2025-FW010</w:t>
      </w:r>
      <w:r>
        <w:rPr>
          <w:rFonts w:ascii="宋体" w:hAnsi="宋体" w:cs="宋体"/>
          <w:bCs/>
          <w:color w:val="000000" w:themeColor="text1"/>
          <w:kern w:val="0"/>
          <w:sz w:val="24"/>
          <w14:textFill>
            <w14:solidFill>
              <w14:schemeClr w14:val="tx1"/>
            </w14:solidFill>
          </w14:textFill>
        </w:rPr>
        <w:t>)采购的有关活动，并对此项目进行响应。为此：</w:t>
      </w:r>
    </w:p>
    <w:p w14:paraId="09449D92">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1、我方同意在响应人编制和提交采购响应文件须知规定的开标日期起遵守本响应书中的承诺且在响应有效期满之前均具有约束力。</w:t>
      </w:r>
    </w:p>
    <w:p w14:paraId="65810BD3">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2、我方承诺已经具备《中华人民共和国政府采购法》中规定的参加政府采购活动的供应商应当具备的条件：</w:t>
      </w:r>
    </w:p>
    <w:p w14:paraId="50125083">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（1）具有独立承担民事责任的能力；</w:t>
      </w:r>
    </w:p>
    <w:p w14:paraId="084D7547">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（2）遵守国家法律、行政法规，具有良好的信誉和商业道德；</w:t>
      </w:r>
    </w:p>
    <w:p w14:paraId="3A8178DE">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（3）具有履行合同的能力和良好的履行合同记录；</w:t>
      </w:r>
    </w:p>
    <w:p w14:paraId="0BD5937A">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（4）良好的资金、财务状况；</w:t>
      </w:r>
    </w:p>
    <w:p w14:paraId="0963D93E">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（5）产品及生产所需装备符合中国政府规定的相应技术标准和环保标准；</w:t>
      </w:r>
    </w:p>
    <w:p w14:paraId="7D1A6C14">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（6）没有违反政府采购法规、政策的记录；</w:t>
      </w:r>
    </w:p>
    <w:p w14:paraId="12F34EB7">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（7）没有发生重大经济纠纷和走私犯罪记录；</w:t>
      </w:r>
    </w:p>
    <w:p w14:paraId="45F4F855">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3、提供编制和提交采购响应文件须知规定的全部响应文件，包括响应文件正本1份，副本</w:t>
      </w:r>
      <w:r>
        <w:rPr>
          <w:rFonts w:hint="eastAsia" w:ascii="宋体" w:hAnsi="宋体" w:cs="宋体"/>
          <w:bCs/>
          <w:color w:val="000000" w:themeColor="text1"/>
          <w:kern w:val="0"/>
          <w:sz w:val="24"/>
          <w:lang w:val="en-US" w:eastAsia="zh-CN"/>
          <w14:textFill>
            <w14:solidFill>
              <w14:schemeClr w14:val="tx1"/>
            </w14:solidFill>
          </w14:textFill>
        </w:rPr>
        <w:t>3</w:t>
      </w:r>
      <w:r>
        <w:rPr>
          <w:rFonts w:ascii="宋体" w:hAnsi="宋体" w:cs="宋体"/>
          <w:bCs/>
          <w:color w:val="000000" w:themeColor="text1"/>
          <w:kern w:val="0"/>
          <w:sz w:val="24"/>
          <w14:textFill>
            <w14:solidFill>
              <w14:schemeClr w14:val="tx1"/>
            </w14:solidFill>
          </w14:textFill>
        </w:rPr>
        <w:t>份。具体内容为：</w:t>
      </w:r>
    </w:p>
    <w:p w14:paraId="5F5DF8FA">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（1）响应技术文件和商务文件；</w:t>
      </w:r>
    </w:p>
    <w:p w14:paraId="69C0F7C9">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（2）编制和提交采购响应文件须知要求响应人提交的全部文件；</w:t>
      </w:r>
    </w:p>
    <w:p w14:paraId="11F9FDA8">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4、保证忠实地执行双方所签订的合同，并承担合同规定的责任和义务。</w:t>
      </w:r>
    </w:p>
    <w:p w14:paraId="1D4C81D4">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5、保证遵守采购文件中的其他有关规定。</w:t>
      </w:r>
    </w:p>
    <w:p w14:paraId="158D267B">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6、如果在开标后规定的响应有效期内撤回响应，我方将承担因此造成的相应损失。</w:t>
      </w:r>
    </w:p>
    <w:p w14:paraId="5A849006">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7、我方愿意向贵方提供任何与该项响应有关的数据、情况和技术资料。若贵方需要，我方愿意提供我方作出的一切承诺的证明材料。</w:t>
      </w:r>
    </w:p>
    <w:p w14:paraId="6BCF25A8">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8、我方已详细审核全部采购文件，包括采购文件修改书（如果有）、参考资料及有关附件，确认无误。</w:t>
      </w:r>
    </w:p>
    <w:p w14:paraId="080681BE">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0A92BEA">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a)提供虚假材料谋取成交的；</w:t>
      </w:r>
    </w:p>
    <w:p w14:paraId="4C45755B">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b)采取不正当手段诋毁、排挤其他供应商的；</w:t>
      </w:r>
    </w:p>
    <w:p w14:paraId="4941CC5B">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c)与采购单位、其它供应商恶意串通的；</w:t>
      </w:r>
    </w:p>
    <w:p w14:paraId="1EC6381B">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d)向采购单位、交易中心行贿或者提供其他不正当利益的；</w:t>
      </w:r>
    </w:p>
    <w:p w14:paraId="00D026BB">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e)在采购采购过程中与采购单位进行协商谈判的；</w:t>
      </w:r>
    </w:p>
    <w:p w14:paraId="6BA47AE7">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f)拒绝有关部门监督检查或提供虚假情况的。</w:t>
      </w:r>
    </w:p>
    <w:p w14:paraId="44C8F2B7">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 xml:space="preserve">法定代表人签章：                  </w:t>
      </w:r>
    </w:p>
    <w:p w14:paraId="16BFD92A">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授权代</w:t>
      </w:r>
      <w:r>
        <w:rPr>
          <w:rFonts w:hint="eastAsia" w:ascii="宋体" w:hAnsi="宋体" w:cs="宋体"/>
          <w:bCs/>
          <w:color w:val="000000" w:themeColor="text1"/>
          <w:kern w:val="0"/>
          <w:sz w:val="24"/>
          <w:lang w:val="en-US" w:eastAsia="zh-CN"/>
          <w14:textFill>
            <w14:solidFill>
              <w14:schemeClr w14:val="tx1"/>
            </w14:solidFill>
          </w14:textFill>
        </w:rPr>
        <w:t xml:space="preserve"> </w:t>
      </w:r>
      <w:r>
        <w:rPr>
          <w:rFonts w:ascii="宋体" w:hAnsi="宋体" w:cs="宋体"/>
          <w:bCs/>
          <w:color w:val="000000" w:themeColor="text1"/>
          <w:kern w:val="0"/>
          <w:sz w:val="24"/>
          <w14:textFill>
            <w14:solidFill>
              <w14:schemeClr w14:val="tx1"/>
            </w14:solidFill>
          </w14:textFill>
        </w:rPr>
        <w:t>表签字：                     </w:t>
      </w:r>
    </w:p>
    <w:p w14:paraId="7EEFE003">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公 司</w:t>
      </w:r>
      <w:r>
        <w:rPr>
          <w:rFonts w:hint="eastAsia" w:ascii="宋体" w:hAnsi="宋体" w:cs="宋体"/>
          <w:bCs/>
          <w:color w:val="000000" w:themeColor="text1"/>
          <w:kern w:val="0"/>
          <w:sz w:val="24"/>
          <w:lang w:val="en-US" w:eastAsia="zh-CN"/>
          <w14:textFill>
            <w14:solidFill>
              <w14:schemeClr w14:val="tx1"/>
            </w14:solidFill>
          </w14:textFill>
        </w:rPr>
        <w:t xml:space="preserve">  </w:t>
      </w:r>
      <w:r>
        <w:rPr>
          <w:rFonts w:ascii="宋体" w:hAnsi="宋体" w:cs="宋体"/>
          <w:bCs/>
          <w:color w:val="000000" w:themeColor="text1"/>
          <w:kern w:val="0"/>
          <w:sz w:val="24"/>
          <w14:textFill>
            <w14:solidFill>
              <w14:schemeClr w14:val="tx1"/>
            </w14:solidFill>
          </w14:textFill>
        </w:rPr>
        <w:t xml:space="preserve"> 盖 章:                       </w:t>
      </w:r>
    </w:p>
    <w:p w14:paraId="49384394">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联</w:t>
      </w:r>
      <w:r>
        <w:rPr>
          <w:rFonts w:hint="eastAsia" w:ascii="宋体" w:hAnsi="宋体" w:cs="宋体"/>
          <w:bCs/>
          <w:color w:val="000000" w:themeColor="text1"/>
          <w:kern w:val="0"/>
          <w:sz w:val="24"/>
          <w:lang w:val="en-US" w:eastAsia="zh-CN"/>
          <w14:textFill>
            <w14:solidFill>
              <w14:schemeClr w14:val="tx1"/>
            </w14:solidFill>
          </w14:textFill>
        </w:rPr>
        <w:t xml:space="preserve"> </w:t>
      </w:r>
      <w:r>
        <w:rPr>
          <w:rFonts w:ascii="宋体" w:hAnsi="宋体" w:cs="宋体"/>
          <w:bCs/>
          <w:color w:val="000000" w:themeColor="text1"/>
          <w:kern w:val="0"/>
          <w:sz w:val="24"/>
          <w14:textFill>
            <w14:solidFill>
              <w14:schemeClr w14:val="tx1"/>
            </w14:solidFill>
          </w14:textFill>
        </w:rPr>
        <w:t>系人：           联系电话:                 </w:t>
      </w:r>
    </w:p>
    <w:p w14:paraId="23F426EB">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联系地址：            </w:t>
      </w:r>
    </w:p>
    <w:p w14:paraId="3714710E">
      <w:pPr>
        <w:widowControl/>
        <w:spacing w:line="560" w:lineRule="exact"/>
        <w:ind w:firstLine="480" w:firstLineChars="200"/>
        <w:jc w:val="righ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日期：        年   月  日</w:t>
      </w:r>
    </w:p>
    <w:p w14:paraId="04EEFCB8">
      <w:pPr>
        <w:widowControl/>
        <w:spacing w:line="560" w:lineRule="exact"/>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注：未按照本响应函要求填报的将被视为非实质性响应响应，从而可能导致该响应被拒绝。</w:t>
      </w:r>
    </w:p>
    <w:p w14:paraId="312AD88C">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p>
    <w:p w14:paraId="4A463441">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p>
    <w:p w14:paraId="4BE24067">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p>
    <w:p w14:paraId="219767B4">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p>
    <w:p w14:paraId="6106C974">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2.2营业执照副本复印件</w:t>
      </w:r>
    </w:p>
    <w:p w14:paraId="37AEB096">
      <w:pPr>
        <w:widowControl/>
        <w:spacing w:line="560" w:lineRule="exact"/>
        <w:ind w:firstLine="480" w:firstLineChars="200"/>
        <w:jc w:val="left"/>
        <w:rPr>
          <w:rFonts w:hint="default"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由响应供应商提供加盖公章的复印件或扫描件</w:t>
      </w:r>
    </w:p>
    <w:p w14:paraId="2A63F477">
      <w:pPr>
        <w:widowControl/>
        <w:spacing w:line="560" w:lineRule="exact"/>
        <w:ind w:firstLine="480" w:firstLineChars="200"/>
        <w:jc w:val="left"/>
        <w:rPr>
          <w:rFonts w:hint="default" w:ascii="宋体" w:hAnsi="宋体" w:cs="宋体"/>
          <w:color w:val="000000" w:themeColor="text1"/>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br w:type="page"/>
      </w:r>
      <w:r>
        <w:rPr>
          <w:rFonts w:ascii="宋体" w:hAnsi="宋体" w:cs="宋体"/>
          <w:color w:val="000000" w:themeColor="text1"/>
          <w:sz w:val="24"/>
          <w14:textFill>
            <w14:solidFill>
              <w14:schemeClr w14:val="tx1"/>
            </w14:solidFill>
          </w14:textFill>
        </w:rPr>
        <w:t>2.3法定代表人授权书</w:t>
      </w:r>
    </w:p>
    <w:p w14:paraId="2BD7FBF9">
      <w:pPr>
        <w:pStyle w:val="21"/>
        <w:spacing w:beforeLines="100" w:afterLines="100" w:line="560" w:lineRule="exact"/>
        <w:jc w:val="center"/>
        <w:outlineLvl w:val="9"/>
        <w:rPr>
          <w:rFonts w:ascii="宋体" w:hAnsi="宋体" w:cs="宋体"/>
          <w:color w:val="000000" w:themeColor="text1"/>
          <w:sz w:val="24"/>
          <w:szCs w:val="24"/>
          <w14:textFill>
            <w14:solidFill>
              <w14:schemeClr w14:val="tx1"/>
            </w14:solidFill>
          </w14:textFill>
        </w:rPr>
      </w:pPr>
      <w:bookmarkStart w:id="24" w:name="_Toc21684"/>
      <w:bookmarkStart w:id="25" w:name="_Toc11659844"/>
      <w:r>
        <w:rPr>
          <w:rFonts w:hint="eastAsia" w:ascii="宋体" w:hAnsi="宋体" w:cs="宋体"/>
          <w:b/>
          <w:color w:val="000000" w:themeColor="text1"/>
          <w:sz w:val="24"/>
          <w:szCs w:val="24"/>
          <w14:textFill>
            <w14:solidFill>
              <w14:schemeClr w14:val="tx1"/>
            </w14:solidFill>
          </w14:textFill>
        </w:rPr>
        <w:t>法定代表人授权书</w:t>
      </w:r>
      <w:r>
        <w:rPr>
          <w:rFonts w:hint="eastAsia" w:ascii="宋体" w:hAnsi="宋体" w:cs="宋体"/>
          <w:b/>
          <w:color w:val="000000" w:themeColor="text1"/>
          <w:sz w:val="24"/>
          <w:szCs w:val="24"/>
          <w14:textFill>
            <w14:solidFill>
              <w14:schemeClr w14:val="tx1"/>
            </w14:solidFill>
          </w14:textFill>
        </w:rPr>
        <w:cr/>
      </w:r>
      <w:r>
        <w:rPr>
          <w:rFonts w:hint="eastAsia" w:ascii="宋体" w:hAnsi="宋体" w:cs="宋体"/>
          <w:color w:val="000000" w:themeColor="text1"/>
          <w:sz w:val="24"/>
          <w:szCs w:val="24"/>
          <w:u w:val="single"/>
          <w14:textFill>
            <w14:solidFill>
              <w14:schemeClr w14:val="tx1"/>
            </w14:solidFill>
          </w14:textFill>
        </w:rPr>
        <w:t xml:space="preserve">         （响应供应商全称）             </w:t>
      </w:r>
      <w:r>
        <w:rPr>
          <w:rFonts w:hint="eastAsia" w:ascii="宋体" w:hAnsi="宋体" w:cs="宋体"/>
          <w:color w:val="000000" w:themeColor="text1"/>
          <w:sz w:val="24"/>
          <w:szCs w:val="24"/>
          <w14:textFill>
            <w14:solidFill>
              <w14:schemeClr w14:val="tx1"/>
            </w14:solidFill>
          </w14:textFill>
        </w:rPr>
        <w:t>法定代表人身份证号：授权</w:t>
      </w:r>
      <w:r>
        <w:rPr>
          <w:rFonts w:hint="eastAsia" w:ascii="宋体" w:hAnsi="宋体" w:cs="宋体"/>
          <w:color w:val="000000" w:themeColor="text1"/>
          <w:sz w:val="24"/>
          <w:szCs w:val="24"/>
          <w:u w:val="single"/>
          <w14:textFill>
            <w14:solidFill>
              <w14:schemeClr w14:val="tx1"/>
            </w14:solidFill>
          </w14:textFill>
        </w:rPr>
        <w:t xml:space="preserve">        （被授权人姓名）</w:t>
      </w:r>
      <w:r>
        <w:rPr>
          <w:rFonts w:hint="eastAsia" w:ascii="宋体" w:hAnsi="宋体" w:cs="宋体"/>
          <w:color w:val="000000" w:themeColor="text1"/>
          <w:sz w:val="24"/>
          <w:szCs w:val="24"/>
          <w14:textFill>
            <w14:solidFill>
              <w14:schemeClr w14:val="tx1"/>
            </w14:solidFill>
          </w14:textFill>
        </w:rPr>
        <w:t>身份证号：为响应供应商代表，代表本公司参加你方组织的项目（项目编号:）磋商活动，全权代表本公司处理磋商过程的一切事宜，包括但不限于：磋商、签约等。响应供应商代表在磋商过程中所签署的一切文件和处理与之有关的一切事务，本公司均予以认可并对此承担责任。响应供应商授权代表无转委权。特此授权。</w:t>
      </w:r>
      <w:bookmarkEnd w:id="24"/>
      <w:bookmarkEnd w:id="25"/>
    </w:p>
    <w:p w14:paraId="6BACFE16">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本授权书自出具之日起生效。</w:t>
      </w:r>
    </w:p>
    <w:p w14:paraId="2EC9080A">
      <w:pPr>
        <w:spacing w:line="560" w:lineRule="exact"/>
        <w:rPr>
          <w:rFonts w:hint="default" w:ascii="宋体" w:hAnsi="宋体" w:cs="宋体"/>
          <w:color w:val="000000" w:themeColor="text1"/>
          <w:sz w:val="24"/>
          <w14:textFill>
            <w14:solidFill>
              <w14:schemeClr w14:val="tx1"/>
            </w14:solidFill>
          </w14:textFill>
        </w:rPr>
      </w:pPr>
    </w:p>
    <w:p w14:paraId="4FE9CDD8">
      <w:pPr>
        <w:widowControl/>
        <w:tabs>
          <w:tab w:val="left" w:pos="5520"/>
        </w:tabs>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ab/>
      </w:r>
      <w:r>
        <w:rPr>
          <w:rFonts w:ascii="宋体" w:hAnsi="宋体" w:cs="宋体"/>
          <w:color w:val="000000" w:themeColor="text1"/>
          <w:sz w:val="24"/>
          <w14:textFill>
            <w14:solidFill>
              <w14:schemeClr w14:val="tx1"/>
            </w14:solidFill>
          </w14:textFill>
        </w:rPr>
        <w:t>法定代表人签字（或盖章）：</w:t>
      </w:r>
    </w:p>
    <w:p w14:paraId="32CBFDB1">
      <w:pPr>
        <w:widowControl/>
        <w:spacing w:line="560" w:lineRule="exact"/>
        <w:jc w:val="center"/>
        <w:rPr>
          <w:rFonts w:hint="default" w:ascii="宋体" w:hAnsi="宋体" w:cs="宋体"/>
          <w:color w:val="000000" w:themeColor="text1"/>
          <w:sz w:val="24"/>
          <w14:textFill>
            <w14:solidFill>
              <w14:schemeClr w14:val="tx1"/>
            </w14:solidFill>
          </w14:textFill>
        </w:rPr>
      </w:pPr>
    </w:p>
    <w:p w14:paraId="1C2A1037">
      <w:pPr>
        <w:widowControl/>
        <w:spacing w:line="560" w:lineRule="exact"/>
        <w:jc w:val="center"/>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u w:val="single"/>
          <w14:textFill>
            <w14:solidFill>
              <w14:schemeClr w14:val="tx1"/>
            </w14:solidFill>
          </w14:textFill>
        </w:rPr>
        <w:t>填写公司名称（盖章）</w:t>
      </w:r>
    </w:p>
    <w:p w14:paraId="7C925B63">
      <w:pPr>
        <w:widowControl/>
        <w:tabs>
          <w:tab w:val="left" w:pos="5635"/>
        </w:tabs>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ab/>
      </w:r>
      <w:r>
        <w:rPr>
          <w:rFonts w:ascii="宋体" w:hAnsi="宋体" w:cs="宋体"/>
          <w:color w:val="000000" w:themeColor="text1"/>
          <w:sz w:val="24"/>
          <w14:textFill>
            <w14:solidFill>
              <w14:schemeClr w14:val="tx1"/>
            </w14:solidFill>
          </w14:textFill>
        </w:rPr>
        <w:t>年  月  日</w:t>
      </w:r>
    </w:p>
    <w:p w14:paraId="738DD4D0">
      <w:pPr>
        <w:spacing w:line="560" w:lineRule="exact"/>
        <w:rPr>
          <w:rFonts w:hint="default" w:ascii="宋体" w:hAnsi="宋体" w:cs="宋体"/>
          <w:color w:val="000000" w:themeColor="text1"/>
          <w:sz w:val="24"/>
          <w14:textFill>
            <w14:solidFill>
              <w14:schemeClr w14:val="tx1"/>
            </w14:solidFill>
          </w14:textFill>
        </w:rPr>
      </w:pPr>
      <w:r>
        <w:rPr>
          <w:rFonts w:hint="default" w:ascii="宋体" w:hAnsi="宋体" w:cs="宋体"/>
          <w:b/>
          <w:color w:val="000000" w:themeColor="text1"/>
          <w:sz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257175</wp:posOffset>
                </wp:positionV>
                <wp:extent cx="2533650" cy="1386840"/>
                <wp:effectExtent l="4445" t="4445" r="14605" b="18415"/>
                <wp:wrapSquare wrapText="bothSides"/>
                <wp:docPr id="1027" name="圆角矩形 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5" o:spid="_x0000_s1026" o:spt="2" style="position:absolute;left:0pt;margin-left:0pt;margin-top:20.25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McjJHWAAAABwEAAA8AAAAAAAAAAQAgAAAAIgAAAGRycy9kb3ducmV2LnhtbFBLAQIUABQA&#10;AAAIAIdO4kCpMSjYKwIAAGwEAAAOAAAAAAAAAAEAIAAAACUBAABkcnMvZTJvRG9jLnhtbFBLBQYA&#10;AAAABgAGAFkBAADCBQAAAAA=&#10;">
                <v:fill on="t" opacity="0f" focussize="0,0"/>
                <v:stroke color="#000000" joinstyle="round" dashstyle="dashDot"/>
                <v:imagedata o:title=""/>
                <o:lock v:ext="edit" aspectratio="f"/>
                <w10:wrap type="square"/>
              </v:roundrect>
            </w:pict>
          </mc:Fallback>
        </mc:AlternateContent>
      </w:r>
      <w:r>
        <w:rPr>
          <w:rFonts w:hint="default" w:ascii="宋体" w:hAnsi="宋体" w:cs="宋体"/>
          <w:color w:val="000000" w:themeColor="text1"/>
          <w:sz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3067050</wp:posOffset>
                </wp:positionH>
                <wp:positionV relativeFrom="paragraph">
                  <wp:posOffset>203200</wp:posOffset>
                </wp:positionV>
                <wp:extent cx="2533650" cy="1386840"/>
                <wp:effectExtent l="4445" t="4445" r="14605" b="18415"/>
                <wp:wrapSquare wrapText="bothSides"/>
                <wp:docPr id="1028" name="圆角矩形 1"/>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 o:spid="_x0000_s1026" o:spt="2" style="position:absolute;left:0pt;margin-left:241.5pt;margin-top:16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f8BX32AAAAAoBAAAPAAAAAAAAAAEAIAAAACIAAABkcnMvZG93bnJldi54bWxQSwECFAAU&#10;AAAACACHTuJAIpCv7CoCAABsBAAADgAAAAAAAAABACAAAAAnAQAAZHJzL2Uyb0RvYy54bWxQSwUG&#10;AAAAAAYABgBZAQAAwwUAAAAA&#10;">
                <v:fill on="t" opacity="0f" focussize="0,0"/>
                <v:stroke color="#000000" joinstyle="round" dashstyle="dashDot"/>
                <v:imagedata o:title=""/>
                <o:lock v:ext="edit" aspectratio="f"/>
                <w10:wrap type="square"/>
              </v:roundrect>
            </w:pict>
          </mc:Fallback>
        </mc:AlternateContent>
      </w:r>
    </w:p>
    <w:p w14:paraId="32BCD3DD">
      <w:pPr>
        <w:spacing w:line="560" w:lineRule="exact"/>
        <w:rPr>
          <w:rFonts w:hint="default" w:ascii="宋体" w:hAnsi="宋体" w:cs="宋体"/>
          <w:color w:val="000000" w:themeColor="text1"/>
          <w:sz w:val="24"/>
          <w14:textFill>
            <w14:solidFill>
              <w14:schemeClr w14:val="tx1"/>
            </w14:solidFill>
          </w14:textFill>
        </w:rPr>
      </w:pPr>
      <w:r>
        <w:rPr>
          <w:rFonts w:hint="default" w:ascii="宋体" w:hAnsi="宋体" w:cs="宋体"/>
          <w:color w:val="000000" w:themeColor="text1"/>
          <w:sz w:val="2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747395</wp:posOffset>
                </wp:positionH>
                <wp:positionV relativeFrom="paragraph">
                  <wp:posOffset>265430</wp:posOffset>
                </wp:positionV>
                <wp:extent cx="1986280" cy="789940"/>
                <wp:effectExtent l="4445" t="4445" r="9525" b="5715"/>
                <wp:wrapNone/>
                <wp:docPr id="1029" name="文本框 7"/>
                <wp:cNvGraphicFramePr/>
                <a:graphic xmlns:a="http://schemas.openxmlformats.org/drawingml/2006/main">
                  <a:graphicData uri="http://schemas.microsoft.com/office/word/2010/wordprocessingShape">
                    <wps:wsp>
                      <wps:cNvSpPr/>
                      <wps:spPr>
                        <a:xfrm>
                          <a:off x="0" y="0"/>
                          <a:ext cx="1986279" cy="789940"/>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wps:txbx>
                      <wps:bodyPr upright="1"/>
                    </wps:wsp>
                  </a:graphicData>
                </a:graphic>
              </wp:anchor>
            </w:drawing>
          </mc:Choice>
          <mc:Fallback>
            <w:pict>
              <v:rect id="文本框 7" o:spid="_x0000_s1026" o:spt="1" style="position:absolute;left:0pt;margin-left:58.85pt;margin-top:20.9pt;height:62.2pt;width:156.4pt;z-index:251659264;mso-width-relative:page;mso-height-relative:page;" fillcolor="#FFFFFF" filled="t" stroked="t" coordsize="21600,21600" o:gfxdata="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EC1i91gAAAAoBAAAPAAAAAAAAAAEAIAAAACIAAABkcnMv&#10;ZG93bnJldi54bWxQSwECFAAUAAAACACHTuJACe7S0QUCAAAvBAAADgAAAAAAAAABACAAAAAlAQAA&#10;ZHJzL2Uyb0RvYy54bWxQSwUGAAAAAAYABgBZAQAAnAUAAAAA&#10;">
                <v:fill on="t" focussize="0,0"/>
                <v:stroke color="#FFFFFF" joinstyle="miter"/>
                <v:imagedata o:title=""/>
                <o:lock v:ext="edit" aspectratio="f"/>
                <v:textbo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v:textbox>
              </v:rect>
            </w:pict>
          </mc:Fallback>
        </mc:AlternateContent>
      </w:r>
    </w:p>
    <w:p w14:paraId="7378F890">
      <w:pPr>
        <w:spacing w:line="560" w:lineRule="exact"/>
        <w:rPr>
          <w:rFonts w:hint="default" w:ascii="宋体" w:hAnsi="宋体" w:cs="宋体"/>
          <w:color w:val="000000" w:themeColor="text1"/>
          <w:sz w:val="24"/>
          <w14:textFill>
            <w14:solidFill>
              <w14:schemeClr w14:val="tx1"/>
            </w14:solidFill>
          </w14:textFill>
        </w:rPr>
      </w:pPr>
      <w:r>
        <w:rPr>
          <w:rFonts w:hint="default" w:ascii="宋体" w:hAnsi="宋体" w:cs="宋体"/>
          <w:b/>
          <w:color w:val="000000" w:themeColor="text1"/>
          <w:sz w:val="2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-2386330</wp:posOffset>
                </wp:positionH>
                <wp:positionV relativeFrom="paragraph">
                  <wp:posOffset>90170</wp:posOffset>
                </wp:positionV>
                <wp:extent cx="1986280" cy="842645"/>
                <wp:effectExtent l="4445" t="4445" r="9525" b="10160"/>
                <wp:wrapNone/>
                <wp:docPr id="1030" name="文本框 8"/>
                <wp:cNvGraphicFramePr/>
                <a:graphic xmlns:a="http://schemas.openxmlformats.org/drawingml/2006/main">
                  <a:graphicData uri="http://schemas.microsoft.com/office/word/2010/wordprocessingShape">
                    <wps:wsp>
                      <wps:cNvSpPr/>
                      <wps:spPr>
                        <a:xfrm>
                          <a:off x="0" y="0"/>
                          <a:ext cx="1986279"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8" o:spid="_x0000_s1026" o:spt="1" style="position:absolute;left:0pt;margin-left:-187.9pt;margin-top:7.1pt;height:66.35pt;width:156.4pt;z-index:251659264;mso-width-relative:page;mso-height-relative:page;" fillcolor="#FFFFFF" filled="t" stroked="t" coordsize="21600,21600" o:gfxdata="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iaW2w1wAAAAsBAAAPAAAAAAAAAAEA&#10;IAAAACIAAABkcnMvZG93bnJldi54bWxQSwECFAAUAAAACACHTuJAPlNrsxACAABJBAAADgAAAAAA&#10;AAABACAAAAAmAQAAZHJzL2Uyb0RvYy54bWxQSwUGAAAAAAYABgBZAQAAqAUAAAAA&#10;">
                <v:fill on="t" focussize="0,0"/>
                <v:stroke color="#FFFFFF" joinstyle="miter"/>
                <v:imagedata o:title=""/>
                <o:lock v:ext="edit" aspectratio="f"/>
                <v:textbox style="mso-fit-shape-to-text:t;">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v:textbox>
              </v:rect>
            </w:pict>
          </mc:Fallback>
        </mc:AlternateContent>
      </w:r>
    </w:p>
    <w:p w14:paraId="0C0117DD">
      <w:pPr>
        <w:pStyle w:val="21"/>
        <w:spacing w:line="560" w:lineRule="exact"/>
        <w:outlineLvl w:val="9"/>
        <w:rPr>
          <w:rFonts w:ascii="宋体" w:hAnsi="宋体" w:cs="宋体"/>
          <w:b/>
          <w:color w:val="000000" w:themeColor="text1"/>
          <w:sz w:val="24"/>
          <w:szCs w:val="24"/>
          <w14:textFill>
            <w14:solidFill>
              <w14:schemeClr w14:val="tx1"/>
            </w14:solidFill>
          </w14:textFill>
        </w:rPr>
      </w:pPr>
    </w:p>
    <w:p w14:paraId="776E0E45">
      <w:pPr>
        <w:pStyle w:val="21"/>
        <w:spacing w:line="560" w:lineRule="exact"/>
        <w:outlineLvl w:val="9"/>
        <w:rPr>
          <w:rFonts w:ascii="宋体" w:hAnsi="宋体" w:cs="宋体"/>
          <w:b/>
          <w:color w:val="000000" w:themeColor="text1"/>
          <w:sz w:val="24"/>
          <w:szCs w:val="24"/>
          <w14:textFill>
            <w14:solidFill>
              <w14:schemeClr w14:val="tx1"/>
            </w14:solidFill>
          </w14:textFill>
        </w:rPr>
      </w:pPr>
    </w:p>
    <w:p w14:paraId="2CCE2EF6">
      <w:pPr>
        <w:spacing w:line="560" w:lineRule="exact"/>
        <w:ind w:firstLine="480" w:firstLineChars="200"/>
        <w:rPr>
          <w:rFonts w:hint="default" w:ascii="宋体" w:hAnsi="宋体" w:cs="宋体"/>
          <w:color w:val="000000" w:themeColor="text1"/>
          <w:sz w:val="24"/>
          <w14:textFill>
            <w14:solidFill>
              <w14:schemeClr w14:val="tx1"/>
            </w14:solidFill>
          </w14:textFill>
        </w:rPr>
      </w:pPr>
    </w:p>
    <w:p w14:paraId="59685A83">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hint="default" w:ascii="宋体" w:hAnsi="宋体" w:cs="宋体"/>
          <w:color w:val="000000" w:themeColor="text1"/>
          <w:sz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3086100</wp:posOffset>
                </wp:positionH>
                <wp:positionV relativeFrom="paragraph">
                  <wp:posOffset>10160</wp:posOffset>
                </wp:positionV>
                <wp:extent cx="2533650" cy="1386840"/>
                <wp:effectExtent l="4445" t="4445" r="14605" b="18415"/>
                <wp:wrapSquare wrapText="bothSides"/>
                <wp:docPr id="1031" name="圆角矩形 17"/>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txb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wps:txbx>
                      <wps:bodyPr upright="1"/>
                    </wps:wsp>
                  </a:graphicData>
                </a:graphic>
              </wp:anchor>
            </w:drawing>
          </mc:Choice>
          <mc:Fallback>
            <w:pict>
              <v:roundrect id="圆角矩形 17" o:spid="_x0000_s1026" o:spt="2" style="position:absolute;left:0pt;margin-left:243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XNJxA1AAAAAkBAAAPAAAAAAAAAAEAIAAAACIAAABkcnMvZG93bnJl&#10;di54bWxQSwECFAAUAAAACACHTuJA2FVTJDoCAACEBAAADgAAAAAAAAABACAAAAAjAQAAZHJzL2Uy&#10;b0RvYy54bWxQSwUGAAAAAAYABgBZAQAAzwUAAAAA&#10;">
                <v:fill on="t" opacity="0f" focussize="0,0"/>
                <v:stroke color="#000000" joinstyle="round" dashstyle="dashDot"/>
                <v:imagedata o:title=""/>
                <o:lock v:ext="edit" aspectratio="f"/>
                <v:textbo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v:textbox>
                <w10:wrap type="square"/>
              </v:roundrect>
            </w:pict>
          </mc:Fallback>
        </mc:AlternateContent>
      </w:r>
      <w:r>
        <w:rPr>
          <w:rFonts w:hint="default" w:ascii="宋体" w:hAnsi="宋体" w:cs="宋体"/>
          <w:color w:val="000000" w:themeColor="text1"/>
          <w:sz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10160</wp:posOffset>
                </wp:positionV>
                <wp:extent cx="2533650" cy="1386840"/>
                <wp:effectExtent l="4445" t="4445" r="14605" b="18415"/>
                <wp:wrapSquare wrapText="bothSides"/>
                <wp:docPr id="1032" name="圆角矩形 1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5" o:spid="_x0000_s1026" o:spt="2" style="position:absolute;left:0pt;margin-left:0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ckbXTAAAABgEAAA8AAAAAAAAAAQAgAAAAIgAAAGRycy9kb3ducmV2LnhtbFBLAQIUABQAAAAI&#10;AIdO4kCKuvbZKwIAAG0EAAAOAAAAAAAAAAEAIAAAACIBAABkcnMvZTJvRG9jLnhtbFBLBQYAAAAA&#10;BgAGAFkBAAC/BQAAAAA=&#10;">
                <v:fill on="t" opacity="0f" focussize="0,0"/>
                <v:stroke color="#000000" joinstyle="round" dashstyle="dashDot"/>
                <v:imagedata o:title=""/>
                <o:lock v:ext="edit" aspectratio="f"/>
                <w10:wrap type="square"/>
              </v:roundrect>
            </w:pict>
          </mc:Fallback>
        </mc:AlternateContent>
      </w:r>
    </w:p>
    <w:p w14:paraId="3B5861D3">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hint="default" w:ascii="宋体" w:hAnsi="宋体" w:cs="宋体"/>
          <w:color w:val="000000" w:themeColor="text1"/>
          <w:sz w:val="2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-2339340</wp:posOffset>
                </wp:positionH>
                <wp:positionV relativeFrom="paragraph">
                  <wp:posOffset>139700</wp:posOffset>
                </wp:positionV>
                <wp:extent cx="2027555" cy="842645"/>
                <wp:effectExtent l="5080" t="4445" r="5715" b="10160"/>
                <wp:wrapNone/>
                <wp:docPr id="1033" name="文本框 12"/>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2" o:spid="_x0000_s1026" o:spt="1" style="position:absolute;left:0pt;margin-left:-184.2pt;margin-top:11pt;height:66.35pt;width:159.65pt;z-index:251659264;mso-width-relative:page;mso-height-relative:page;" fillcolor="#FFFFFF" filled="t" stroked="t" coordsize="21600,21600" o:gfxdata="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Add9gAAAALAQAADwAAAAAAAAAB&#10;ACAAAAAiAAAAZHJzL2Rvd25yZXYueG1sUEsBAhQAFAAAAAgAh07iQMvJu6sQAgAASgQAAA4AAAAA&#10;AAAAAQAgAAAAJwEAAGRycy9lMm9Eb2MueG1sUEsFBgAAAAAGAAYAWQEAAKkFAAAAAA==&#10;">
                <v:fill on="t" focussize="0,0"/>
                <v:stroke color="#FFFFFF" joinstyle="miter"/>
                <v:imagedata o:title=""/>
                <o:lock v:ext="edit" aspectratio="f"/>
                <v:textbox style="mso-fit-shape-to-text:t;">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color w:val="000000" w:themeColor="text1"/>
          <w:sz w:val="2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-5387340</wp:posOffset>
                </wp:positionH>
                <wp:positionV relativeFrom="paragraph">
                  <wp:posOffset>147320</wp:posOffset>
                </wp:positionV>
                <wp:extent cx="2027555" cy="842645"/>
                <wp:effectExtent l="5080" t="4445" r="5715" b="10160"/>
                <wp:wrapNone/>
                <wp:docPr id="1034" name="文本框 16"/>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6" o:spid="_x0000_s1026" o:spt="1" style="position:absolute;left:0pt;margin-left:-424.2pt;margin-top:11.6pt;height:66.35pt;width:159.65pt;z-index:251659264;mso-width-relative:page;mso-height-relative:page;" fillcolor="#FFFFFF" filled="t" stroked="t" coordsize="21600,21600" o:gfxdata="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8QqjaAAAADAEAAA8AAAAAAAAA&#10;AQAgAAAAIgAAAGRycy9kb3ducmV2LnhtbFBLAQIUABQAAAAIAIdO4kAhGQUWDwIAAEoEAAAOAAAA&#10;AAAAAAEAIAAAACkBAABkcnMvZTJvRG9jLnhtbFBLBQYAAAAABgAGAFkBAACqBQAAAAA=&#10;">
                <v:fill on="t" focussize="0,0"/>
                <v:stroke color="#FFFFFF" joinstyle="miter"/>
                <v:imagedata o:title=""/>
                <o:lock v:ext="edit" aspectratio="f"/>
                <v:textbox style="mso-fit-shape-to-text:t;">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color w:val="000000" w:themeColor="text1"/>
          <w:sz w:val="2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-2386965</wp:posOffset>
                </wp:positionH>
                <wp:positionV relativeFrom="paragraph">
                  <wp:posOffset>147320</wp:posOffset>
                </wp:positionV>
                <wp:extent cx="2027555" cy="842645"/>
                <wp:effectExtent l="5080" t="4445" r="5715" b="10160"/>
                <wp:wrapNone/>
                <wp:docPr id="1035" name="文本框 9"/>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wps:txbx>
                      <wps:bodyPr upright="1">
                        <a:spAutoFit/>
                      </wps:bodyPr>
                    </wps:wsp>
                  </a:graphicData>
                </a:graphic>
              </wp:anchor>
            </w:drawing>
          </mc:Choice>
          <mc:Fallback>
            <w:pict>
              <v:rect id="文本框 9" o:spid="_x0000_s1026" o:spt="1" style="position:absolute;left:0pt;margin-left:-187.95pt;margin-top:11.6pt;height:66.35pt;width:159.65pt;z-index:251659264;mso-width-relative:page;mso-height-relative:page;" fillcolor="#FFFFFF" filled="t" stroked="t" coordsize="21600,21600" o:gfxdata="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A7+P5PYAAAACwEAAA8AAAAAAAAAAQAg&#10;AAAAIgAAAGRycy9kb3ducmV2LnhtbFBLAQIUABQAAAAIAIdO4kD6ZeOcDgIAAEkEAAAOAAAAAAAA&#10;AAEAIAAAACcBAABkcnMvZTJvRG9jLnhtbFBLBQYAAAAABgAGAFkBAACnBQAAAAA=&#10;">
                <v:fill on="t" focussize="0,0"/>
                <v:stroke color="#FFFFFF" joinstyle="miter"/>
                <v:imagedata o:title=""/>
                <o:lock v:ext="edit" aspectratio="f"/>
                <v:textbox style="mso-fit-shape-to-text:t;">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v:textbox>
              </v:rect>
            </w:pict>
          </mc:Fallback>
        </mc:AlternateContent>
      </w:r>
    </w:p>
    <w:p w14:paraId="739C49C2">
      <w:pPr>
        <w:spacing w:line="560" w:lineRule="exact"/>
        <w:ind w:firstLine="480" w:firstLineChars="200"/>
        <w:rPr>
          <w:rFonts w:hint="default" w:ascii="宋体" w:hAnsi="宋体" w:cs="宋体"/>
          <w:color w:val="000000" w:themeColor="text1"/>
          <w:sz w:val="24"/>
          <w14:textFill>
            <w14:solidFill>
              <w14:schemeClr w14:val="tx1"/>
            </w14:solidFill>
          </w14:textFill>
        </w:rPr>
      </w:pPr>
    </w:p>
    <w:p w14:paraId="15BCF99D">
      <w:pPr>
        <w:spacing w:line="560" w:lineRule="exact"/>
        <w:ind w:firstLine="480" w:firstLineChars="200"/>
        <w:rPr>
          <w:rFonts w:hint="default" w:ascii="宋体" w:hAnsi="宋体" w:cs="宋体"/>
          <w:color w:val="000000" w:themeColor="text1"/>
          <w:sz w:val="24"/>
          <w14:textFill>
            <w14:solidFill>
              <w14:schemeClr w14:val="tx1"/>
            </w14:solidFill>
          </w14:textFill>
        </w:rPr>
      </w:pPr>
    </w:p>
    <w:p w14:paraId="49BA1867">
      <w:pPr>
        <w:spacing w:line="560" w:lineRule="exact"/>
        <w:rPr>
          <w:rFonts w:ascii="宋体" w:hAnsi="宋体" w:cs="宋体"/>
          <w:color w:val="000000" w:themeColor="text1"/>
          <w:sz w:val="24"/>
          <w14:textFill>
            <w14:solidFill>
              <w14:schemeClr w14:val="tx1"/>
            </w14:solidFill>
          </w14:textFill>
        </w:rPr>
      </w:pPr>
    </w:p>
    <w:p w14:paraId="4F40558F">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2.4民政部门颁发的有效的养老机构设立许可证</w:t>
      </w:r>
    </w:p>
    <w:p w14:paraId="01886119">
      <w:pPr>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sz w:val="24"/>
          <w14:textFill>
            <w14:solidFill>
              <w14:schemeClr w14:val="tx1"/>
            </w14:solidFill>
          </w14:textFill>
        </w:rPr>
        <w:t>由响应供应商提供加盖公章的复印件或扫描件</w:t>
      </w:r>
    </w:p>
    <w:p w14:paraId="223AD1A5">
      <w:pPr>
        <w:widowControl/>
        <w:spacing w:line="560" w:lineRule="exac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2.5</w:t>
      </w:r>
      <w:r>
        <w:rPr>
          <w:rFonts w:ascii="宋体" w:hAnsi="宋体" w:cs="宋体"/>
          <w:color w:val="000000" w:themeColor="text1"/>
          <w:sz w:val="24"/>
          <w14:textFill>
            <w14:solidFill>
              <w14:schemeClr w14:val="tx1"/>
            </w14:solidFill>
          </w14:textFill>
        </w:rPr>
        <w:t>参加</w:t>
      </w:r>
      <w:r>
        <w:rPr>
          <w:rFonts w:hint="eastAsia" w:ascii="宋体" w:hAnsi="宋体" w:cs="宋体"/>
          <w:color w:val="000000" w:themeColor="text1"/>
          <w:sz w:val="24"/>
          <w:lang w:eastAsia="zh-CN"/>
          <w14:textFill>
            <w14:solidFill>
              <w14:schemeClr w14:val="tx1"/>
            </w14:solidFill>
          </w14:textFill>
        </w:rPr>
        <w:t>采购活动前</w:t>
      </w:r>
      <w:r>
        <w:rPr>
          <w:rFonts w:ascii="宋体" w:hAnsi="宋体" w:cs="宋体"/>
          <w:color w:val="000000" w:themeColor="text1"/>
          <w:sz w:val="24"/>
          <w14:textFill>
            <w14:solidFill>
              <w14:schemeClr w14:val="tx1"/>
            </w14:solidFill>
          </w14:textFill>
        </w:rPr>
        <w:t>3年内在经营活动中没有重大违法记录的书面声明（响应供应商所在地检察院出具的查询结果告知函或本公司自己出具的书面声明）</w:t>
      </w:r>
    </w:p>
    <w:p w14:paraId="294C40A5">
      <w:pPr>
        <w:widowControl/>
        <w:spacing w:line="560" w:lineRule="exac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2.6采购人要求响应供应商递交的其他资格审查材料</w:t>
      </w:r>
    </w:p>
    <w:p w14:paraId="492ECA8C">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由响应供应商提供加盖公章的复印件或扫描件</w:t>
      </w:r>
    </w:p>
    <w:p w14:paraId="056CF2CB">
      <w:pPr>
        <w:spacing w:line="560" w:lineRule="exact"/>
        <w:ind w:firstLine="482" w:firstLineChars="200"/>
        <w:jc w:val="center"/>
        <w:rPr>
          <w:rFonts w:hint="default" w:ascii="宋体" w:hAnsi="宋体" w:cs="宋体"/>
          <w:b/>
          <w:color w:val="000000" w:themeColor="text1"/>
          <w:sz w:val="24"/>
          <w14:textFill>
            <w14:solidFill>
              <w14:schemeClr w14:val="tx1"/>
            </w14:solidFill>
          </w14:textFill>
        </w:rPr>
      </w:pPr>
      <w:r>
        <w:rPr>
          <w:rFonts w:ascii="宋体" w:hAnsi="宋体" w:cs="宋体"/>
          <w:b/>
          <w:color w:val="000000" w:themeColor="text1"/>
          <w:sz w:val="24"/>
          <w14:textFill>
            <w14:solidFill>
              <w14:schemeClr w14:val="tx1"/>
            </w14:solidFill>
          </w14:textFill>
        </w:rPr>
        <w:br w:type="page"/>
      </w:r>
      <w:r>
        <w:rPr>
          <w:rFonts w:ascii="宋体" w:hAnsi="宋体" w:cs="宋体"/>
          <w:b/>
          <w:color w:val="000000" w:themeColor="text1"/>
          <w:sz w:val="24"/>
          <w14:textFill>
            <w14:solidFill>
              <w14:schemeClr w14:val="tx1"/>
            </w14:solidFill>
          </w14:textFill>
        </w:rPr>
        <w:t>三、其他部分</w:t>
      </w:r>
    </w:p>
    <w:p w14:paraId="594EDC46">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3.1业绩一览表</w:t>
      </w:r>
    </w:p>
    <w:p w14:paraId="560FDCCE">
      <w:pPr>
        <w:spacing w:line="560" w:lineRule="exact"/>
        <w:ind w:firstLine="480" w:firstLineChars="200"/>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业绩一览表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54"/>
        <w:gridCol w:w="2154"/>
        <w:gridCol w:w="2154"/>
        <w:gridCol w:w="2154"/>
      </w:tblGrid>
      <w:tr w14:paraId="30A0D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40" w:type="dxa"/>
            <w:noWrap/>
            <w:vAlign w:val="center"/>
          </w:tcPr>
          <w:p w14:paraId="4D25575E">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序号</w:t>
            </w:r>
          </w:p>
        </w:tc>
        <w:tc>
          <w:tcPr>
            <w:tcW w:w="2154" w:type="dxa"/>
            <w:noWrap/>
            <w:vAlign w:val="center"/>
          </w:tcPr>
          <w:p w14:paraId="40892EC8">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业绩名称</w:t>
            </w:r>
          </w:p>
        </w:tc>
        <w:tc>
          <w:tcPr>
            <w:tcW w:w="2154" w:type="dxa"/>
            <w:noWrap/>
            <w:vAlign w:val="center"/>
          </w:tcPr>
          <w:p w14:paraId="14436FF5">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采购人名称</w:t>
            </w:r>
          </w:p>
        </w:tc>
        <w:tc>
          <w:tcPr>
            <w:tcW w:w="2154" w:type="dxa"/>
            <w:noWrap/>
            <w:vAlign w:val="center"/>
          </w:tcPr>
          <w:p w14:paraId="1D512C64">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合同签订时间</w:t>
            </w:r>
          </w:p>
        </w:tc>
        <w:tc>
          <w:tcPr>
            <w:tcW w:w="2154" w:type="dxa"/>
            <w:noWrap/>
            <w:vAlign w:val="center"/>
          </w:tcPr>
          <w:p w14:paraId="22681334">
            <w:pPr>
              <w:spacing w:line="560" w:lineRule="exact"/>
              <w:jc w:val="center"/>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备注</w:t>
            </w:r>
          </w:p>
        </w:tc>
      </w:tr>
      <w:tr w14:paraId="3D3C9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7E6FE6F7">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1</w:t>
            </w:r>
          </w:p>
        </w:tc>
        <w:tc>
          <w:tcPr>
            <w:tcW w:w="2154" w:type="dxa"/>
            <w:noWrap/>
          </w:tcPr>
          <w:p w14:paraId="337A6C1A">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57DF146D">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533B3578">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41664786">
            <w:pPr>
              <w:spacing w:line="560" w:lineRule="exact"/>
              <w:rPr>
                <w:rFonts w:hint="default" w:ascii="宋体" w:hAnsi="宋体" w:cs="宋体"/>
                <w:color w:val="000000" w:themeColor="text1"/>
                <w:sz w:val="24"/>
                <w14:textFill>
                  <w14:solidFill>
                    <w14:schemeClr w14:val="tx1"/>
                  </w14:solidFill>
                </w14:textFill>
              </w:rPr>
            </w:pPr>
          </w:p>
        </w:tc>
      </w:tr>
      <w:tr w14:paraId="1B0E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0B1A158F">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2</w:t>
            </w:r>
          </w:p>
        </w:tc>
        <w:tc>
          <w:tcPr>
            <w:tcW w:w="2154" w:type="dxa"/>
            <w:noWrap/>
          </w:tcPr>
          <w:p w14:paraId="4058530B">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1A84A573">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2C34B32C">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62ECDD77">
            <w:pPr>
              <w:spacing w:line="560" w:lineRule="exact"/>
              <w:rPr>
                <w:rFonts w:hint="default" w:ascii="宋体" w:hAnsi="宋体" w:cs="宋体"/>
                <w:color w:val="000000" w:themeColor="text1"/>
                <w:sz w:val="24"/>
                <w14:textFill>
                  <w14:solidFill>
                    <w14:schemeClr w14:val="tx1"/>
                  </w14:solidFill>
                </w14:textFill>
              </w:rPr>
            </w:pPr>
          </w:p>
        </w:tc>
      </w:tr>
      <w:tr w14:paraId="1CD2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40" w:type="dxa"/>
            <w:noWrap/>
            <w:vAlign w:val="center"/>
          </w:tcPr>
          <w:p w14:paraId="18B38324">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3</w:t>
            </w:r>
          </w:p>
        </w:tc>
        <w:tc>
          <w:tcPr>
            <w:tcW w:w="2154" w:type="dxa"/>
            <w:noWrap/>
          </w:tcPr>
          <w:p w14:paraId="59054A8E">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05C7C7E0">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052EFCBA">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4EA9C786">
            <w:pPr>
              <w:spacing w:line="560" w:lineRule="exact"/>
              <w:rPr>
                <w:rFonts w:hint="default" w:ascii="宋体" w:hAnsi="宋体" w:cs="宋体"/>
                <w:color w:val="000000" w:themeColor="text1"/>
                <w:sz w:val="24"/>
                <w14:textFill>
                  <w14:solidFill>
                    <w14:schemeClr w14:val="tx1"/>
                  </w14:solidFill>
                </w14:textFill>
              </w:rPr>
            </w:pPr>
          </w:p>
        </w:tc>
      </w:tr>
      <w:tr w14:paraId="4ADA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40" w:type="dxa"/>
            <w:noWrap/>
            <w:vAlign w:val="center"/>
          </w:tcPr>
          <w:p w14:paraId="5855F2C4">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w:t>
            </w:r>
          </w:p>
        </w:tc>
        <w:tc>
          <w:tcPr>
            <w:tcW w:w="2154" w:type="dxa"/>
            <w:noWrap/>
          </w:tcPr>
          <w:p w14:paraId="22F76F9A">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53A7D7E7">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07A0944F">
            <w:pPr>
              <w:spacing w:line="560" w:lineRule="exact"/>
              <w:rPr>
                <w:rFonts w:hint="default" w:ascii="宋体" w:hAnsi="宋体" w:cs="宋体"/>
                <w:color w:val="000000" w:themeColor="text1"/>
                <w:sz w:val="24"/>
                <w14:textFill>
                  <w14:solidFill>
                    <w14:schemeClr w14:val="tx1"/>
                  </w14:solidFill>
                </w14:textFill>
              </w:rPr>
            </w:pPr>
          </w:p>
        </w:tc>
        <w:tc>
          <w:tcPr>
            <w:tcW w:w="2154" w:type="dxa"/>
            <w:noWrap/>
          </w:tcPr>
          <w:p w14:paraId="72E34F5C">
            <w:pPr>
              <w:spacing w:line="560" w:lineRule="exact"/>
              <w:rPr>
                <w:rFonts w:hint="default" w:ascii="宋体" w:hAnsi="宋体" w:cs="宋体"/>
                <w:color w:val="000000" w:themeColor="text1"/>
                <w:sz w:val="24"/>
                <w14:textFill>
                  <w14:solidFill>
                    <w14:schemeClr w14:val="tx1"/>
                  </w14:solidFill>
                </w14:textFill>
              </w:rPr>
            </w:pPr>
          </w:p>
        </w:tc>
      </w:tr>
    </w:tbl>
    <w:p w14:paraId="53AEE99E">
      <w:pPr>
        <w:widowControl/>
        <w:spacing w:line="560" w:lineRule="exact"/>
        <w:ind w:firstLine="480" w:firstLineChars="200"/>
        <w:rPr>
          <w:rFonts w:hint="default" w:ascii="宋体" w:hAnsi="宋体" w:cs="宋体"/>
          <w:color w:val="000000" w:themeColor="text1"/>
          <w:kern w:val="0"/>
          <w:sz w:val="24"/>
          <w14:textFill>
            <w14:solidFill>
              <w14:schemeClr w14:val="tx1"/>
            </w14:solidFill>
          </w14:textFill>
        </w:rPr>
      </w:pPr>
    </w:p>
    <w:p w14:paraId="3FECFD73">
      <w:pPr>
        <w:widowControl/>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响应供应商（名称及盖章）：</w:t>
      </w:r>
    </w:p>
    <w:p w14:paraId="4FB4543B">
      <w:pPr>
        <w:widowControl/>
        <w:spacing w:line="560" w:lineRule="exact"/>
        <w:ind w:firstLine="480" w:firstLineChars="200"/>
        <w:rPr>
          <w:rFonts w:hint="default" w:ascii="宋体" w:hAnsi="宋体" w:cs="宋体"/>
          <w:color w:val="000000" w:themeColor="text1"/>
          <w:kern w:val="0"/>
          <w:sz w:val="24"/>
          <w14:textFill>
            <w14:solidFill>
              <w14:schemeClr w14:val="tx1"/>
            </w14:solidFill>
          </w14:textFill>
        </w:rPr>
      </w:pPr>
    </w:p>
    <w:p w14:paraId="3C5B29A6">
      <w:pPr>
        <w:widowControl/>
        <w:spacing w:line="560" w:lineRule="exact"/>
        <w:ind w:firstLine="480" w:firstLineChars="200"/>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法定代表人或授权代表（签字或盖章）：</w:t>
      </w:r>
    </w:p>
    <w:p w14:paraId="0B120402">
      <w:pPr>
        <w:widowControl/>
        <w:spacing w:line="560" w:lineRule="exact"/>
        <w:ind w:firstLine="480" w:firstLineChars="200"/>
        <w:rPr>
          <w:rFonts w:hint="default" w:ascii="宋体" w:hAnsi="宋体" w:cs="宋体"/>
          <w:color w:val="000000" w:themeColor="text1"/>
          <w:sz w:val="24"/>
          <w14:textFill>
            <w14:solidFill>
              <w14:schemeClr w14:val="tx1"/>
            </w14:solidFill>
          </w14:textFill>
        </w:rPr>
      </w:pPr>
    </w:p>
    <w:p w14:paraId="46FE86BB">
      <w:pPr>
        <w:widowControl/>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日    期：      年    月    日</w:t>
      </w:r>
    </w:p>
    <w:p w14:paraId="67250101">
      <w:pPr>
        <w:spacing w:line="560" w:lineRule="exact"/>
        <w:ind w:firstLine="480" w:firstLineChars="200"/>
        <w:rPr>
          <w:rFonts w:hint="default" w:ascii="宋体" w:hAnsi="宋体" w:cs="宋体"/>
          <w:color w:val="000000" w:themeColor="text1"/>
          <w:sz w:val="24"/>
          <w14:textFill>
            <w14:solidFill>
              <w14:schemeClr w14:val="tx1"/>
            </w14:solidFill>
          </w14:textFill>
        </w:rPr>
      </w:pPr>
    </w:p>
    <w:p w14:paraId="55495411">
      <w:pPr>
        <w:spacing w:line="560" w:lineRule="exact"/>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br w:type="page"/>
      </w:r>
      <w:r>
        <w:rPr>
          <w:rFonts w:ascii="宋体" w:hAnsi="宋体" w:cs="宋体"/>
          <w:color w:val="000000" w:themeColor="text1"/>
          <w:sz w:val="24"/>
          <w14:textFill>
            <w14:solidFill>
              <w14:schemeClr w14:val="tx1"/>
            </w14:solidFill>
          </w14:textFill>
        </w:rPr>
        <w:t>3.2业绩合同复印件</w:t>
      </w:r>
    </w:p>
    <w:p w14:paraId="45E03CBE">
      <w:pPr>
        <w:spacing w:line="560" w:lineRule="exact"/>
        <w:ind w:firstLine="480" w:firstLineChars="200"/>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由响应供应商提供加盖公章的复印件或扫描件</w:t>
      </w:r>
    </w:p>
    <w:p w14:paraId="111BF104">
      <w:pPr>
        <w:spacing w:line="560" w:lineRule="exact"/>
        <w:ind w:firstLine="480" w:firstLineChars="200"/>
        <w:jc w:val="center"/>
        <w:rPr>
          <w:rFonts w:hint="default" w:ascii="宋体" w:hAnsi="宋体" w:cs="宋体"/>
          <w:color w:val="000000" w:themeColor="text1"/>
          <w:sz w:val="24"/>
          <w14:textFill>
            <w14:solidFill>
              <w14:schemeClr w14:val="tx1"/>
            </w14:solidFill>
          </w14:textFill>
        </w:rPr>
      </w:pPr>
    </w:p>
    <w:p w14:paraId="654BDAEC">
      <w:pPr>
        <w:spacing w:line="560" w:lineRule="exact"/>
        <w:ind w:firstLine="480" w:firstLineChars="200"/>
        <w:jc w:val="center"/>
        <w:rPr>
          <w:rFonts w:hint="default" w:ascii="宋体" w:hAnsi="宋体" w:cs="宋体"/>
          <w:color w:val="000000" w:themeColor="text1"/>
          <w:sz w:val="24"/>
          <w14:textFill>
            <w14:solidFill>
              <w14:schemeClr w14:val="tx1"/>
            </w14:solidFill>
          </w14:textFill>
        </w:rPr>
      </w:pPr>
    </w:p>
    <w:p w14:paraId="44FCA6CE">
      <w:pPr>
        <w:pStyle w:val="17"/>
        <w:spacing w:before="73" w:line="560" w:lineRule="exact"/>
        <w:ind w:left="204" w:hanging="204"/>
        <w:rPr>
          <w:rFonts w:hint="default" w:cs="宋体"/>
          <w:color w:val="000000" w:themeColor="text1"/>
          <w:sz w:val="24"/>
          <w:szCs w:val="24"/>
          <w14:textFill>
            <w14:solidFill>
              <w14:schemeClr w14:val="tx1"/>
            </w14:solidFill>
          </w14:textFill>
        </w:rPr>
      </w:pPr>
    </w:p>
    <w:p w14:paraId="10B74106">
      <w:pPr>
        <w:spacing w:line="560" w:lineRule="exact"/>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br w:type="page"/>
      </w:r>
      <w:r>
        <w:rPr>
          <w:rFonts w:ascii="宋体" w:hAnsi="宋体" w:cs="宋体"/>
          <w:color w:val="000000" w:themeColor="text1"/>
          <w:kern w:val="0"/>
          <w:sz w:val="24"/>
          <w14:textFill>
            <w14:solidFill>
              <w14:schemeClr w14:val="tx1"/>
            </w14:solidFill>
          </w14:textFill>
        </w:rPr>
        <w:t>3.3响应供应商认为需要提供的其他材料</w:t>
      </w:r>
    </w:p>
    <w:p w14:paraId="6B66EAF1">
      <w:pPr>
        <w:spacing w:line="560" w:lineRule="exact"/>
        <w:ind w:firstLine="480" w:firstLineChars="200"/>
        <w:jc w:val="center"/>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由响应供应商提供加盖公章的复印件或扫描件</w:t>
      </w:r>
    </w:p>
    <w:p w14:paraId="49E74AE2">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br w:type="page"/>
      </w:r>
      <w:r>
        <w:rPr>
          <w:rFonts w:ascii="宋体" w:hAnsi="宋体" w:cs="宋体"/>
          <w:color w:val="000000" w:themeColor="text1"/>
          <w:sz w:val="24"/>
          <w14:textFill>
            <w14:solidFill>
              <w14:schemeClr w14:val="tx1"/>
            </w14:solidFill>
          </w14:textFill>
        </w:rPr>
        <w:t>磋商响应文件密封信封正面格式</w:t>
      </w:r>
    </w:p>
    <w:p w14:paraId="084482C8">
      <w:pPr>
        <w:spacing w:line="560" w:lineRule="exact"/>
        <w:jc w:val="center"/>
        <w:rPr>
          <w:rFonts w:hint="default" w:ascii="宋体" w:hAnsi="宋体" w:cs="宋体"/>
          <w:color w:val="000000" w:themeColor="text1"/>
          <w:sz w:val="24"/>
          <w14:textFill>
            <w14:solidFill>
              <w14:schemeClr w14:val="tx1"/>
            </w14:solidFill>
          </w14:textFill>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31F0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8528" w:type="dxa"/>
            <w:noWrap/>
          </w:tcPr>
          <w:p w14:paraId="2DE1582D">
            <w:pPr>
              <w:spacing w:line="560" w:lineRule="exact"/>
              <w:jc w:val="center"/>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 xml:space="preserve">                                                            正（副）本</w:t>
            </w:r>
          </w:p>
          <w:p w14:paraId="6A39937C">
            <w:pPr>
              <w:spacing w:line="560" w:lineRule="exact"/>
              <w:ind w:firstLine="480" w:firstLineChars="200"/>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项目编号：</w:t>
            </w:r>
          </w:p>
          <w:p w14:paraId="652E5C1F">
            <w:pPr>
              <w:spacing w:line="560" w:lineRule="exact"/>
              <w:ind w:firstLine="480" w:firstLineChars="200"/>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项目名称及标包号：</w:t>
            </w:r>
          </w:p>
          <w:p w14:paraId="55DCAC61">
            <w:pPr>
              <w:spacing w:line="560" w:lineRule="exact"/>
              <w:ind w:firstLine="480" w:firstLineChars="200"/>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磋商响应方名称：</w:t>
            </w:r>
            <w:r>
              <w:rPr>
                <w:rFonts w:ascii="宋体" w:hAnsi="宋体" w:cs="宋体"/>
                <w:color w:val="000000" w:themeColor="text1"/>
                <w:sz w:val="24"/>
                <w:u w:val="single"/>
                <w14:textFill>
                  <w14:solidFill>
                    <w14:schemeClr w14:val="tx1"/>
                  </w14:solidFill>
                </w14:textFill>
              </w:rPr>
              <w:t xml:space="preserve">                            （加盖公章）</w:t>
            </w:r>
          </w:p>
          <w:p w14:paraId="7B65E062">
            <w:pPr>
              <w:spacing w:line="560" w:lineRule="exact"/>
              <w:ind w:firstLine="480" w:firstLineChars="200"/>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地址：</w:t>
            </w:r>
          </w:p>
          <w:p w14:paraId="617589DE">
            <w:pPr>
              <w:spacing w:line="560" w:lineRule="exact"/>
              <w:ind w:firstLine="480" w:firstLineChars="200"/>
              <w:rPr>
                <w:rFonts w:hint="default" w:ascii="宋体" w:hAnsi="宋体" w:cs="宋体"/>
                <w:color w:val="000000" w:themeColor="text1"/>
                <w:sz w:val="24"/>
                <w:u w:val="single"/>
                <w14:textFill>
                  <w14:solidFill>
                    <w14:schemeClr w14:val="tx1"/>
                  </w14:solidFill>
                </w14:textFill>
              </w:rPr>
            </w:pPr>
            <w:r>
              <w:rPr>
                <w:rFonts w:ascii="宋体" w:hAnsi="宋体" w:cs="宋体"/>
                <w:color w:val="000000" w:themeColor="text1"/>
                <w:sz w:val="24"/>
                <w14:textFill>
                  <w14:solidFill>
                    <w14:schemeClr w14:val="tx1"/>
                  </w14:solidFill>
                </w14:textFill>
              </w:rPr>
              <w:t>电话：</w:t>
            </w:r>
          </w:p>
          <w:p w14:paraId="4E3922EC">
            <w:pPr>
              <w:spacing w:line="560" w:lineRule="exact"/>
              <w:ind w:firstLine="480" w:firstLineChars="200"/>
              <w:rPr>
                <w:rFonts w:hint="default"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传真：</w:t>
            </w:r>
          </w:p>
        </w:tc>
      </w:tr>
    </w:tbl>
    <w:p w14:paraId="5B4DC15E">
      <w:pPr>
        <w:spacing w:line="560" w:lineRule="exact"/>
        <w:rPr>
          <w:rFonts w:hint="default" w:ascii="宋体" w:hAnsi="宋体" w:cs="宋体"/>
          <w:color w:val="000000" w:themeColor="text1"/>
          <w:sz w:val="24"/>
          <w14:textFill>
            <w14:solidFill>
              <w14:schemeClr w14:val="tx1"/>
            </w14:solidFill>
          </w14:textFill>
        </w:rPr>
      </w:pPr>
    </w:p>
    <w:p w14:paraId="4C294E83">
      <w:pPr>
        <w:spacing w:line="560" w:lineRule="exact"/>
        <w:jc w:val="center"/>
        <w:rPr>
          <w:rFonts w:hint="default" w:ascii="宋体" w:hAnsi="宋体" w:cs="宋体"/>
          <w:bCs/>
          <w:color w:val="000000" w:themeColor="text1"/>
          <w:sz w:val="24"/>
          <w14:textFill>
            <w14:solidFill>
              <w14:schemeClr w14:val="tx1"/>
            </w14:solidFill>
          </w14:textFill>
        </w:rPr>
      </w:pPr>
      <w:r>
        <w:rPr>
          <w:rFonts w:ascii="宋体" w:hAnsi="宋体" w:cs="宋体"/>
          <w:bCs/>
          <w:color w:val="000000" w:themeColor="text1"/>
          <w:sz w:val="24"/>
          <w14:textFill>
            <w14:solidFill>
              <w14:schemeClr w14:val="tx1"/>
            </w14:solidFill>
          </w14:textFill>
        </w:rPr>
        <w:t>磋商响应文件密封信封封口格式</w:t>
      </w:r>
    </w:p>
    <w:p w14:paraId="67339238">
      <w:pPr>
        <w:pStyle w:val="6"/>
        <w:spacing w:line="560" w:lineRule="exact"/>
        <w:rPr>
          <w:rFonts w:hint="default" w:ascii="宋体" w:hAnsi="宋体" w:cs="宋体"/>
          <w:bCs/>
          <w:color w:val="000000" w:themeColor="text1"/>
          <w:sz w:val="24"/>
          <w:szCs w:val="24"/>
          <w14:textFill>
            <w14:solidFill>
              <w14:schemeClr w14:val="tx1"/>
            </w14:solidFill>
          </w14:textFill>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A64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8528" w:type="dxa"/>
            <w:noWrap/>
          </w:tcPr>
          <w:p w14:paraId="49C2A1C2">
            <w:pPr>
              <w:spacing w:line="560" w:lineRule="exact"/>
              <w:rPr>
                <w:rFonts w:hint="default" w:ascii="宋体" w:hAnsi="宋体" w:cs="宋体"/>
                <w:bCs/>
                <w:color w:val="000000" w:themeColor="text1"/>
                <w:sz w:val="24"/>
                <w14:textFill>
                  <w14:solidFill>
                    <w14:schemeClr w14:val="tx1"/>
                  </w14:solidFill>
                </w14:textFill>
              </w:rPr>
            </w:pPr>
          </w:p>
          <w:p w14:paraId="2037568B">
            <w:pPr>
              <w:spacing w:line="560" w:lineRule="exact"/>
              <w:rPr>
                <w:rFonts w:hint="default" w:ascii="宋体" w:hAnsi="宋体" w:cs="宋体"/>
                <w:bCs/>
                <w:color w:val="000000" w:themeColor="text1"/>
                <w:sz w:val="24"/>
                <w14:textFill>
                  <w14:solidFill>
                    <w14:schemeClr w14:val="tx1"/>
                  </w14:solidFill>
                </w14:textFill>
              </w:rPr>
            </w:pPr>
          </w:p>
          <w:p w14:paraId="1F6056CE">
            <w:pPr>
              <w:spacing w:line="560" w:lineRule="exact"/>
              <w:rPr>
                <w:rFonts w:hint="default" w:ascii="宋体" w:hAnsi="宋体" w:cs="宋体"/>
                <w:bCs/>
                <w:color w:val="000000" w:themeColor="text1"/>
                <w:sz w:val="24"/>
                <w14:textFill>
                  <w14:solidFill>
                    <w14:schemeClr w14:val="tx1"/>
                  </w14:solidFill>
                </w14:textFill>
              </w:rPr>
            </w:pPr>
          </w:p>
          <w:p w14:paraId="208841C8">
            <w:pPr>
              <w:spacing w:line="560" w:lineRule="exact"/>
              <w:jc w:val="center"/>
              <w:rPr>
                <w:rFonts w:hint="default" w:ascii="宋体" w:hAnsi="宋体" w:cs="宋体"/>
                <w:bCs/>
                <w:color w:val="000000" w:themeColor="text1"/>
                <w:sz w:val="24"/>
                <w14:textFill>
                  <w14:solidFill>
                    <w14:schemeClr w14:val="tx1"/>
                  </w14:solidFill>
                </w14:textFill>
              </w:rPr>
            </w:pPr>
            <w:r>
              <w:rPr>
                <w:rFonts w:ascii="宋体" w:hAnsi="宋体" w:cs="宋体"/>
                <w:bCs/>
                <w:color w:val="000000" w:themeColor="text1"/>
                <w:sz w:val="24"/>
                <w14:textFill>
                  <w14:solidFill>
                    <w14:schemeClr w14:val="tx1"/>
                  </w14:solidFill>
                </w14:textFill>
              </w:rPr>
              <w:t>……于</w:t>
            </w:r>
            <w:r>
              <w:rPr>
                <w:rFonts w:ascii="宋体" w:hAnsi="宋体" w:cs="宋体"/>
                <w:bCs/>
                <w:color w:val="000000" w:themeColor="text1"/>
                <w:sz w:val="24"/>
                <w:u w:val="single"/>
                <w14:textFill>
                  <w14:solidFill>
                    <w14:schemeClr w14:val="tx1"/>
                  </w14:solidFill>
                </w14:textFill>
              </w:rPr>
              <w:t xml:space="preserve">   年 月 日 时 分</w:t>
            </w:r>
            <w:r>
              <w:rPr>
                <w:rFonts w:ascii="宋体" w:hAnsi="宋体" w:cs="宋体"/>
                <w:bCs/>
                <w:color w:val="000000" w:themeColor="text1"/>
                <w:sz w:val="24"/>
                <w14:textFill>
                  <w14:solidFill>
                    <w14:schemeClr w14:val="tx1"/>
                  </w14:solidFill>
                </w14:textFill>
              </w:rPr>
              <w:t>前不准启封（加盖公章）……</w:t>
            </w:r>
          </w:p>
          <w:p w14:paraId="1894CE36">
            <w:pPr>
              <w:spacing w:line="560" w:lineRule="exact"/>
              <w:rPr>
                <w:rFonts w:hint="default" w:ascii="宋体" w:hAnsi="宋体" w:cs="宋体"/>
                <w:bCs/>
                <w:color w:val="000000" w:themeColor="text1"/>
                <w:sz w:val="24"/>
                <w14:textFill>
                  <w14:solidFill>
                    <w14:schemeClr w14:val="tx1"/>
                  </w14:solidFill>
                </w14:textFill>
              </w:rPr>
            </w:pPr>
            <w:r>
              <w:rPr>
                <w:rFonts w:hint="default" w:ascii="宋体" w:hAnsi="宋体" w:cs="宋体"/>
                <w:bCs/>
                <w:color w:val="000000" w:themeColor="text1"/>
                <w:sz w:val="24"/>
                <w14:textFill>
                  <w14:solidFill>
                    <w14:schemeClr w14:val="tx1"/>
                  </w14:solidFill>
                </w14:textFill>
              </w:rPr>
              <mc:AlternateContent>
                <mc:Choice Requires="wps">
                  <w:drawing>
                    <wp:anchor distT="0" distB="0" distL="0" distR="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1036" name="直接连接符 13"/>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round/>
                                <a:headEnd type="none" w="med" len="med"/>
                                <a:tailEnd type="triangle" w="med" len="med"/>
                              </a:ln>
                            </wps:spPr>
                            <wps:bodyPr/>
                          </wps:wsp>
                        </a:graphicData>
                      </a:graphic>
                    </wp:anchor>
                  </w:drawing>
                </mc:Choice>
                <mc:Fallback>
                  <w:pict>
                    <v:line id="直接连接符 13"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D76WRuBgIAAPUDAAAOAAAAAAAAAAEAIAAAACYB&#10;AABkcnMvZTJvRG9jLnhtbFBLBQYAAAAABgAGAFkBAACeBQAAAAA=&#10;">
                      <v:fill on="f" focussize="0,0"/>
                      <v:stroke color="#000000" joinstyle="round" endarrow="block"/>
                      <v:imagedata o:title=""/>
                      <o:lock v:ext="edit" aspectratio="f"/>
                    </v:line>
                  </w:pict>
                </mc:Fallback>
              </mc:AlternateContent>
            </w:r>
          </w:p>
          <w:p w14:paraId="792AD48A">
            <w:pPr>
              <w:pStyle w:val="6"/>
              <w:spacing w:line="560" w:lineRule="exact"/>
              <w:rPr>
                <w:rFonts w:hint="default" w:ascii="宋体" w:hAnsi="宋体" w:cs="宋体"/>
                <w:bCs/>
                <w:color w:val="000000" w:themeColor="text1"/>
                <w:sz w:val="24"/>
                <w:szCs w:val="24"/>
                <w14:textFill>
                  <w14:solidFill>
                    <w14:schemeClr w14:val="tx1"/>
                  </w14:solidFill>
                </w14:textFill>
              </w:rPr>
            </w:pPr>
          </w:p>
          <w:p w14:paraId="08352CBD">
            <w:pPr>
              <w:spacing w:line="560" w:lineRule="exact"/>
              <w:rPr>
                <w:rFonts w:hint="default" w:ascii="宋体" w:hAnsi="宋体" w:cs="宋体"/>
                <w:bCs/>
                <w:color w:val="000000" w:themeColor="text1"/>
                <w:sz w:val="24"/>
                <w14:textFill>
                  <w14:solidFill>
                    <w14:schemeClr w14:val="tx1"/>
                  </w14:solidFill>
                </w14:textFill>
              </w:rPr>
            </w:pPr>
          </w:p>
          <w:p w14:paraId="6BEFC228">
            <w:pPr>
              <w:spacing w:line="560" w:lineRule="exact"/>
              <w:rPr>
                <w:rFonts w:hint="default" w:ascii="宋体" w:hAnsi="宋体" w:cs="宋体"/>
                <w:bCs/>
                <w:color w:val="000000" w:themeColor="text1"/>
                <w:sz w:val="24"/>
                <w14:textFill>
                  <w14:solidFill>
                    <w14:schemeClr w14:val="tx1"/>
                  </w14:solidFill>
                </w14:textFill>
              </w:rPr>
            </w:pPr>
          </w:p>
          <w:p w14:paraId="311BDC9F">
            <w:pPr>
              <w:pStyle w:val="22"/>
              <w:widowControl w:val="0"/>
              <w:spacing w:beforeAutospacing="0" w:afterAutospacing="0" w:line="560" w:lineRule="exact"/>
              <w:textAlignment w:val="auto"/>
              <w:rPr>
                <w:rFonts w:hint="default" w:ascii="宋体" w:hAnsi="宋体" w:eastAsia="宋体" w:cs="宋体"/>
                <w:bCs/>
                <w:color w:val="000000" w:themeColor="text1"/>
                <w:kern w:val="2"/>
                <w14:textFill>
                  <w14:solidFill>
                    <w14:schemeClr w14:val="tx1"/>
                  </w14:solidFill>
                </w14:textFill>
              </w:rPr>
            </w:pPr>
            <w:r>
              <w:rPr>
                <w:rFonts w:ascii="宋体" w:hAnsi="宋体" w:eastAsia="宋体" w:cs="宋体"/>
                <w:bCs/>
                <w:color w:val="000000" w:themeColor="text1"/>
                <w:kern w:val="2"/>
                <w14:textFill>
                  <w14:solidFill>
                    <w14:schemeClr w14:val="tx1"/>
                  </w14:solidFill>
                </w14:textFill>
              </w:rPr>
              <w:t>（封口处）</w:t>
            </w:r>
          </w:p>
        </w:tc>
      </w:tr>
    </w:tbl>
    <w:p w14:paraId="52CCF9CE">
      <w:pPr>
        <w:pStyle w:val="21"/>
        <w:spacing w:beforeLines="100" w:afterLines="100" w:line="560" w:lineRule="exact"/>
        <w:outlineLvl w:val="9"/>
        <w:rPr>
          <w:rFonts w:ascii="宋体" w:hAnsi="宋体" w:cs="宋体"/>
          <w:color w:val="000000" w:themeColor="text1"/>
          <w:sz w:val="24"/>
          <w:szCs w:val="24"/>
          <w14:textFill>
            <w14:solidFill>
              <w14:schemeClr w14:val="tx1"/>
            </w14:solidFill>
          </w14:textFill>
        </w:rPr>
      </w:pPr>
    </w:p>
    <w:p w14:paraId="41636B92">
      <w:pPr>
        <w:rPr>
          <w:rFonts w:hint="default"/>
          <w:color w:val="000000" w:themeColor="text1"/>
          <w14:textFill>
            <w14:solidFill>
              <w14:schemeClr w14:val="tx1"/>
            </w14:solidFill>
          </w14:textFill>
        </w:rPr>
      </w:pPr>
    </w:p>
    <w:sectPr>
      <w:footerReference r:id="rId14" w:type="first"/>
      <w:footerReference r:id="rId13" w:type="default"/>
      <w:pgSz w:w="11906" w:h="16838"/>
      <w:pgMar w:top="1134" w:right="1134" w:bottom="1134" w:left="1134" w:header="851" w:footer="851" w:gutter="0"/>
      <w:pgNumType w:fmt="decimal"/>
      <w:cols w:space="720" w:num="1"/>
      <w:titlePg/>
      <w:docGrid w:type="lines" w:linePitch="29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92980">
    <w:pPr>
      <w:pStyle w:val="7"/>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5C93F">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57785" cy="228600"/>
              <wp:effectExtent l="0" t="0" r="0" b="0"/>
              <wp:wrapNone/>
              <wp:docPr id="4097" name="文本框 2"/>
              <wp:cNvGraphicFramePr/>
              <a:graphic xmlns:a="http://schemas.openxmlformats.org/drawingml/2006/main">
                <a:graphicData uri="http://schemas.microsoft.com/office/word/2010/wordprocessingShape">
                  <wps:wsp>
                    <wps:cNvSpPr/>
                    <wps:spPr>
                      <a:xfrm>
                        <a:off x="0" y="0"/>
                        <a:ext cx="57785" cy="228600"/>
                      </a:xfrm>
                      <a:prstGeom prst="rect">
                        <a:avLst/>
                      </a:prstGeom>
                      <a:ln>
                        <a:noFill/>
                      </a:ln>
                    </wps:spPr>
                    <wps:txbx>
                      <w:txbxContent>
                        <w:p w14:paraId="2A30602E">
                          <w:pPr>
                            <w:pStyle w:val="7"/>
                            <w:rPr>
                              <w:rStyle w:val="14"/>
                              <w:rFonts w:hint="default"/>
                            </w:rPr>
                          </w:pPr>
                          <w:r>
                            <w:fldChar w:fldCharType="begin"/>
                          </w:r>
                          <w:r>
                            <w:rPr>
                              <w:rStyle w:val="14"/>
                            </w:rPr>
                            <w:instrText xml:space="preserve">PAGE  </w:instrText>
                          </w:r>
                          <w:r>
                            <w:fldChar w:fldCharType="separate"/>
                          </w:r>
                          <w:r>
                            <w:rPr>
                              <w:rStyle w:val="14"/>
                              <w:rFonts w:hint="default"/>
                            </w:rPr>
                            <w:t>1</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05pt;height:18pt;width:4.55pt;mso-position-horizontal:center;mso-position-horizontal-relative:margin;mso-wrap-style:none;z-index:251659264;mso-width-relative:page;mso-height-relative:page;" filled="f" stroked="f" coordsize="21600,21600" o:gfxdata="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tSmPTRAAAAAgEAAA8AAAAAAAAAAQAgAAAAIgAAAGRycy9kb3ducmV2Lnht&#10;bFBLAQIUABQAAAAIAIdO4kA6b5+axwEAAIQDAAAOAAAAAAAAAAEAIAAAACABAABkcnMvZTJvRG9j&#10;LnhtbFBLBQYAAAAABgAGAFkBAABZBQAAAAA=&#10;">
              <v:fill on="f" focussize="0,0"/>
              <v:stroke on="f"/>
              <v:imagedata o:title=""/>
              <o:lock v:ext="edit" aspectratio="f"/>
              <v:textbox inset="0mm,0mm,0mm,0mm" style="mso-fit-shape-to-text:t;">
                <w:txbxContent>
                  <w:p w14:paraId="2A30602E">
                    <w:pPr>
                      <w:pStyle w:val="7"/>
                      <w:rPr>
                        <w:rStyle w:val="14"/>
                        <w:rFonts w:hint="default"/>
                      </w:rPr>
                    </w:pPr>
                    <w:r>
                      <w:fldChar w:fldCharType="begin"/>
                    </w:r>
                    <w:r>
                      <w:rPr>
                        <w:rStyle w:val="14"/>
                      </w:rPr>
                      <w:instrText xml:space="preserve">PAGE  </w:instrText>
                    </w:r>
                    <w:r>
                      <w:fldChar w:fldCharType="separate"/>
                    </w:r>
                    <w:r>
                      <w:rPr>
                        <w:rStyle w:val="14"/>
                        <w:rFonts w:hint="default"/>
                      </w:rP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4BDF7">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wps:txbx>
                    <wps:bodyPr wrap="none" lIns="0" tIns="0" rIns="0" bIns="0" upright="1">
                      <a:spAutoFit/>
                    </wps:bodyPr>
                  </wps:wsp>
                </a:graphicData>
              </a:graphic>
            </wp:anchor>
          </w:drawing>
        </mc:Choice>
        <mc:Fallback>
          <w:pict>
            <v:rect id="文本框 4"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4qsF0AAAAAUBAAAPAAAAAAAAAAEAIAAAACIAAABkcnMvZG93bnJldi54bWxQSwEC&#10;FAAUAAAACACHTuJAP7AbOMMBAACHAwAADgAAAAAAAAABACAAAAAfAQAAZHJzL2Uyb0RvYy54bWxQ&#10;SwUGAAAAAAYABgBZAQAAVAUAAAAA&#10;">
              <v:fill on="f" focussize="0,0"/>
              <v:stroke on="f"/>
              <v:imagedata o:title=""/>
              <o:lock v:ext="edit" aspectratio="f"/>
              <v:textbox inset="0mm,0mm,0mm,0mm" style="mso-fit-shape-to-text:t;">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1E3AD">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099" name="文本框 10"/>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3E2073AA">
                          <w:pPr>
                            <w:pStyle w:val="7"/>
                            <w:rPr>
                              <w:rStyle w:val="14"/>
                              <w:rFonts w:hint="default"/>
                            </w:rPr>
                          </w:pPr>
                          <w:r>
                            <w:fldChar w:fldCharType="begin"/>
                          </w:r>
                          <w:r>
                            <w:rPr>
                              <w:rStyle w:val="14"/>
                            </w:rPr>
                            <w:instrText xml:space="preserve">PAGE  </w:instrText>
                          </w:r>
                          <w:r>
                            <w:fldChar w:fldCharType="separate"/>
                          </w:r>
                          <w:r>
                            <w:rPr>
                              <w:rStyle w:val="14"/>
                              <w:rFonts w:hint="default"/>
                            </w:rPr>
                            <w:t>5</w:t>
                          </w:r>
                          <w:r>
                            <w:fldChar w:fldCharType="end"/>
                          </w:r>
                        </w:p>
                      </w:txbxContent>
                    </wps:txbx>
                    <wps:bodyPr wrap="none" lIns="0" tIns="0" rIns="0" bIns="0" upright="1">
                      <a:spAutoFit/>
                    </wps:bodyPr>
                  </wps:wsp>
                </a:graphicData>
              </a:graphic>
            </wp:anchor>
          </w:drawing>
        </mc:Choice>
        <mc:Fallback>
          <w:pict>
            <v:rect id="文本框 10"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hTdpa8gBAACGAwAADgAAAAAAAAABACAAAAAgAQAAZHJzL2Uyb0Rv&#10;Yy54bWxQSwUGAAAAAAYABgBZAQAAWgUAAAAA&#10;">
              <v:fill on="f" focussize="0,0"/>
              <v:stroke on="f"/>
              <v:imagedata o:title=""/>
              <o:lock v:ext="edit" aspectratio="f"/>
              <v:textbox inset="0mm,0mm,0mm,0mm" style="mso-fit-shape-to-text:t;">
                <w:txbxContent>
                  <w:p w14:paraId="3E2073AA">
                    <w:pPr>
                      <w:pStyle w:val="7"/>
                      <w:rPr>
                        <w:rStyle w:val="14"/>
                        <w:rFonts w:hint="default"/>
                      </w:rPr>
                    </w:pPr>
                    <w:r>
                      <w:fldChar w:fldCharType="begin"/>
                    </w:r>
                    <w:r>
                      <w:rPr>
                        <w:rStyle w:val="14"/>
                      </w:rPr>
                      <w:instrText xml:space="preserve">PAGE  </w:instrText>
                    </w:r>
                    <w:r>
                      <w:fldChar w:fldCharType="separate"/>
                    </w:r>
                    <w:r>
                      <w:rPr>
                        <w:rStyle w:val="14"/>
                        <w:rFonts w:hint="default"/>
                      </w:rPr>
                      <w:t>5</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BC485">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100"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7iqwXQAAAABQEAAA8AAAAAAAAAAQAgAAAAIgAAAGRycy9kb3ducmV2LnhtbFBLAQIU&#10;ABQAAAAIAIdO4kBp16sswgEAAIcDAAAOAAAAAAAAAAEAIAAAAB8BAABkcnMvZTJvRG9jLnhtbFBL&#10;BQYAAAAABgAGAFkBAABTBQAAAAA=&#10;">
              <v:fill on="f" focussize="0,0"/>
              <v:stroke on="f"/>
              <v:imagedata o:title=""/>
              <o:lock v:ext="edit" aspectratio="f"/>
              <v:textbox inset="0mm,0mm,0mm,0mm" style="mso-fit-shape-to-text:t;">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8522">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101" name="文本框 11"/>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7F40F162">
                          <w:pPr>
                            <w:pStyle w:val="7"/>
                            <w:rPr>
                              <w:rStyle w:val="14"/>
                              <w:rFonts w:hint="default"/>
                            </w:rPr>
                          </w:pPr>
                          <w:r>
                            <w:fldChar w:fldCharType="begin"/>
                          </w:r>
                          <w:r>
                            <w:rPr>
                              <w:rStyle w:val="14"/>
                            </w:rPr>
                            <w:instrText xml:space="preserve">PAGE  </w:instrText>
                          </w:r>
                          <w:r>
                            <w:fldChar w:fldCharType="separate"/>
                          </w:r>
                          <w:r>
                            <w:rPr>
                              <w:rStyle w:val="14"/>
                              <w:rFonts w:hint="default"/>
                            </w:rPr>
                            <w:t>35</w:t>
                          </w:r>
                          <w:r>
                            <w:fldChar w:fldCharType="end"/>
                          </w:r>
                        </w:p>
                      </w:txbxContent>
                    </wps:txbx>
                    <wps:bodyPr wrap="none" lIns="0" tIns="0" rIns="0" bIns="0" upright="1">
                      <a:spAutoFit/>
                    </wps:bodyPr>
                  </wps:wsp>
                </a:graphicData>
              </a:graphic>
            </wp:anchor>
          </w:drawing>
        </mc:Choice>
        <mc:Fallback>
          <w:pict>
            <v:rect id="文本框 11"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T2n0OcgBAACGAwAADgAAAAAAAAABACAAAAAgAQAAZHJzL2Uyb0Rv&#10;Yy54bWxQSwUGAAAAAAYABgBZAQAAWgUAAAAA&#10;">
              <v:fill on="f" focussize="0,0"/>
              <v:stroke on="f"/>
              <v:imagedata o:title=""/>
              <o:lock v:ext="edit" aspectratio="f"/>
              <v:textbox inset="0mm,0mm,0mm,0mm" style="mso-fit-shape-to-text:t;">
                <w:txbxContent>
                  <w:p w14:paraId="7F40F162">
                    <w:pPr>
                      <w:pStyle w:val="7"/>
                      <w:rPr>
                        <w:rStyle w:val="14"/>
                        <w:rFonts w:hint="default"/>
                      </w:rPr>
                    </w:pPr>
                    <w:r>
                      <w:fldChar w:fldCharType="begin"/>
                    </w:r>
                    <w:r>
                      <w:rPr>
                        <w:rStyle w:val="14"/>
                      </w:rPr>
                      <w:instrText xml:space="preserve">PAGE  </w:instrText>
                    </w:r>
                    <w:r>
                      <w:fldChar w:fldCharType="separate"/>
                    </w:r>
                    <w:r>
                      <w:rPr>
                        <w:rStyle w:val="14"/>
                        <w:rFonts w:hint="default"/>
                      </w:rPr>
                      <w:t>35</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7A32">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7310" cy="228600"/>
              <wp:effectExtent l="0" t="0" r="0" b="0"/>
              <wp:wrapNone/>
              <wp:docPr id="4102" name="文本框 14"/>
              <wp:cNvGraphicFramePr/>
              <a:graphic xmlns:a="http://schemas.openxmlformats.org/drawingml/2006/main">
                <a:graphicData uri="http://schemas.microsoft.com/office/word/2010/wordprocessingShape">
                  <wps:wsp>
                    <wps:cNvSpPr/>
                    <wps:spPr>
                      <a:xfrm>
                        <a:off x="0" y="0"/>
                        <a:ext cx="67310" cy="228600"/>
                      </a:xfrm>
                      <a:prstGeom prst="rect">
                        <a:avLst/>
                      </a:prstGeom>
                      <a:ln>
                        <a:noFill/>
                      </a:ln>
                    </wps:spPr>
                    <wps:txbx>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wps:txbx>
                    <wps:bodyPr wrap="none" lIns="0" tIns="0" rIns="0" bIns="0" upright="1">
                      <a:spAutoFit/>
                    </wps:bodyPr>
                  </wps:wsp>
                </a:graphicData>
              </a:graphic>
            </wp:anchor>
          </w:drawing>
        </mc:Choice>
        <mc:Fallback>
          <w:pict>
            <v:rect id="文本框 14" o:spid="_x0000_s1026" o:spt="1" style="position:absolute;left:0pt;margin-top:0pt;height:18pt;width:5.3pt;mso-position-horizontal:center;mso-position-horizontal-relative:margin;mso-wrap-style:none;z-index:251659264;mso-width-relative:page;mso-height-relative:page;" filled="f" stroked="f" coordsize="21600,21600" o:gfxdata="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qEb0zRAAAAAwEAAA8AAAAAAAAAAQAgAAAAIgAAAGRycy9kb3ducmV2Lnht&#10;bFBLAQIUABQAAAAIAIdO4kAzUvpcxwEAAIUDAAAOAAAAAAAAAAEAIAAAACABAABkcnMvZTJvRG9j&#10;LnhtbFBLBQYAAAAABgAGAFkBAABZBQAAAAA=&#10;">
              <v:fill on="f" focussize="0,0"/>
              <v:stroke on="f"/>
              <v:imagedata o:title=""/>
              <o:lock v:ext="edit" aspectratio="f"/>
              <v:textbox inset="0mm,0mm,0mm,0mm" style="mso-fit-shape-to-text:t;">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1C6C3">
    <w:pPr>
      <w:pStyle w:val="8"/>
      <w:pBdr>
        <w:bottom w:val="single" w:color="auto" w:sz="4" w:space="1"/>
      </w:pBdr>
      <w:jc w:val="right"/>
      <w:rPr>
        <w:rFonts w:hint="default"/>
        <w:b/>
        <w:bCs/>
        <w:i w:val="0"/>
        <w:iCs w:val="0"/>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BB27C3">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BBB27C3">
                    <w:pPr>
                      <w:pStyle w:val="8"/>
                    </w:pPr>
                    <w:r>
                      <w:fldChar w:fldCharType="begin"/>
                    </w:r>
                    <w:r>
                      <w:instrText xml:space="preserve"> PAGE  \* MERGEFORMAT </w:instrText>
                    </w:r>
                    <w:r>
                      <w:fldChar w:fldCharType="separate"/>
                    </w:r>
                    <w:r>
                      <w:t>1</w:t>
                    </w:r>
                    <w:r>
                      <w:fldChar w:fldCharType="end"/>
                    </w:r>
                  </w:p>
                </w:txbxContent>
              </v:textbox>
            </v:shape>
          </w:pict>
        </mc:Fallback>
      </mc:AlternateContent>
    </w:r>
    <w:r>
      <w:rPr>
        <w:b/>
        <w:bCs/>
        <w:i w:val="0"/>
        <w:iCs w:val="0"/>
        <w:sz w:val="21"/>
        <w:szCs w:val="21"/>
      </w:rPr>
      <w:t>邹城市</w:t>
    </w:r>
    <w:r>
      <w:rPr>
        <w:rFonts w:hint="eastAsia"/>
        <w:b/>
        <w:bCs/>
        <w:i w:val="0"/>
        <w:iCs w:val="0"/>
        <w:sz w:val="21"/>
        <w:szCs w:val="21"/>
        <w:lang w:eastAsia="zh-CN"/>
      </w:rPr>
      <w:t>看庄镇</w:t>
    </w:r>
    <w:r>
      <w:rPr>
        <w:b/>
        <w:bCs/>
        <w:i w:val="0"/>
        <w:iCs w:val="0"/>
        <w:sz w:val="21"/>
        <w:szCs w:val="21"/>
      </w:rPr>
      <w:t>敬老院委托管理运营服务采购项目竞争性磋商文件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7EE55">
    <w:pPr>
      <w:pStyle w:val="8"/>
      <w:rPr>
        <w:rFonts w:hint="defau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548EE">
    <w:pPr>
      <w:pStyle w:val="8"/>
      <w:jc w:val="right"/>
    </w:pPr>
    <w:r>
      <w:rPr>
        <w:b/>
        <w:bCs/>
        <w:i w:val="0"/>
        <w:iCs w:val="0"/>
        <w:sz w:val="21"/>
        <w:szCs w:val="21"/>
      </w:rPr>
      <w:t>邹城市</w:t>
    </w:r>
    <w:r>
      <w:rPr>
        <w:rFonts w:hint="eastAsia"/>
        <w:b/>
        <w:bCs/>
        <w:i w:val="0"/>
        <w:iCs w:val="0"/>
        <w:sz w:val="21"/>
        <w:szCs w:val="21"/>
        <w:lang w:eastAsia="zh-CN"/>
      </w:rPr>
      <w:t>看庄镇</w:t>
    </w:r>
    <w:r>
      <w:rPr>
        <w:b/>
        <w:bCs/>
        <w:i w:val="0"/>
        <w:iCs w:val="0"/>
        <w:sz w:val="21"/>
        <w:szCs w:val="21"/>
      </w:rPr>
      <w:t>敬老院委托管理运营服务采购项目竞争性磋商文件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668366"/>
    <w:multiLevelType w:val="singleLevel"/>
    <w:tmpl w:val="86668366"/>
    <w:lvl w:ilvl="0" w:tentative="0">
      <w:start w:val="5"/>
      <w:numFmt w:val="chineseCounting"/>
      <w:suff w:val="space"/>
      <w:lvlText w:val="第%1条"/>
      <w:lvlJc w:val="left"/>
      <w:rPr>
        <w:rFonts w:hint="eastAsia"/>
      </w:rPr>
    </w:lvl>
  </w:abstractNum>
  <w:abstractNum w:abstractNumId="1">
    <w:nsid w:val="00000000"/>
    <w:multiLevelType w:val="singleLevel"/>
    <w:tmpl w:val="00000000"/>
    <w:lvl w:ilvl="0" w:tentative="0">
      <w:start w:val="1"/>
      <w:numFmt w:val="chineseCounting"/>
      <w:suff w:val="nothing"/>
      <w:lvlText w:val="%1、"/>
      <w:lvlJc w:val="left"/>
      <w:pPr>
        <w:ind w:left="-62"/>
      </w:pPr>
      <w:rPr>
        <w:rFonts w:hint="eastAsia"/>
      </w:rPr>
    </w:lvl>
  </w:abstractNum>
  <w:abstractNum w:abstractNumId="2">
    <w:nsid w:val="0BD97135"/>
    <w:multiLevelType w:val="singleLevel"/>
    <w:tmpl w:val="0BD97135"/>
    <w:lvl w:ilvl="0" w:tentative="0">
      <w:start w:val="1"/>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D82032"/>
    <w:rsid w:val="07C1191B"/>
    <w:rsid w:val="0CA71091"/>
    <w:rsid w:val="0F2431F1"/>
    <w:rsid w:val="108247E3"/>
    <w:rsid w:val="11A2747F"/>
    <w:rsid w:val="12AF39E3"/>
    <w:rsid w:val="12C91866"/>
    <w:rsid w:val="12FE3A23"/>
    <w:rsid w:val="13FA243C"/>
    <w:rsid w:val="152318D5"/>
    <w:rsid w:val="166C5148"/>
    <w:rsid w:val="16CB1B9C"/>
    <w:rsid w:val="16F45869"/>
    <w:rsid w:val="1A5759C0"/>
    <w:rsid w:val="1A6F586F"/>
    <w:rsid w:val="1ADC289C"/>
    <w:rsid w:val="1EAB3BD7"/>
    <w:rsid w:val="1F334A54"/>
    <w:rsid w:val="21777FC6"/>
    <w:rsid w:val="260B4207"/>
    <w:rsid w:val="2C9743D1"/>
    <w:rsid w:val="2C9F5E1F"/>
    <w:rsid w:val="2CD82CFB"/>
    <w:rsid w:val="2F5051AF"/>
    <w:rsid w:val="2F8F5CD7"/>
    <w:rsid w:val="315336D2"/>
    <w:rsid w:val="31EB11BF"/>
    <w:rsid w:val="332901F1"/>
    <w:rsid w:val="347E631A"/>
    <w:rsid w:val="36467898"/>
    <w:rsid w:val="367E49F2"/>
    <w:rsid w:val="38A02D03"/>
    <w:rsid w:val="3B3172D3"/>
    <w:rsid w:val="3BC211E2"/>
    <w:rsid w:val="419158DF"/>
    <w:rsid w:val="425F778B"/>
    <w:rsid w:val="42750D5C"/>
    <w:rsid w:val="438D701D"/>
    <w:rsid w:val="44D426B2"/>
    <w:rsid w:val="46F329BF"/>
    <w:rsid w:val="47C518D4"/>
    <w:rsid w:val="47E30E5E"/>
    <w:rsid w:val="4A824419"/>
    <w:rsid w:val="4B9E557D"/>
    <w:rsid w:val="4BA34BD7"/>
    <w:rsid w:val="4D6F6815"/>
    <w:rsid w:val="505B2FF2"/>
    <w:rsid w:val="52B0098A"/>
    <w:rsid w:val="58F03763"/>
    <w:rsid w:val="597A5FCA"/>
    <w:rsid w:val="5B7866B1"/>
    <w:rsid w:val="5C931ACC"/>
    <w:rsid w:val="5CBC3E48"/>
    <w:rsid w:val="615B017F"/>
    <w:rsid w:val="61C757E1"/>
    <w:rsid w:val="62204B76"/>
    <w:rsid w:val="631B43BD"/>
    <w:rsid w:val="63497970"/>
    <w:rsid w:val="64F97173"/>
    <w:rsid w:val="66293A88"/>
    <w:rsid w:val="663761A5"/>
    <w:rsid w:val="671704AD"/>
    <w:rsid w:val="69083E29"/>
    <w:rsid w:val="6BAA1538"/>
    <w:rsid w:val="6D2B6338"/>
    <w:rsid w:val="6E7947A0"/>
    <w:rsid w:val="6F0B01CF"/>
    <w:rsid w:val="6FFD3FBC"/>
    <w:rsid w:val="71ED2CC8"/>
    <w:rsid w:val="72BB1F0C"/>
    <w:rsid w:val="73D2750D"/>
    <w:rsid w:val="74D67C55"/>
    <w:rsid w:val="782B5715"/>
    <w:rsid w:val="797F0137"/>
    <w:rsid w:val="79B6022C"/>
    <w:rsid w:val="7AC676A0"/>
    <w:rsid w:val="7BF338B1"/>
    <w:rsid w:val="7C285FF7"/>
    <w:rsid w:val="7C896BD7"/>
    <w:rsid w:val="7E260B81"/>
    <w:rsid w:val="7ED44D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tLeast"/>
      <w:jc w:val="both"/>
    </w:pPr>
    <w:rPr>
      <w:rFonts w:hint="eastAsia" w:ascii="Times New Roman" w:hAnsi="Times New Roman" w:eastAsia="宋体" w:cs="Times New Roman"/>
      <w:kern w:val="2"/>
      <w:sz w:val="21"/>
      <w:szCs w:val="24"/>
      <w:lang w:val="en-US" w:eastAsia="zh-CN" w:bidi="ar-SA"/>
    </w:rPr>
  </w:style>
  <w:style w:type="character" w:default="1" w:styleId="13">
    <w:name w:val="Default Paragraph Font"/>
    <w:qFormat/>
    <w:uiPriority w:val="1"/>
  </w:style>
  <w:style w:type="table" w:default="1" w:styleId="12">
    <w:name w:val="Normal Table"/>
    <w:qFormat/>
    <w:uiPriority w:val="99"/>
    <w:tblPr>
      <w:tblCellMar>
        <w:top w:w="0" w:type="dxa"/>
        <w:left w:w="108" w:type="dxa"/>
        <w:bottom w:w="0" w:type="dxa"/>
        <w:right w:w="108" w:type="dxa"/>
      </w:tblCellMar>
    </w:tblPr>
  </w:style>
  <w:style w:type="paragraph" w:styleId="2">
    <w:name w:val="toa heading"/>
    <w:basedOn w:val="1"/>
    <w:next w:val="1"/>
    <w:qFormat/>
    <w:uiPriority w:val="0"/>
    <w:rPr>
      <w:rFonts w:ascii="Arial" w:hAnsi="Arial"/>
      <w:sz w:val="24"/>
      <w:szCs w:val="20"/>
    </w:rPr>
  </w:style>
  <w:style w:type="paragraph" w:styleId="3">
    <w:name w:val="Body Text"/>
    <w:basedOn w:val="1"/>
    <w:qFormat/>
    <w:uiPriority w:val="0"/>
    <w:rPr>
      <w:rFonts w:ascii="宋体"/>
      <w:sz w:val="32"/>
      <w:szCs w:val="20"/>
    </w:rPr>
  </w:style>
  <w:style w:type="paragraph" w:styleId="4">
    <w:name w:val="Body Text Indent"/>
    <w:basedOn w:val="1"/>
    <w:qFormat/>
    <w:uiPriority w:val="0"/>
    <w:pPr>
      <w:spacing w:after="120"/>
      <w:ind w:left="420" w:leftChars="200"/>
    </w:pPr>
  </w:style>
  <w:style w:type="paragraph" w:styleId="5">
    <w:name w:val="Plain Text"/>
    <w:basedOn w:val="1"/>
    <w:qFormat/>
    <w:uiPriority w:val="0"/>
    <w:pPr>
      <w:adjustRightInd w:val="0"/>
      <w:jc w:val="left"/>
      <w:textAlignment w:val="baseline"/>
    </w:pPr>
    <w:rPr>
      <w:rFonts w:hint="default" w:ascii="宋体" w:hAnsi="Courier New"/>
      <w:sz w:val="24"/>
      <w:szCs w:val="20"/>
    </w:rPr>
  </w:style>
  <w:style w:type="paragraph" w:styleId="6">
    <w:name w:val="Date"/>
    <w:basedOn w:val="1"/>
    <w:next w:val="1"/>
    <w:qFormat/>
    <w:uiPriority w:val="0"/>
    <w:rPr>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pPr>
      <w:spacing w:before="120" w:after="120"/>
      <w:jc w:val="left"/>
    </w:pPr>
    <w:rPr>
      <w:rFonts w:ascii="Calibri" w:hAnsi="Calibri" w:cs="Calibri"/>
      <w:b/>
      <w:bCs/>
      <w:caps/>
      <w:sz w:val="20"/>
      <w:szCs w:val="20"/>
    </w:rPr>
  </w:style>
  <w:style w:type="paragraph" w:styleId="1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1">
    <w:name w:val="Normal (Web)"/>
    <w:basedOn w:val="1"/>
    <w:qFormat/>
    <w:uiPriority w:val="99"/>
    <w:pPr>
      <w:widowControl/>
      <w:spacing w:before="100" w:beforeAutospacing="1" w:after="100" w:afterAutospacing="1"/>
      <w:jc w:val="left"/>
    </w:pPr>
    <w:rPr>
      <w:rFonts w:hint="default" w:ascii="宋体" w:hAnsi="宋体"/>
      <w:kern w:val="0"/>
      <w:sz w:val="24"/>
    </w:rPr>
  </w:style>
  <w:style w:type="character" w:styleId="14">
    <w:name w:val="page number"/>
    <w:basedOn w:val="13"/>
    <w:qFormat/>
    <w:uiPriority w:val="0"/>
    <w:rPr>
      <w:rFonts w:ascii="Times New Roman" w:hAnsi="Times New Roman" w:eastAsia="宋体" w:cs="Times New Roman"/>
    </w:rPr>
  </w:style>
  <w:style w:type="character" w:styleId="15">
    <w:name w:val="Hyperlink"/>
    <w:basedOn w:val="13"/>
    <w:qFormat/>
    <w:uiPriority w:val="99"/>
    <w:rPr>
      <w:rFonts w:ascii="Times New Roman" w:hAnsi="Times New Roman" w:eastAsia="宋体" w:cs="Times New Roman"/>
      <w:color w:val="000000"/>
      <w:szCs w:val="21"/>
      <w:u w:val="none"/>
    </w:rPr>
  </w:style>
  <w:style w:type="paragraph" w:customStyle="1" w:styleId="16">
    <w:name w:val="Char Char Char Char"/>
    <w:basedOn w:val="1"/>
    <w:qFormat/>
    <w:uiPriority w:val="0"/>
    <w:pPr>
      <w:spacing w:line="240" w:lineRule="auto"/>
    </w:pPr>
    <w:rPr>
      <w:rFonts w:hint="default"/>
      <w:kern w:val="0"/>
      <w:sz w:val="24"/>
      <w:szCs w:val="20"/>
    </w:rPr>
  </w:style>
  <w:style w:type="paragraph" w:customStyle="1" w:styleId="17">
    <w:name w:val="正文格式"/>
    <w:basedOn w:val="1"/>
    <w:qFormat/>
    <w:uiPriority w:val="0"/>
    <w:pPr>
      <w:widowControl/>
      <w:adjustRightInd w:val="0"/>
      <w:snapToGrid w:val="0"/>
      <w:spacing w:beforeLines="25" w:line="360" w:lineRule="auto"/>
      <w:ind w:left="178" w:right="44" w:rightChars="21" w:hanging="178" w:hangingChars="85"/>
      <w:jc w:val="left"/>
      <w:textAlignment w:val="baseline"/>
    </w:pPr>
    <w:rPr>
      <w:rFonts w:ascii="宋体" w:hAnsi="宋体"/>
      <w:bCs/>
      <w:kern w:val="0"/>
      <w:szCs w:val="21"/>
    </w:rPr>
  </w:style>
  <w:style w:type="paragraph" w:customStyle="1" w:styleId="18">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19">
    <w:name w:val="列出段落1"/>
    <w:basedOn w:val="1"/>
    <w:qFormat/>
    <w:uiPriority w:val="0"/>
    <w:pPr>
      <w:ind w:firstLine="420" w:firstLineChars="200"/>
    </w:pPr>
  </w:style>
  <w:style w:type="paragraph" w:customStyle="1" w:styleId="20">
    <w:name w:val="p0"/>
    <w:basedOn w:val="1"/>
    <w:qFormat/>
    <w:uiPriority w:val="0"/>
    <w:pPr>
      <w:widowControl/>
    </w:pPr>
    <w:rPr>
      <w:kern w:val="0"/>
      <w:szCs w:val="21"/>
    </w:rPr>
  </w:style>
  <w:style w:type="paragraph" w:customStyle="1" w:styleId="21">
    <w:name w:val="样式3"/>
    <w:basedOn w:val="5"/>
    <w:qFormat/>
    <w:uiPriority w:val="0"/>
    <w:pPr>
      <w:adjustRightInd/>
      <w:spacing w:line="0" w:lineRule="atLeast"/>
      <w:jc w:val="both"/>
      <w:textAlignment w:val="auto"/>
      <w:outlineLvl w:val="0"/>
    </w:pPr>
    <w:rPr>
      <w:rFonts w:ascii="Times New Roman" w:hAnsi="Times New Roman"/>
      <w:sz w:val="28"/>
    </w:rPr>
  </w:style>
  <w:style w:type="paragraph" w:customStyle="1" w:styleId="22">
    <w:name w:val="xl27"/>
    <w:basedOn w:val="1"/>
    <w:qFormat/>
    <w:uiPriority w:val="0"/>
    <w:pPr>
      <w:widowControl/>
      <w:spacing w:beforeAutospacing="1" w:afterAutospacing="1"/>
      <w:jc w:val="center"/>
      <w:textAlignment w:val="center"/>
    </w:pPr>
    <w:rPr>
      <w:rFonts w:ascii="Arial Unicode MS" w:hAnsi="Arial Unicode MS" w:eastAsia="Arial Unicode MS" w:cs="Arial Unicode MS"/>
      <w:kern w:val="0"/>
      <w:sz w:val="24"/>
    </w:rPr>
  </w:style>
  <w:style w:type="paragraph" w:customStyle="1" w:styleId="23">
    <w:name w:val="Table Paragraph"/>
    <w:basedOn w:val="1"/>
    <w:qFormat/>
    <w:uiPriority w:val="1"/>
    <w:rPr>
      <w:rFonts w:ascii="宋体" w:hAnsi="宋体" w:eastAsia="宋体" w:cs="宋体"/>
      <w:lang w:val="zh-CN" w:eastAsia="zh-CN" w:bidi="zh-CN"/>
    </w:rPr>
  </w:style>
  <w:style w:type="paragraph" w:customStyle="1" w:styleId="24">
    <w:name w:val="Table Text"/>
    <w:basedOn w:val="1"/>
    <w:semiHidden/>
    <w:qFormat/>
    <w:uiPriority w:val="0"/>
    <w:rPr>
      <w:rFonts w:ascii="宋体" w:hAnsi="宋体" w:eastAsia="宋体" w:cs="宋体"/>
      <w:sz w:val="18"/>
      <w:szCs w:val="18"/>
      <w:lang w:val="en-US" w:eastAsia="en-US" w:bidi="ar-SA"/>
    </w:rPr>
  </w:style>
  <w:style w:type="table" w:customStyle="1" w:styleId="25">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41</Pages>
  <Words>8196</Words>
  <Characters>8696</Characters>
  <Paragraphs>996</Paragraphs>
  <TotalTime>182</TotalTime>
  <ScaleCrop>false</ScaleCrop>
  <LinksUpToDate>false</LinksUpToDate>
  <CharactersWithSpaces>8944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2021-03-15T07:15:00Z</dcterms:created>
  <dc:creator>正方商务宾馆</dc:creator>
  <cp:lastModifiedBy>企业用户_599933752</cp:lastModifiedBy>
  <dcterms:modified xsi:type="dcterms:W3CDTF">2025-05-29T06:38:39Z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37714C9AEC0047FBBCC171ECB86D8915_13</vt:lpwstr>
  </property>
  <property fmtid="{D5CDD505-2E9C-101B-9397-08002B2CF9AE}" pid="4" name="KSOTemplateDocerSaveRecord">
    <vt:lpwstr>eyJoZGlkIjoiZWQ2ZDcyOTNiMWQ3M2ZlZWZmMWM3NWY0ZjM1MDI4YmMiLCJ1c2VySWQiOiIxNTc3NTc5MDYyIn0=</vt:lpwstr>
  </property>
</Properties>
</file>