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1D045C">
      <w:pPr>
        <w:pStyle w:val="5"/>
        <w:spacing w:line="360" w:lineRule="auto"/>
        <w:jc w:val="center"/>
        <w:rPr>
          <w:rFonts w:hAnsi="宋体" w:cs="宋体"/>
          <w:b/>
          <w:bCs/>
          <w:spacing w:val="-20"/>
          <w:kern w:val="16"/>
          <w:sz w:val="44"/>
          <w:szCs w:val="44"/>
          <w:highlight w:val="none"/>
        </w:rPr>
      </w:pPr>
    </w:p>
    <w:p w14:paraId="5DAC70F4">
      <w:pPr>
        <w:pStyle w:val="5"/>
        <w:spacing w:line="360" w:lineRule="auto"/>
        <w:jc w:val="center"/>
        <w:rPr>
          <w:rFonts w:hAnsi="宋体" w:cs="宋体"/>
          <w:b/>
          <w:bCs/>
          <w:spacing w:val="-20"/>
          <w:kern w:val="16"/>
          <w:sz w:val="44"/>
          <w:szCs w:val="44"/>
          <w:highlight w:val="none"/>
        </w:rPr>
      </w:pPr>
    </w:p>
    <w:p w14:paraId="70C09BD3">
      <w:pPr>
        <w:pStyle w:val="5"/>
        <w:spacing w:line="360" w:lineRule="auto"/>
        <w:jc w:val="center"/>
        <w:rPr>
          <w:rFonts w:hint="eastAsia" w:hAnsi="宋体" w:eastAsia="宋体" w:cs="宋体"/>
          <w:b/>
          <w:bCs/>
          <w:spacing w:val="-20"/>
          <w:kern w:val="16"/>
          <w:sz w:val="52"/>
          <w:szCs w:val="52"/>
          <w:highlight w:val="none"/>
          <w:lang w:eastAsia="zh-CN"/>
        </w:rPr>
      </w:pPr>
      <w:r>
        <w:rPr>
          <w:rFonts w:hint="eastAsia" w:hAnsi="宋体" w:cs="宋体"/>
          <w:b/>
          <w:bCs/>
          <w:spacing w:val="-20"/>
          <w:kern w:val="16"/>
          <w:sz w:val="44"/>
          <w:szCs w:val="44"/>
          <w:highlight w:val="none"/>
          <w:lang w:eastAsia="zh-CN"/>
        </w:rPr>
        <w:t>邹城市人民政府凫山街道办事处雪亮工程维护服务采购项目</w:t>
      </w:r>
    </w:p>
    <w:p w14:paraId="41D3612F">
      <w:pPr>
        <w:pStyle w:val="5"/>
        <w:spacing w:line="360" w:lineRule="auto"/>
        <w:jc w:val="center"/>
        <w:rPr>
          <w:rFonts w:hAnsi="宋体" w:cs="宋体"/>
          <w:b/>
          <w:bCs/>
          <w:spacing w:val="-20"/>
          <w:kern w:val="16"/>
          <w:sz w:val="44"/>
          <w:szCs w:val="44"/>
          <w:highlight w:val="none"/>
        </w:rPr>
      </w:pPr>
    </w:p>
    <w:p w14:paraId="197EF99B">
      <w:pPr>
        <w:pStyle w:val="5"/>
        <w:spacing w:line="360" w:lineRule="auto"/>
        <w:jc w:val="center"/>
        <w:rPr>
          <w:rFonts w:hAnsi="宋体" w:cs="宋体"/>
          <w:b/>
          <w:bCs/>
          <w:spacing w:val="-20"/>
          <w:kern w:val="16"/>
          <w:sz w:val="44"/>
          <w:szCs w:val="44"/>
          <w:highlight w:val="none"/>
        </w:rPr>
      </w:pPr>
    </w:p>
    <w:p w14:paraId="3E55E504">
      <w:pPr>
        <w:pStyle w:val="5"/>
        <w:spacing w:line="360" w:lineRule="auto"/>
        <w:jc w:val="center"/>
        <w:rPr>
          <w:rFonts w:hAnsi="宋体" w:cs="宋体"/>
          <w:b/>
          <w:sz w:val="72"/>
          <w:szCs w:val="72"/>
          <w:highlight w:val="none"/>
        </w:rPr>
      </w:pPr>
      <w:r>
        <w:rPr>
          <w:rFonts w:hint="eastAsia" w:hAnsi="宋体" w:cs="宋体"/>
          <w:b/>
          <w:sz w:val="84"/>
          <w:szCs w:val="84"/>
          <w:highlight w:val="none"/>
        </w:rPr>
        <w:t>竞争性磋商文件</w:t>
      </w:r>
    </w:p>
    <w:p w14:paraId="77556031">
      <w:pPr>
        <w:spacing w:beforeLines="50" w:line="360" w:lineRule="auto"/>
        <w:jc w:val="center"/>
        <w:rPr>
          <w:rFonts w:hint="default" w:ascii="宋体" w:hAnsi="宋体"/>
          <w:b/>
          <w:sz w:val="28"/>
          <w:szCs w:val="28"/>
          <w:highlight w:val="none"/>
        </w:rPr>
      </w:pPr>
    </w:p>
    <w:p w14:paraId="1D0D81FA">
      <w:pPr>
        <w:spacing w:beforeLines="50" w:line="360" w:lineRule="auto"/>
        <w:jc w:val="center"/>
        <w:rPr>
          <w:rFonts w:hint="default" w:ascii="宋体" w:hAnsi="宋体" w:cs="宋体"/>
          <w:b/>
          <w:bCs/>
          <w:sz w:val="28"/>
          <w:szCs w:val="28"/>
          <w:highlight w:val="none"/>
        </w:rPr>
      </w:pPr>
      <w:r>
        <w:rPr>
          <w:rFonts w:ascii="宋体" w:hAnsi="宋体"/>
          <w:b/>
          <w:sz w:val="28"/>
          <w:szCs w:val="28"/>
          <w:highlight w:val="none"/>
        </w:rPr>
        <w:t>项目编号：</w:t>
      </w:r>
      <w:r>
        <w:rPr>
          <w:rFonts w:hint="eastAsia" w:ascii="宋体" w:hAnsi="宋体"/>
          <w:b/>
          <w:color w:val="auto"/>
          <w:sz w:val="28"/>
          <w:szCs w:val="28"/>
          <w:highlight w:val="none"/>
          <w:lang w:eastAsia="zh-CN"/>
        </w:rPr>
        <w:t>JNFQ-2025-0317</w:t>
      </w:r>
    </w:p>
    <w:p w14:paraId="321CE033">
      <w:pPr>
        <w:pStyle w:val="2"/>
        <w:rPr>
          <w:rFonts w:hint="default"/>
          <w:highlight w:val="none"/>
        </w:rPr>
      </w:pPr>
    </w:p>
    <w:p w14:paraId="5E9F9BA5">
      <w:pPr>
        <w:spacing w:line="360" w:lineRule="auto"/>
        <w:jc w:val="center"/>
        <w:rPr>
          <w:rFonts w:hint="default" w:ascii="宋体" w:hAnsi="宋体" w:cs="宋体"/>
          <w:sz w:val="32"/>
          <w:highlight w:val="none"/>
        </w:rPr>
      </w:pPr>
    </w:p>
    <w:p w14:paraId="7A1FCC0C">
      <w:pPr>
        <w:spacing w:line="360" w:lineRule="auto"/>
        <w:jc w:val="center"/>
        <w:rPr>
          <w:rFonts w:hint="default" w:ascii="宋体" w:hAnsi="宋体" w:cs="宋体"/>
          <w:sz w:val="32"/>
          <w:highlight w:val="none"/>
        </w:rPr>
      </w:pPr>
    </w:p>
    <w:p w14:paraId="0899B34E">
      <w:pPr>
        <w:spacing w:line="360" w:lineRule="auto"/>
        <w:jc w:val="center"/>
        <w:rPr>
          <w:rFonts w:hint="default" w:ascii="宋体" w:hAnsi="宋体" w:cs="宋体"/>
          <w:sz w:val="32"/>
          <w:highlight w:val="none"/>
        </w:rPr>
      </w:pPr>
    </w:p>
    <w:p w14:paraId="2B370426">
      <w:pPr>
        <w:spacing w:line="360" w:lineRule="auto"/>
        <w:jc w:val="center"/>
        <w:rPr>
          <w:rFonts w:hint="default" w:ascii="宋体" w:hAnsi="宋体" w:cs="宋体"/>
          <w:sz w:val="32"/>
          <w:highlight w:val="none"/>
        </w:rPr>
      </w:pPr>
    </w:p>
    <w:p w14:paraId="02334AAF">
      <w:pPr>
        <w:spacing w:line="360" w:lineRule="auto"/>
        <w:jc w:val="center"/>
        <w:rPr>
          <w:rFonts w:hint="default" w:ascii="宋体" w:hAnsi="宋体" w:cs="宋体"/>
          <w:sz w:val="32"/>
          <w:highlight w:val="none"/>
        </w:rPr>
      </w:pPr>
    </w:p>
    <w:p w14:paraId="5CA23A3D">
      <w:pPr>
        <w:spacing w:line="360" w:lineRule="auto"/>
        <w:jc w:val="center"/>
        <w:rPr>
          <w:rFonts w:hint="default" w:ascii="宋体" w:hAnsi="宋体" w:cs="宋体"/>
          <w:sz w:val="32"/>
          <w:highlight w:val="none"/>
        </w:rPr>
      </w:pPr>
    </w:p>
    <w:p w14:paraId="6C691B9C">
      <w:pPr>
        <w:spacing w:line="360" w:lineRule="auto"/>
        <w:jc w:val="center"/>
        <w:rPr>
          <w:rFonts w:hint="default" w:ascii="宋体" w:hAnsi="宋体" w:cs="宋体"/>
          <w:sz w:val="32"/>
          <w:highlight w:val="none"/>
        </w:rPr>
      </w:pPr>
    </w:p>
    <w:p w14:paraId="4427AA50">
      <w:pPr>
        <w:spacing w:line="360" w:lineRule="auto"/>
        <w:jc w:val="center"/>
        <w:rPr>
          <w:rFonts w:hint="default" w:ascii="宋体" w:hAnsi="宋体" w:cs="宋体"/>
          <w:sz w:val="32"/>
          <w:highlight w:val="none"/>
        </w:rPr>
      </w:pPr>
    </w:p>
    <w:p w14:paraId="14740359">
      <w:pPr>
        <w:pStyle w:val="17"/>
        <w:spacing w:line="360" w:lineRule="auto"/>
        <w:jc w:val="center"/>
        <w:rPr>
          <w:rFonts w:ascii="宋体" w:hAnsi="宋体" w:cs="宋体"/>
          <w:sz w:val="32"/>
          <w:highlight w:val="none"/>
        </w:rPr>
      </w:pPr>
    </w:p>
    <w:p w14:paraId="7D73A3BC">
      <w:pPr>
        <w:pStyle w:val="17"/>
        <w:spacing w:line="640" w:lineRule="exact"/>
        <w:ind w:firstLine="2249" w:firstLineChars="700"/>
        <w:rPr>
          <w:rFonts w:hint="eastAsia" w:ascii="宋体" w:hAnsi="宋体" w:eastAsia="宋体" w:cs="宋体"/>
          <w:b/>
          <w:sz w:val="32"/>
          <w:szCs w:val="32"/>
          <w:highlight w:val="none"/>
          <w:lang w:eastAsia="zh-CN"/>
        </w:rPr>
      </w:pPr>
      <w:r>
        <w:rPr>
          <w:rFonts w:hint="eastAsia" w:ascii="宋体" w:hAnsi="宋体" w:cs="宋体"/>
          <w:b/>
          <w:sz w:val="32"/>
          <w:szCs w:val="32"/>
          <w:highlight w:val="none"/>
        </w:rPr>
        <w:t>采 购 人：</w:t>
      </w:r>
      <w:r>
        <w:rPr>
          <w:rFonts w:hint="eastAsia" w:ascii="宋体" w:hAnsi="宋体" w:cs="宋体"/>
          <w:b/>
          <w:sz w:val="32"/>
          <w:szCs w:val="32"/>
          <w:highlight w:val="none"/>
          <w:lang w:eastAsia="zh-CN"/>
        </w:rPr>
        <w:t>邹城市人民政府凫山街道办事处</w:t>
      </w:r>
    </w:p>
    <w:p w14:paraId="3B257F6F">
      <w:pPr>
        <w:pStyle w:val="17"/>
        <w:spacing w:line="640" w:lineRule="exact"/>
        <w:ind w:firstLine="2249" w:firstLineChars="700"/>
        <w:rPr>
          <w:rFonts w:hint="eastAsia" w:ascii="宋体" w:hAnsi="宋体" w:eastAsia="宋体" w:cs="宋体"/>
          <w:b/>
          <w:sz w:val="32"/>
          <w:szCs w:val="32"/>
          <w:highlight w:val="none"/>
          <w:lang w:eastAsia="zh-CN"/>
        </w:rPr>
      </w:pPr>
      <w:r>
        <w:rPr>
          <w:rFonts w:hint="eastAsia" w:ascii="宋体" w:hAnsi="宋体" w:cs="宋体"/>
          <w:b/>
          <w:sz w:val="32"/>
          <w:szCs w:val="32"/>
          <w:highlight w:val="none"/>
        </w:rPr>
        <w:t>代理机构：</w:t>
      </w:r>
      <w:r>
        <w:rPr>
          <w:rFonts w:hint="eastAsia" w:ascii="宋体" w:hAnsi="宋体" w:cs="宋体"/>
          <w:b/>
          <w:sz w:val="32"/>
          <w:szCs w:val="32"/>
          <w:highlight w:val="none"/>
          <w:lang w:eastAsia="zh-CN"/>
        </w:rPr>
        <w:t>济宁富桥项目管理有限公司</w:t>
      </w:r>
      <w:bookmarkStart w:id="22" w:name="_GoBack"/>
      <w:bookmarkEnd w:id="22"/>
    </w:p>
    <w:p w14:paraId="3E5F797A">
      <w:pPr>
        <w:spacing w:line="640" w:lineRule="exact"/>
        <w:ind w:firstLine="2249" w:firstLineChars="700"/>
        <w:rPr>
          <w:rFonts w:hint="default" w:ascii="宋体" w:hAnsi="宋体" w:cs="宋体"/>
          <w:b/>
          <w:sz w:val="32"/>
          <w:szCs w:val="32"/>
          <w:highlight w:val="none"/>
        </w:rPr>
      </w:pPr>
      <w:r>
        <w:rPr>
          <w:rFonts w:ascii="宋体" w:hAnsi="宋体" w:cs="宋体"/>
          <w:b/>
          <w:sz w:val="32"/>
          <w:szCs w:val="32"/>
          <w:highlight w:val="none"/>
        </w:rPr>
        <w:t>日    期：二○二</w:t>
      </w:r>
      <w:r>
        <w:rPr>
          <w:rFonts w:hint="eastAsia" w:ascii="宋体" w:hAnsi="宋体" w:cs="宋体"/>
          <w:b/>
          <w:sz w:val="32"/>
          <w:szCs w:val="32"/>
          <w:highlight w:val="none"/>
          <w:lang w:val="en-US" w:eastAsia="zh-CN"/>
        </w:rPr>
        <w:t>五</w:t>
      </w:r>
      <w:r>
        <w:rPr>
          <w:rFonts w:ascii="宋体" w:hAnsi="宋体" w:cs="宋体"/>
          <w:b/>
          <w:sz w:val="32"/>
          <w:szCs w:val="32"/>
          <w:highlight w:val="none"/>
        </w:rPr>
        <w:t>年</w:t>
      </w:r>
      <w:r>
        <w:rPr>
          <w:rFonts w:hint="eastAsia" w:ascii="宋体" w:hAnsi="宋体" w:cs="宋体"/>
          <w:b/>
          <w:sz w:val="32"/>
          <w:szCs w:val="32"/>
          <w:highlight w:val="none"/>
          <w:lang w:val="en-US" w:eastAsia="zh-CN"/>
        </w:rPr>
        <w:t>三</w:t>
      </w:r>
      <w:r>
        <w:rPr>
          <w:rFonts w:ascii="宋体" w:hAnsi="宋体" w:cs="宋体"/>
          <w:b/>
          <w:sz w:val="32"/>
          <w:szCs w:val="32"/>
          <w:highlight w:val="none"/>
        </w:rPr>
        <w:t>月</w:t>
      </w:r>
    </w:p>
    <w:p w14:paraId="2E4D7388">
      <w:pPr>
        <w:pStyle w:val="18"/>
        <w:spacing w:before="73"/>
        <w:jc w:val="both"/>
        <w:rPr>
          <w:rFonts w:hint="default"/>
          <w:highlight w:val="none"/>
        </w:rPr>
      </w:pPr>
    </w:p>
    <w:p w14:paraId="06D06C4D">
      <w:pPr>
        <w:jc w:val="center"/>
        <w:rPr>
          <w:rFonts w:hint="default" w:ascii="宋体" w:hAnsi="宋体" w:cs="宋体"/>
          <w:b/>
          <w:bCs/>
          <w:sz w:val="44"/>
          <w:szCs w:val="44"/>
          <w:highlight w:val="none"/>
        </w:rPr>
      </w:pPr>
      <w:r>
        <w:rPr>
          <w:rFonts w:ascii="宋体" w:hAnsi="宋体" w:cs="宋体"/>
          <w:b/>
          <w:bCs/>
          <w:sz w:val="44"/>
          <w:szCs w:val="44"/>
          <w:highlight w:val="none"/>
        </w:rPr>
        <w:t>目  录</w:t>
      </w:r>
    </w:p>
    <w:p w14:paraId="3A830097">
      <w:pPr>
        <w:pStyle w:val="9"/>
        <w:tabs>
          <w:tab w:val="right" w:leader="dot" w:pos="9638"/>
        </w:tabs>
        <w:rPr>
          <w:rFonts w:hint="default" w:ascii="宋体" w:hAnsi="宋体" w:cs="宋体"/>
          <w:sz w:val="24"/>
          <w:szCs w:val="24"/>
          <w:highlight w:val="none"/>
        </w:rPr>
      </w:pPr>
      <w:r>
        <w:rPr>
          <w:rFonts w:ascii="宋体" w:hAnsi="宋体" w:cs="宋体"/>
          <w:sz w:val="24"/>
          <w:highlight w:val="none"/>
        </w:rPr>
        <w:fldChar w:fldCharType="begin"/>
      </w:r>
      <w:r>
        <w:rPr>
          <w:rFonts w:ascii="宋体" w:hAnsi="宋体" w:cs="宋体"/>
          <w:sz w:val="24"/>
          <w:highlight w:val="none"/>
        </w:rPr>
        <w:instrText xml:space="preserve">TOC \o "1-1" \h \u </w:instrText>
      </w:r>
      <w:r>
        <w:rPr>
          <w:rFonts w:ascii="宋体" w:hAnsi="宋体" w:cs="宋体"/>
          <w:sz w:val="24"/>
          <w:highlight w:val="none"/>
        </w:rPr>
        <w:fldChar w:fldCharType="separate"/>
      </w:r>
      <w:r>
        <w:rPr>
          <w:highlight w:val="none"/>
        </w:rPr>
        <w:fldChar w:fldCharType="begin"/>
      </w:r>
      <w:r>
        <w:rPr>
          <w:highlight w:val="none"/>
        </w:rPr>
        <w:instrText xml:space="preserve"> HYPERLINK \l "_Toc32592" </w:instrText>
      </w:r>
      <w:r>
        <w:rPr>
          <w:highlight w:val="none"/>
        </w:rPr>
        <w:fldChar w:fldCharType="separate"/>
      </w:r>
      <w:r>
        <w:rPr>
          <w:rFonts w:ascii="宋体" w:hAnsi="宋体" w:cs="宋体"/>
          <w:sz w:val="24"/>
          <w:szCs w:val="24"/>
          <w:highlight w:val="none"/>
        </w:rPr>
        <w:t>第一部分  竞争性磋商公告</w:t>
      </w:r>
      <w:r>
        <w:rPr>
          <w:rFonts w:ascii="宋体" w:hAnsi="宋体" w:cs="宋体"/>
          <w:sz w:val="24"/>
          <w:szCs w:val="24"/>
          <w:highlight w:val="none"/>
        </w:rPr>
        <w:tab/>
      </w:r>
      <w:r>
        <w:rPr>
          <w:rFonts w:ascii="宋体" w:hAnsi="宋体" w:cs="宋体"/>
          <w:sz w:val="24"/>
          <w:szCs w:val="24"/>
          <w:highlight w:val="none"/>
        </w:rPr>
        <w:fldChar w:fldCharType="begin"/>
      </w:r>
      <w:r>
        <w:rPr>
          <w:rFonts w:ascii="宋体" w:hAnsi="宋体" w:cs="宋体"/>
          <w:sz w:val="24"/>
          <w:szCs w:val="24"/>
          <w:highlight w:val="none"/>
        </w:rPr>
        <w:instrText xml:space="preserve"> PAGEREF _Toc32592 </w:instrText>
      </w:r>
      <w:r>
        <w:rPr>
          <w:rFonts w:ascii="宋体" w:hAnsi="宋体" w:cs="宋体"/>
          <w:sz w:val="24"/>
          <w:szCs w:val="24"/>
          <w:highlight w:val="none"/>
        </w:rPr>
        <w:fldChar w:fldCharType="separate"/>
      </w:r>
      <w:r>
        <w:rPr>
          <w:rFonts w:ascii="宋体" w:hAnsi="宋体" w:cs="宋体"/>
          <w:sz w:val="24"/>
          <w:szCs w:val="24"/>
          <w:highlight w:val="none"/>
        </w:rPr>
        <w:t>3</w:t>
      </w:r>
      <w:r>
        <w:rPr>
          <w:rFonts w:ascii="宋体" w:hAnsi="宋体" w:cs="宋体"/>
          <w:sz w:val="24"/>
          <w:szCs w:val="24"/>
          <w:highlight w:val="none"/>
        </w:rPr>
        <w:fldChar w:fldCharType="end"/>
      </w:r>
      <w:r>
        <w:rPr>
          <w:rFonts w:ascii="宋体" w:hAnsi="宋体" w:cs="宋体"/>
          <w:sz w:val="24"/>
          <w:szCs w:val="24"/>
          <w:highlight w:val="none"/>
        </w:rPr>
        <w:fldChar w:fldCharType="end"/>
      </w:r>
    </w:p>
    <w:p w14:paraId="480D8793">
      <w:pPr>
        <w:pStyle w:val="9"/>
        <w:tabs>
          <w:tab w:val="right" w:leader="dot" w:pos="9638"/>
        </w:tabs>
        <w:rPr>
          <w:rFonts w:hint="default" w:ascii="宋体" w:hAnsi="宋体" w:cs="宋体"/>
          <w:sz w:val="24"/>
          <w:szCs w:val="24"/>
          <w:highlight w:val="none"/>
        </w:rPr>
      </w:pPr>
      <w:r>
        <w:rPr>
          <w:highlight w:val="none"/>
        </w:rPr>
        <w:fldChar w:fldCharType="begin"/>
      </w:r>
      <w:r>
        <w:rPr>
          <w:highlight w:val="none"/>
        </w:rPr>
        <w:instrText xml:space="preserve"> HYPERLINK \l "_Toc24157" </w:instrText>
      </w:r>
      <w:r>
        <w:rPr>
          <w:highlight w:val="none"/>
        </w:rPr>
        <w:fldChar w:fldCharType="separate"/>
      </w:r>
      <w:r>
        <w:rPr>
          <w:rFonts w:ascii="宋体" w:hAnsi="宋体" w:cs="宋体"/>
          <w:sz w:val="24"/>
          <w:szCs w:val="24"/>
          <w:highlight w:val="none"/>
        </w:rPr>
        <w:t>第二部分  磋商响应方须知及响应方须知前附表</w:t>
      </w:r>
      <w:r>
        <w:rPr>
          <w:rFonts w:ascii="宋体" w:hAnsi="宋体" w:cs="宋体"/>
          <w:sz w:val="24"/>
          <w:szCs w:val="24"/>
          <w:highlight w:val="none"/>
        </w:rPr>
        <w:tab/>
      </w:r>
      <w:r>
        <w:rPr>
          <w:rFonts w:ascii="宋体" w:hAnsi="宋体" w:cs="宋体"/>
          <w:sz w:val="24"/>
          <w:szCs w:val="24"/>
          <w:highlight w:val="none"/>
        </w:rPr>
        <w:fldChar w:fldCharType="begin"/>
      </w:r>
      <w:r>
        <w:rPr>
          <w:rFonts w:ascii="宋体" w:hAnsi="宋体" w:cs="宋体"/>
          <w:sz w:val="24"/>
          <w:szCs w:val="24"/>
          <w:highlight w:val="none"/>
        </w:rPr>
        <w:instrText xml:space="preserve"> PAGEREF _Toc24157 </w:instrText>
      </w:r>
      <w:r>
        <w:rPr>
          <w:rFonts w:ascii="宋体" w:hAnsi="宋体" w:cs="宋体"/>
          <w:sz w:val="24"/>
          <w:szCs w:val="24"/>
          <w:highlight w:val="none"/>
        </w:rPr>
        <w:fldChar w:fldCharType="separate"/>
      </w:r>
      <w:r>
        <w:rPr>
          <w:rFonts w:ascii="宋体" w:hAnsi="宋体" w:cs="宋体"/>
          <w:sz w:val="24"/>
          <w:szCs w:val="24"/>
          <w:highlight w:val="none"/>
        </w:rPr>
        <w:t>3</w:t>
      </w:r>
      <w:r>
        <w:rPr>
          <w:rFonts w:ascii="宋体" w:hAnsi="宋体" w:cs="宋体"/>
          <w:sz w:val="24"/>
          <w:szCs w:val="24"/>
          <w:highlight w:val="none"/>
        </w:rPr>
        <w:fldChar w:fldCharType="end"/>
      </w:r>
      <w:r>
        <w:rPr>
          <w:rFonts w:ascii="宋体" w:hAnsi="宋体" w:cs="宋体"/>
          <w:sz w:val="24"/>
          <w:szCs w:val="24"/>
          <w:highlight w:val="none"/>
        </w:rPr>
        <w:fldChar w:fldCharType="end"/>
      </w:r>
    </w:p>
    <w:p w14:paraId="63778896">
      <w:pPr>
        <w:pStyle w:val="9"/>
        <w:tabs>
          <w:tab w:val="right" w:leader="dot" w:pos="9638"/>
        </w:tabs>
        <w:rPr>
          <w:rFonts w:hint="default" w:ascii="宋体" w:hAnsi="宋体" w:cs="宋体"/>
          <w:sz w:val="24"/>
          <w:szCs w:val="24"/>
          <w:highlight w:val="none"/>
        </w:rPr>
      </w:pPr>
      <w:r>
        <w:rPr>
          <w:highlight w:val="none"/>
        </w:rPr>
        <w:fldChar w:fldCharType="begin"/>
      </w:r>
      <w:r>
        <w:rPr>
          <w:highlight w:val="none"/>
        </w:rPr>
        <w:instrText xml:space="preserve"> HYPERLINK \l "_Toc19927" </w:instrText>
      </w:r>
      <w:r>
        <w:rPr>
          <w:highlight w:val="none"/>
        </w:rPr>
        <w:fldChar w:fldCharType="separate"/>
      </w:r>
      <w:r>
        <w:rPr>
          <w:rFonts w:ascii="宋体" w:hAnsi="宋体" w:cs="宋体"/>
          <w:sz w:val="24"/>
          <w:szCs w:val="24"/>
          <w:highlight w:val="none"/>
        </w:rPr>
        <w:t>第三部分  磋商组织、步骤与评审方法</w:t>
      </w:r>
      <w:r>
        <w:rPr>
          <w:rFonts w:ascii="宋体" w:hAnsi="宋体" w:cs="宋体"/>
          <w:sz w:val="24"/>
          <w:szCs w:val="24"/>
          <w:highlight w:val="none"/>
        </w:rPr>
        <w:tab/>
      </w:r>
      <w:r>
        <w:rPr>
          <w:rFonts w:hint="eastAsia" w:ascii="宋体" w:hAnsi="宋体" w:cs="宋体"/>
          <w:sz w:val="24"/>
          <w:szCs w:val="24"/>
          <w:highlight w:val="none"/>
          <w:lang w:val="en-US" w:eastAsia="zh-CN"/>
        </w:rPr>
        <w:t>6</w:t>
      </w:r>
      <w:r>
        <w:rPr>
          <w:rFonts w:ascii="宋体" w:hAnsi="宋体" w:cs="宋体"/>
          <w:sz w:val="24"/>
          <w:szCs w:val="24"/>
          <w:highlight w:val="none"/>
        </w:rPr>
        <w:fldChar w:fldCharType="end"/>
      </w:r>
    </w:p>
    <w:p w14:paraId="525B7B4B">
      <w:pPr>
        <w:pStyle w:val="9"/>
        <w:tabs>
          <w:tab w:val="right" w:leader="dot" w:pos="9638"/>
        </w:tabs>
        <w:rPr>
          <w:rFonts w:hint="eastAsia" w:ascii="宋体" w:hAnsi="宋体" w:eastAsia="宋体" w:cs="宋体"/>
          <w:sz w:val="24"/>
          <w:szCs w:val="24"/>
          <w:highlight w:val="none"/>
          <w:lang w:val="en-US" w:eastAsia="zh-CN"/>
        </w:rPr>
      </w:pPr>
      <w:r>
        <w:rPr>
          <w:highlight w:val="none"/>
        </w:rPr>
        <w:fldChar w:fldCharType="begin"/>
      </w:r>
      <w:r>
        <w:rPr>
          <w:highlight w:val="none"/>
        </w:rPr>
        <w:instrText xml:space="preserve"> HYPERLINK \l "_Toc2171" </w:instrText>
      </w:r>
      <w:r>
        <w:rPr>
          <w:highlight w:val="none"/>
        </w:rPr>
        <w:fldChar w:fldCharType="separate"/>
      </w:r>
      <w:r>
        <w:rPr>
          <w:rFonts w:ascii="宋体" w:hAnsi="宋体" w:cs="宋体"/>
          <w:sz w:val="24"/>
          <w:szCs w:val="24"/>
          <w:highlight w:val="none"/>
        </w:rPr>
        <w:t>第四部分  采购内容及要求</w:t>
      </w:r>
      <w:r>
        <w:rPr>
          <w:rFonts w:ascii="宋体" w:hAnsi="宋体" w:cs="宋体"/>
          <w:sz w:val="24"/>
          <w:szCs w:val="24"/>
          <w:highlight w:val="none"/>
        </w:rPr>
        <w:tab/>
      </w:r>
      <w:r>
        <w:rPr>
          <w:rFonts w:hint="eastAsia" w:ascii="宋体" w:hAnsi="宋体" w:cs="宋体"/>
          <w:sz w:val="24"/>
          <w:szCs w:val="24"/>
          <w:highlight w:val="none"/>
          <w:lang w:val="en-US" w:eastAsia="zh-CN"/>
        </w:rPr>
        <w:t>2</w:t>
      </w:r>
      <w:r>
        <w:rPr>
          <w:rFonts w:ascii="宋体" w:hAnsi="宋体" w:cs="宋体"/>
          <w:sz w:val="24"/>
          <w:szCs w:val="24"/>
          <w:highlight w:val="none"/>
        </w:rPr>
        <w:fldChar w:fldCharType="end"/>
      </w:r>
      <w:r>
        <w:rPr>
          <w:rFonts w:hint="eastAsia" w:ascii="宋体" w:hAnsi="宋体" w:cs="宋体"/>
          <w:sz w:val="24"/>
          <w:szCs w:val="24"/>
          <w:highlight w:val="none"/>
          <w:lang w:val="en-US" w:eastAsia="zh-CN"/>
        </w:rPr>
        <w:t>0</w:t>
      </w:r>
    </w:p>
    <w:p w14:paraId="05E067F0">
      <w:pPr>
        <w:pStyle w:val="9"/>
        <w:tabs>
          <w:tab w:val="right" w:leader="dot" w:pos="9638"/>
        </w:tabs>
        <w:rPr>
          <w:rFonts w:hint="eastAsia" w:ascii="宋体" w:hAnsi="宋体" w:eastAsia="宋体" w:cs="宋体"/>
          <w:sz w:val="24"/>
          <w:szCs w:val="24"/>
          <w:highlight w:val="none"/>
          <w:lang w:val="en-US" w:eastAsia="zh-CN"/>
        </w:rPr>
      </w:pPr>
      <w:r>
        <w:rPr>
          <w:highlight w:val="none"/>
        </w:rPr>
        <w:fldChar w:fldCharType="begin"/>
      </w:r>
      <w:r>
        <w:rPr>
          <w:highlight w:val="none"/>
        </w:rPr>
        <w:instrText xml:space="preserve"> HYPERLINK \l "_Toc28805" </w:instrText>
      </w:r>
      <w:r>
        <w:rPr>
          <w:highlight w:val="none"/>
        </w:rPr>
        <w:fldChar w:fldCharType="separate"/>
      </w:r>
      <w:r>
        <w:rPr>
          <w:rFonts w:ascii="宋体" w:hAnsi="宋体" w:cs="宋体"/>
          <w:sz w:val="24"/>
          <w:szCs w:val="24"/>
          <w:highlight w:val="none"/>
        </w:rPr>
        <w:t>第五部分  合同授予</w:t>
      </w:r>
      <w:r>
        <w:rPr>
          <w:rFonts w:ascii="宋体" w:hAnsi="宋体" w:cs="宋体"/>
          <w:sz w:val="24"/>
          <w:szCs w:val="24"/>
          <w:highlight w:val="none"/>
        </w:rPr>
        <w:tab/>
      </w:r>
      <w:r>
        <w:rPr>
          <w:rFonts w:hint="eastAsia" w:ascii="宋体" w:hAnsi="宋体" w:cs="宋体"/>
          <w:sz w:val="24"/>
          <w:szCs w:val="24"/>
          <w:highlight w:val="none"/>
          <w:lang w:val="en-US" w:eastAsia="zh-CN"/>
        </w:rPr>
        <w:t>2</w:t>
      </w:r>
      <w:r>
        <w:rPr>
          <w:rFonts w:ascii="宋体" w:hAnsi="宋体" w:cs="宋体"/>
          <w:sz w:val="24"/>
          <w:szCs w:val="24"/>
          <w:highlight w:val="none"/>
        </w:rPr>
        <w:fldChar w:fldCharType="end"/>
      </w:r>
      <w:r>
        <w:rPr>
          <w:rFonts w:hint="eastAsia" w:ascii="宋体" w:hAnsi="宋体" w:cs="宋体"/>
          <w:sz w:val="24"/>
          <w:szCs w:val="24"/>
          <w:highlight w:val="none"/>
          <w:lang w:val="en-US" w:eastAsia="zh-CN"/>
        </w:rPr>
        <w:t>9</w:t>
      </w:r>
    </w:p>
    <w:p w14:paraId="7C528BB9">
      <w:pPr>
        <w:pStyle w:val="9"/>
        <w:tabs>
          <w:tab w:val="right" w:leader="dot" w:pos="9638"/>
        </w:tabs>
        <w:rPr>
          <w:rFonts w:hint="eastAsia" w:eastAsia="宋体"/>
          <w:highlight w:val="none"/>
          <w:lang w:val="en-US" w:eastAsia="zh-CN"/>
        </w:rPr>
      </w:pPr>
      <w:r>
        <w:rPr>
          <w:highlight w:val="none"/>
        </w:rPr>
        <w:fldChar w:fldCharType="begin"/>
      </w:r>
      <w:r>
        <w:rPr>
          <w:highlight w:val="none"/>
        </w:rPr>
        <w:instrText xml:space="preserve"> HYPERLINK \l "_Toc5876" </w:instrText>
      </w:r>
      <w:r>
        <w:rPr>
          <w:highlight w:val="none"/>
        </w:rPr>
        <w:fldChar w:fldCharType="separate"/>
      </w:r>
      <w:r>
        <w:rPr>
          <w:rFonts w:ascii="宋体" w:hAnsi="宋体" w:cs="宋体"/>
          <w:sz w:val="24"/>
          <w:szCs w:val="24"/>
          <w:highlight w:val="none"/>
        </w:rPr>
        <w:t>第六部分  响应文件部分格式</w:t>
      </w:r>
      <w:r>
        <w:rPr>
          <w:rFonts w:ascii="宋体" w:hAnsi="宋体" w:cs="宋体"/>
          <w:sz w:val="24"/>
          <w:szCs w:val="24"/>
          <w:highlight w:val="none"/>
        </w:rPr>
        <w:tab/>
      </w:r>
      <w:r>
        <w:rPr>
          <w:rFonts w:hint="eastAsia" w:ascii="宋体" w:hAnsi="宋体" w:cs="宋体"/>
          <w:sz w:val="24"/>
          <w:szCs w:val="24"/>
          <w:highlight w:val="none"/>
          <w:lang w:val="en-US" w:eastAsia="zh-CN"/>
        </w:rPr>
        <w:t>3</w:t>
      </w:r>
      <w:r>
        <w:rPr>
          <w:rFonts w:ascii="宋体" w:hAnsi="宋体" w:cs="宋体"/>
          <w:sz w:val="24"/>
          <w:szCs w:val="24"/>
          <w:highlight w:val="none"/>
        </w:rPr>
        <w:fldChar w:fldCharType="end"/>
      </w:r>
      <w:r>
        <w:rPr>
          <w:rFonts w:hint="eastAsia" w:ascii="宋体" w:hAnsi="宋体" w:cs="宋体"/>
          <w:sz w:val="24"/>
          <w:szCs w:val="24"/>
          <w:highlight w:val="none"/>
          <w:lang w:val="en-US" w:eastAsia="zh-CN"/>
        </w:rPr>
        <w:t>6</w:t>
      </w:r>
    </w:p>
    <w:p w14:paraId="1CE26EE1">
      <w:pPr>
        <w:pStyle w:val="9"/>
        <w:tabs>
          <w:tab w:val="right" w:leader="dot" w:pos="9638"/>
        </w:tabs>
        <w:rPr>
          <w:rFonts w:hint="default"/>
          <w:highlight w:val="none"/>
        </w:rPr>
      </w:pPr>
    </w:p>
    <w:p w14:paraId="71BE837E">
      <w:pPr>
        <w:rPr>
          <w:rFonts w:hint="default" w:ascii="宋体" w:hAnsi="宋体" w:cs="宋体"/>
          <w:sz w:val="24"/>
          <w:highlight w:val="none"/>
        </w:rPr>
      </w:pPr>
      <w:r>
        <w:rPr>
          <w:rFonts w:ascii="宋体" w:hAnsi="宋体" w:cs="宋体"/>
          <w:highlight w:val="none"/>
        </w:rPr>
        <w:fldChar w:fldCharType="end"/>
      </w:r>
    </w:p>
    <w:p w14:paraId="29765319">
      <w:pPr>
        <w:spacing w:line="600" w:lineRule="exact"/>
        <w:rPr>
          <w:rFonts w:hint="default" w:ascii="宋体" w:hAnsi="宋体" w:cs="宋体"/>
          <w:sz w:val="32"/>
          <w:szCs w:val="32"/>
          <w:highlight w:val="none"/>
        </w:rPr>
        <w:sectPr>
          <w:footerReference r:id="rId7" w:type="first"/>
          <w:headerReference r:id="rId5" w:type="default"/>
          <w:footerReference r:id="rId6" w:type="default"/>
          <w:type w:val="nextColumn"/>
          <w:pgSz w:w="11906" w:h="16838"/>
          <w:pgMar w:top="1134" w:right="1134" w:bottom="1134" w:left="1134" w:header="851" w:footer="851" w:gutter="0"/>
          <w:pgNumType w:start="1"/>
          <w:cols w:space="720" w:num="1"/>
          <w:docGrid w:type="lines" w:linePitch="292" w:charSpace="0"/>
        </w:sectPr>
      </w:pPr>
    </w:p>
    <w:p w14:paraId="43BCD674">
      <w:pPr>
        <w:jc w:val="center"/>
        <w:outlineLvl w:val="0"/>
        <w:rPr>
          <w:rFonts w:hint="default" w:ascii="宋体" w:hAnsi="宋体" w:cs="宋体"/>
          <w:b/>
          <w:sz w:val="32"/>
          <w:szCs w:val="32"/>
          <w:highlight w:val="none"/>
        </w:rPr>
      </w:pPr>
      <w:bookmarkStart w:id="0" w:name="_Toc11659837"/>
      <w:bookmarkStart w:id="1" w:name="_Toc16001_WPSOffice_Level1"/>
      <w:bookmarkStart w:id="2" w:name="_Toc32592"/>
      <w:r>
        <w:rPr>
          <w:rFonts w:ascii="宋体" w:hAnsi="宋体" w:cs="宋体"/>
          <w:b/>
          <w:sz w:val="32"/>
          <w:szCs w:val="32"/>
          <w:highlight w:val="none"/>
        </w:rPr>
        <w:t>第一部分  竞争性磋商公告</w:t>
      </w:r>
      <w:bookmarkEnd w:id="0"/>
      <w:bookmarkEnd w:id="1"/>
      <w:bookmarkEnd w:id="2"/>
    </w:p>
    <w:p w14:paraId="63188551">
      <w:pPr>
        <w:widowControl/>
        <w:adjustRightInd w:val="0"/>
        <w:snapToGrid w:val="0"/>
        <w:spacing w:line="560" w:lineRule="exact"/>
        <w:jc w:val="center"/>
        <w:rPr>
          <w:rFonts w:hint="default" w:ascii="宋体" w:hAnsi="宋体" w:cs="宋体"/>
          <w:b/>
          <w:bCs/>
          <w:kern w:val="0"/>
          <w:sz w:val="24"/>
          <w:highlight w:val="none"/>
        </w:rPr>
      </w:pPr>
      <w:bookmarkStart w:id="3" w:name="_Toc24157"/>
      <w:bookmarkStart w:id="4" w:name="_Toc16898_WPSOffice_Level1"/>
      <w:bookmarkStart w:id="5" w:name="_Toc11659838"/>
      <w:r>
        <w:rPr>
          <w:rFonts w:hint="eastAsia" w:ascii="宋体" w:hAnsi="宋体" w:cs="宋体"/>
          <w:b/>
          <w:bCs/>
          <w:spacing w:val="-10"/>
          <w:kern w:val="0"/>
          <w:sz w:val="24"/>
          <w:highlight w:val="none"/>
          <w:lang w:eastAsia="zh-CN"/>
        </w:rPr>
        <w:t>邹城市人民政府凫山街道办事处雪亮工程维护服务采购项目</w:t>
      </w:r>
      <w:r>
        <w:rPr>
          <w:rFonts w:ascii="宋体" w:hAnsi="宋体" w:cs="宋体"/>
          <w:b/>
          <w:bCs/>
          <w:spacing w:val="-10"/>
          <w:kern w:val="0"/>
          <w:sz w:val="24"/>
          <w:highlight w:val="none"/>
        </w:rPr>
        <w:t>竞争性磋商公告</w:t>
      </w:r>
    </w:p>
    <w:p w14:paraId="11BB334E">
      <w:pPr>
        <w:widowControl/>
        <w:numPr>
          <w:ilvl w:val="0"/>
          <w:numId w:val="1"/>
        </w:numPr>
        <w:adjustRightInd w:val="0"/>
        <w:snapToGrid w:val="0"/>
        <w:spacing w:line="560" w:lineRule="exact"/>
        <w:ind w:firstLine="482" w:firstLineChars="200"/>
        <w:jc w:val="left"/>
        <w:rPr>
          <w:rFonts w:hint="default" w:ascii="宋体" w:hAnsi="宋体" w:cs="宋体"/>
          <w:b/>
          <w:bCs/>
          <w:kern w:val="0"/>
          <w:sz w:val="24"/>
          <w:highlight w:val="none"/>
        </w:rPr>
      </w:pPr>
      <w:r>
        <w:rPr>
          <w:rFonts w:ascii="宋体" w:hAnsi="宋体" w:cs="宋体"/>
          <w:b/>
          <w:bCs/>
          <w:kern w:val="0"/>
          <w:sz w:val="24"/>
          <w:highlight w:val="none"/>
        </w:rPr>
        <w:t>采 购 人：</w:t>
      </w:r>
      <w:r>
        <w:rPr>
          <w:rFonts w:hint="eastAsia" w:ascii="宋体" w:hAnsi="宋体" w:cs="宋体"/>
          <w:b/>
          <w:bCs/>
          <w:kern w:val="0"/>
          <w:sz w:val="24"/>
          <w:highlight w:val="none"/>
          <w:lang w:eastAsia="zh-CN"/>
        </w:rPr>
        <w:t>邹城市人民政府凫山街道办事处</w:t>
      </w:r>
    </w:p>
    <w:p w14:paraId="5C44DBE0">
      <w:pPr>
        <w:widowControl/>
        <w:adjustRightInd w:val="0"/>
        <w:snapToGrid w:val="0"/>
        <w:spacing w:line="560" w:lineRule="exact"/>
        <w:ind w:firstLine="482" w:firstLineChars="200"/>
        <w:jc w:val="left"/>
        <w:rPr>
          <w:rFonts w:hint="eastAsia" w:ascii="宋体" w:hAnsi="宋体" w:eastAsia="宋体" w:cs="宋体"/>
          <w:b/>
          <w:bCs/>
          <w:kern w:val="0"/>
          <w:sz w:val="24"/>
          <w:highlight w:val="none"/>
          <w:lang w:eastAsia="zh-CN"/>
        </w:rPr>
      </w:pPr>
      <w:r>
        <w:rPr>
          <w:rFonts w:ascii="宋体" w:hAnsi="宋体" w:cs="宋体"/>
          <w:b/>
          <w:bCs/>
          <w:kern w:val="0"/>
          <w:sz w:val="24"/>
          <w:highlight w:val="none"/>
        </w:rPr>
        <w:t>二、项目名称：</w:t>
      </w:r>
      <w:r>
        <w:rPr>
          <w:rFonts w:hint="eastAsia" w:ascii="宋体" w:hAnsi="宋体" w:cs="宋体"/>
          <w:b/>
          <w:bCs/>
          <w:kern w:val="0"/>
          <w:sz w:val="24"/>
          <w:highlight w:val="none"/>
          <w:lang w:eastAsia="zh-CN"/>
        </w:rPr>
        <w:t>邹城市人民政府凫山街道办事处雪亮工程维护服务采购项目</w:t>
      </w:r>
    </w:p>
    <w:p w14:paraId="6CD885F7">
      <w:pPr>
        <w:widowControl/>
        <w:adjustRightInd w:val="0"/>
        <w:snapToGrid w:val="0"/>
        <w:spacing w:line="560" w:lineRule="exact"/>
        <w:ind w:firstLine="482" w:firstLineChars="200"/>
        <w:jc w:val="left"/>
        <w:rPr>
          <w:rFonts w:hint="default" w:ascii="宋体" w:hAnsi="宋体" w:cs="宋体"/>
          <w:b/>
          <w:bCs/>
          <w:kern w:val="0"/>
          <w:sz w:val="24"/>
          <w:highlight w:val="none"/>
        </w:rPr>
      </w:pPr>
      <w:r>
        <w:rPr>
          <w:rFonts w:ascii="宋体" w:hAnsi="宋体" w:cs="宋体"/>
          <w:b/>
          <w:bCs/>
          <w:kern w:val="0"/>
          <w:sz w:val="24"/>
          <w:highlight w:val="none"/>
        </w:rPr>
        <w:t>三、项目编号：</w:t>
      </w:r>
      <w:r>
        <w:rPr>
          <w:rFonts w:hint="eastAsia" w:ascii="宋体" w:hAnsi="宋体" w:cs="宋体"/>
          <w:b/>
          <w:bCs/>
          <w:kern w:val="0"/>
          <w:sz w:val="24"/>
          <w:highlight w:val="none"/>
          <w:lang w:eastAsia="zh-CN"/>
        </w:rPr>
        <w:t>JNFQ-2025-0317</w:t>
      </w:r>
    </w:p>
    <w:p w14:paraId="67F908DA">
      <w:pPr>
        <w:widowControl/>
        <w:adjustRightInd w:val="0"/>
        <w:snapToGrid w:val="0"/>
        <w:spacing w:line="560" w:lineRule="exact"/>
        <w:ind w:firstLine="482" w:firstLineChars="200"/>
        <w:jc w:val="left"/>
        <w:rPr>
          <w:rFonts w:hint="default" w:ascii="宋体" w:hAnsi="宋体" w:cs="宋体"/>
          <w:kern w:val="0"/>
          <w:sz w:val="24"/>
          <w:highlight w:val="none"/>
        </w:rPr>
      </w:pPr>
      <w:r>
        <w:rPr>
          <w:rFonts w:ascii="宋体" w:hAnsi="宋体" w:cs="宋体"/>
          <w:b/>
          <w:bCs/>
          <w:kern w:val="0"/>
          <w:sz w:val="24"/>
          <w:highlight w:val="none"/>
        </w:rPr>
        <w:t>四、采购内容及项目概况：</w:t>
      </w:r>
    </w:p>
    <w:p w14:paraId="31B7A503">
      <w:pPr>
        <w:widowControl/>
        <w:adjustRightInd w:val="0"/>
        <w:snapToGrid w:val="0"/>
        <w:spacing w:line="560" w:lineRule="exact"/>
        <w:ind w:firstLine="480" w:firstLineChars="200"/>
        <w:jc w:val="left"/>
        <w:rPr>
          <w:rFonts w:ascii="宋体" w:hAnsi="宋体" w:cs="宋体"/>
          <w:kern w:val="0"/>
          <w:sz w:val="24"/>
          <w:highlight w:val="none"/>
        </w:rPr>
      </w:pPr>
      <w:r>
        <w:rPr>
          <w:rFonts w:ascii="宋体" w:hAnsi="宋体" w:cs="宋体"/>
          <w:kern w:val="0"/>
          <w:sz w:val="24"/>
          <w:highlight w:val="none"/>
        </w:rPr>
        <w:t>本项目为</w:t>
      </w:r>
      <w:r>
        <w:rPr>
          <w:rFonts w:hint="eastAsia" w:ascii="宋体" w:hAnsi="宋体" w:cs="宋体"/>
          <w:kern w:val="0"/>
          <w:sz w:val="24"/>
          <w:highlight w:val="none"/>
          <w:lang w:eastAsia="zh-CN"/>
        </w:rPr>
        <w:t>邹城市人民政府凫山街道办事处雪亮工程维护服务采购项目</w:t>
      </w:r>
      <w:r>
        <w:rPr>
          <w:rFonts w:ascii="宋体" w:hAnsi="宋体" w:cs="宋体"/>
          <w:kern w:val="0"/>
          <w:sz w:val="24"/>
          <w:highlight w:val="none"/>
        </w:rPr>
        <w:t>，</w:t>
      </w:r>
      <w:r>
        <w:rPr>
          <w:rFonts w:hint="eastAsia" w:ascii="宋体" w:hAnsi="宋体" w:eastAsia="宋体" w:cs="宋体"/>
          <w:kern w:val="0"/>
          <w:sz w:val="24"/>
          <w:highlight w:val="none"/>
        </w:rPr>
        <w:t>采购内容</w:t>
      </w:r>
      <w:r>
        <w:rPr>
          <w:rFonts w:hint="eastAsia" w:ascii="宋体" w:hAnsi="宋体" w:eastAsia="宋体" w:cs="宋体"/>
          <w:kern w:val="0"/>
          <w:sz w:val="24"/>
          <w:highlight w:val="none"/>
          <w:lang w:eastAsia="zh-CN"/>
        </w:rPr>
        <w:t>主要包括对凫山辖区雪亮工程前端</w:t>
      </w:r>
      <w:r>
        <w:rPr>
          <w:rFonts w:hint="eastAsia" w:ascii="宋体" w:hAnsi="宋体" w:eastAsia="宋体" w:cs="宋体"/>
          <w:color w:val="auto"/>
          <w:kern w:val="0"/>
          <w:sz w:val="24"/>
          <w:highlight w:val="none"/>
          <w:lang w:eastAsia="zh-CN"/>
        </w:rPr>
        <w:t>摄像机采</w:t>
      </w:r>
      <w:r>
        <w:rPr>
          <w:rFonts w:hint="eastAsia" w:ascii="宋体" w:hAnsi="宋体" w:eastAsia="宋体" w:cs="宋体"/>
          <w:kern w:val="0"/>
          <w:sz w:val="24"/>
          <w:highlight w:val="none"/>
          <w:lang w:eastAsia="zh-CN"/>
        </w:rPr>
        <w:t>集设备、网络传输设备、供电设备及用电量、设备</w:t>
      </w:r>
      <w:r>
        <w:rPr>
          <w:rFonts w:hint="eastAsia" w:ascii="宋体" w:hAnsi="宋体" w:eastAsia="宋体" w:cs="宋体"/>
          <w:color w:val="auto"/>
          <w:kern w:val="0"/>
          <w:sz w:val="24"/>
          <w:highlight w:val="none"/>
          <w:lang w:eastAsia="zh-CN"/>
        </w:rPr>
        <w:t>支架及设备箱设施维护；后端机房存储、网络接入设备、集中管理服务器维护、平台软件升级、值班室控制设备维护；汇聚点网络线路传输、原光缆信号线路传输巡检维护、设备供电线路巡检维护</w:t>
      </w:r>
      <w:r>
        <w:rPr>
          <w:rFonts w:hint="eastAsia" w:ascii="宋体" w:hAnsi="宋体" w:eastAsia="宋体" w:cs="宋体"/>
          <w:kern w:val="0"/>
          <w:sz w:val="24"/>
          <w:highlight w:val="none"/>
          <w:lang w:eastAsia="zh-CN"/>
        </w:rPr>
        <w:t>；接到甲方报修三小时到达现场抢修，十二个小时内排出故障；提供应急技术服务保障；每月进行定期巡检视频区域范围内的障碍物清理及各个设备安装部位周边环境协调；以保证系统稳定运行。对全街道雪亮工程在线率、出图率、目录规范率等服务维护；保证视频资源质量达到规范要求</w:t>
      </w:r>
      <w:r>
        <w:rPr>
          <w:rFonts w:hint="eastAsia" w:ascii="宋体" w:hAnsi="宋体" w:cs="宋体"/>
          <w:kern w:val="0"/>
          <w:sz w:val="24"/>
          <w:highlight w:val="none"/>
          <w:lang w:val="en-US" w:eastAsia="zh-CN"/>
        </w:rPr>
        <w:t>等服务内容</w:t>
      </w:r>
      <w:r>
        <w:rPr>
          <w:rFonts w:hint="eastAsia" w:ascii="宋体" w:hAnsi="宋体" w:eastAsia="宋体" w:cs="宋体"/>
          <w:kern w:val="0"/>
          <w:sz w:val="24"/>
          <w:highlight w:val="none"/>
          <w:lang w:eastAsia="zh-CN"/>
        </w:rPr>
        <w:t>。</w:t>
      </w:r>
      <w:r>
        <w:rPr>
          <w:rFonts w:ascii="宋体" w:hAnsi="宋体" w:cs="宋体"/>
          <w:kern w:val="0"/>
          <w:sz w:val="24"/>
          <w:highlight w:val="none"/>
        </w:rPr>
        <w:t>（详见第四部分采购内容及要求）。</w:t>
      </w:r>
    </w:p>
    <w:p w14:paraId="4CDEADD8">
      <w:pPr>
        <w:widowControl/>
        <w:adjustRightInd w:val="0"/>
        <w:snapToGrid w:val="0"/>
        <w:spacing w:line="560" w:lineRule="exact"/>
        <w:ind w:firstLine="480" w:firstLineChars="200"/>
        <w:jc w:val="left"/>
        <w:rPr>
          <w:rFonts w:hint="default" w:ascii="宋体" w:hAnsi="宋体" w:eastAsia="宋体" w:cs="宋体"/>
          <w:kern w:val="0"/>
          <w:sz w:val="24"/>
          <w:highlight w:val="none"/>
          <w:lang w:val="en-US" w:eastAsia="zh-CN"/>
        </w:rPr>
      </w:pPr>
      <w:r>
        <w:rPr>
          <w:rFonts w:hint="eastAsia" w:ascii="宋体" w:hAnsi="宋体" w:cs="宋体"/>
          <w:kern w:val="0"/>
          <w:sz w:val="24"/>
          <w:highlight w:val="none"/>
          <w:lang w:val="en-US" w:eastAsia="zh-CN"/>
        </w:rPr>
        <w:t>磋商采购预算：</w:t>
      </w:r>
      <w:r>
        <w:rPr>
          <w:rFonts w:hint="eastAsia" w:ascii="宋体" w:hAnsi="宋体" w:cs="宋体"/>
          <w:kern w:val="0"/>
          <w:sz w:val="24"/>
          <w:highlight w:val="none"/>
          <w:lang w:val="en-US" w:eastAsia="zh-CN"/>
        </w:rPr>
        <w:t>29万元。</w:t>
      </w:r>
    </w:p>
    <w:p w14:paraId="7C719666">
      <w:pPr>
        <w:widowControl/>
        <w:adjustRightInd w:val="0"/>
        <w:snapToGrid w:val="0"/>
        <w:spacing w:line="560" w:lineRule="exact"/>
        <w:ind w:firstLine="482" w:firstLineChars="200"/>
        <w:jc w:val="left"/>
        <w:rPr>
          <w:rFonts w:hint="default" w:ascii="宋体" w:hAnsi="宋体" w:cs="宋体"/>
          <w:kern w:val="0"/>
          <w:sz w:val="24"/>
          <w:highlight w:val="none"/>
        </w:rPr>
      </w:pPr>
      <w:r>
        <w:rPr>
          <w:rFonts w:ascii="宋体" w:hAnsi="宋体" w:cs="宋体"/>
          <w:b/>
          <w:bCs/>
          <w:kern w:val="0"/>
          <w:sz w:val="24"/>
          <w:highlight w:val="none"/>
        </w:rPr>
        <w:t>五、供应商资格要求：</w:t>
      </w:r>
    </w:p>
    <w:p w14:paraId="59DBDCF9">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1、满足《中华人民共和国政府采购法》第二十二条规定；</w:t>
      </w:r>
    </w:p>
    <w:p w14:paraId="1CE44962">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（一）具有独立承担民事责任的能力；</w:t>
      </w:r>
    </w:p>
    <w:p w14:paraId="34BB5370">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（二）具有良好的商业信誉和健全的财务会计制度；</w:t>
      </w:r>
    </w:p>
    <w:p w14:paraId="61F93B75">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（三）具有履行合同所必需的货物和专业技术能力；</w:t>
      </w:r>
    </w:p>
    <w:p w14:paraId="1D94876F">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（四）有依法缴纳税收和社会保障资金的良好记录；</w:t>
      </w:r>
    </w:p>
    <w:p w14:paraId="06CB1CA7">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（五）参加政府采购活动前三年内，在经营活动中没有重大违法记录；</w:t>
      </w:r>
    </w:p>
    <w:p w14:paraId="5CB31A65">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（六）法律、行政法规规定的其他条件。</w:t>
      </w:r>
    </w:p>
    <w:p w14:paraId="6F26992B">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2、供应商须为国内注册具有独立法人资格，营业执照经营范围包含本项目采购范围相关内容，且能在国内合法提供相应服务的供应商。</w:t>
      </w:r>
    </w:p>
    <w:p w14:paraId="2EF87555">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3、截止到磋商当日，供应商未在“信用中国”(www.creditchina.gov.cn)、“中国政府采购网”(www.ccgp.gov.cn)等任何一个网站中被列入失信被执行人、重大税收违法案件当事人名单、政府采购严重违法失信行为记录名单。</w:t>
      </w:r>
    </w:p>
    <w:p w14:paraId="71DF524D">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lang w:val="en-US" w:eastAsia="zh-CN"/>
        </w:rPr>
        <w:t>4、</w:t>
      </w:r>
      <w:r>
        <w:rPr>
          <w:rFonts w:hint="eastAsia" w:ascii="宋体" w:hAnsi="宋体" w:cs="宋体"/>
          <w:kern w:val="0"/>
          <w:sz w:val="24"/>
          <w:highlight w:val="none"/>
        </w:rPr>
        <w:t>本次竞争性磋商不接受联合体。</w:t>
      </w:r>
    </w:p>
    <w:p w14:paraId="573EBBDF">
      <w:pPr>
        <w:widowControl/>
        <w:adjustRightInd w:val="0"/>
        <w:snapToGrid w:val="0"/>
        <w:spacing w:line="560" w:lineRule="exact"/>
        <w:ind w:firstLine="482" w:firstLineChars="200"/>
        <w:jc w:val="left"/>
        <w:rPr>
          <w:rFonts w:hint="default" w:ascii="宋体" w:hAnsi="宋体" w:cs="宋体"/>
          <w:kern w:val="0"/>
          <w:sz w:val="24"/>
          <w:highlight w:val="none"/>
        </w:rPr>
      </w:pPr>
      <w:r>
        <w:rPr>
          <w:rFonts w:ascii="宋体" w:hAnsi="宋体" w:cs="宋体"/>
          <w:b/>
          <w:bCs/>
          <w:sz w:val="24"/>
          <w:highlight w:val="none"/>
        </w:rPr>
        <w:t>注：</w:t>
      </w:r>
      <w:r>
        <w:rPr>
          <w:rFonts w:hint="eastAsia" w:ascii="宋体" w:hAnsi="宋体" w:cs="宋体"/>
          <w:b/>
          <w:bCs/>
          <w:sz w:val="24"/>
          <w:highlight w:val="none"/>
        </w:rPr>
        <w:t>营业执照原件（正本或副本）</w:t>
      </w:r>
      <w:r>
        <w:rPr>
          <w:rFonts w:hint="eastAsia" w:ascii="宋体" w:hAnsi="宋体" w:cs="宋体"/>
          <w:b/>
          <w:bCs/>
          <w:sz w:val="24"/>
          <w:highlight w:val="none"/>
          <w:lang w:val="en-US" w:eastAsia="zh-CN"/>
        </w:rPr>
        <w:t>或加盖公章得复印件</w:t>
      </w:r>
      <w:r>
        <w:rPr>
          <w:rFonts w:hint="eastAsia" w:ascii="宋体" w:hAnsi="宋体" w:cs="宋体"/>
          <w:b/>
          <w:bCs/>
          <w:sz w:val="24"/>
          <w:highlight w:val="none"/>
        </w:rPr>
        <w:t>、法人授权委托书原件及委托代理人有效身份证原件或法定代表人有效身份证原件。</w:t>
      </w:r>
      <w:r>
        <w:rPr>
          <w:rFonts w:ascii="宋体" w:hAnsi="宋体" w:cs="宋体"/>
          <w:b/>
          <w:bCs/>
          <w:sz w:val="24"/>
          <w:highlight w:val="none"/>
        </w:rPr>
        <w:t>公证机关公证的有关证件的有效公证件原件视为与原件具有同等法律效力。未提供或未按要求提供原件</w:t>
      </w:r>
      <w:r>
        <w:rPr>
          <w:rFonts w:hint="eastAsia" w:ascii="宋体" w:hAnsi="宋体" w:cs="宋体"/>
          <w:b/>
          <w:bCs/>
          <w:sz w:val="24"/>
          <w:highlight w:val="none"/>
          <w:lang w:val="en-US" w:eastAsia="zh-CN"/>
        </w:rPr>
        <w:t>或加盖公章得复印件</w:t>
      </w:r>
      <w:r>
        <w:rPr>
          <w:rFonts w:ascii="宋体" w:hAnsi="宋体" w:cs="宋体"/>
          <w:b/>
          <w:bCs/>
          <w:sz w:val="24"/>
          <w:highlight w:val="none"/>
        </w:rPr>
        <w:t>的，按无效磋商响应文件处理。磋商响应方必须将上述资格证件单独包装密封，在递交响应文件时一并提交，否则将做无效响应文件处理。磋商响应方还应将涉及到评分标准里需要磋商小组验证的相关证明材料原件与上述资格证件统一包装，在递交磋商响应文件时一并提交。</w:t>
      </w:r>
    </w:p>
    <w:p w14:paraId="123D392B">
      <w:pPr>
        <w:widowControl/>
        <w:adjustRightInd w:val="0"/>
        <w:snapToGrid w:val="0"/>
        <w:spacing w:line="560" w:lineRule="exact"/>
        <w:ind w:firstLine="482" w:firstLineChars="200"/>
        <w:jc w:val="left"/>
        <w:rPr>
          <w:rFonts w:hint="default" w:ascii="宋体" w:hAnsi="宋体" w:cs="宋体"/>
          <w:kern w:val="0"/>
          <w:sz w:val="24"/>
          <w:highlight w:val="none"/>
        </w:rPr>
      </w:pPr>
      <w:r>
        <w:rPr>
          <w:rFonts w:ascii="宋体" w:hAnsi="宋体" w:cs="宋体"/>
          <w:b/>
          <w:bCs/>
          <w:kern w:val="0"/>
          <w:sz w:val="24"/>
          <w:highlight w:val="none"/>
        </w:rPr>
        <w:t>六、获取磋商文件：</w:t>
      </w:r>
    </w:p>
    <w:p w14:paraId="307E5557">
      <w:pPr>
        <w:widowControl/>
        <w:adjustRightInd w:val="0"/>
        <w:snapToGrid w:val="0"/>
        <w:spacing w:line="560" w:lineRule="exact"/>
        <w:ind w:firstLine="480" w:firstLineChars="200"/>
        <w:jc w:val="left"/>
        <w:rPr>
          <w:rFonts w:hint="default" w:ascii="宋体" w:hAnsi="宋体" w:cs="宋体"/>
          <w:kern w:val="0"/>
          <w:sz w:val="24"/>
          <w:highlight w:val="none"/>
        </w:rPr>
      </w:pPr>
      <w:r>
        <w:rPr>
          <w:rFonts w:ascii="宋体" w:hAnsi="宋体" w:cs="宋体"/>
          <w:kern w:val="0"/>
          <w:sz w:val="24"/>
          <w:highlight w:val="none"/>
        </w:rPr>
        <w:t xml:space="preserve">1.时间： </w:t>
      </w:r>
      <w:r>
        <w:rPr>
          <w:rFonts w:hint="eastAsia" w:ascii="宋体" w:hAnsi="宋体" w:cs="宋体"/>
          <w:color w:val="000000"/>
          <w:kern w:val="0"/>
          <w:sz w:val="24"/>
          <w:highlight w:val="none"/>
          <w:lang w:eastAsia="zh-CN"/>
        </w:rPr>
        <w:t>2025</w:t>
      </w:r>
      <w:r>
        <w:rPr>
          <w:rFonts w:ascii="宋体" w:hAnsi="宋体" w:cs="宋体"/>
          <w:color w:val="000000"/>
          <w:kern w:val="0"/>
          <w:sz w:val="24"/>
          <w:highlight w:val="none"/>
        </w:rPr>
        <w:t>年</w:t>
      </w:r>
      <w:r>
        <w:rPr>
          <w:rFonts w:hint="eastAsia" w:ascii="宋体" w:hAnsi="宋体" w:cs="宋体"/>
          <w:color w:val="000000"/>
          <w:kern w:val="0"/>
          <w:sz w:val="24"/>
          <w:highlight w:val="none"/>
          <w:lang w:val="en-US" w:eastAsia="zh-CN"/>
        </w:rPr>
        <w:t>3</w:t>
      </w:r>
      <w:r>
        <w:rPr>
          <w:rFonts w:ascii="宋体" w:hAnsi="宋体" w:cs="宋体"/>
          <w:color w:val="000000"/>
          <w:kern w:val="0"/>
          <w:sz w:val="24"/>
          <w:highlight w:val="none"/>
        </w:rPr>
        <w:t>月</w:t>
      </w:r>
      <w:r>
        <w:rPr>
          <w:rFonts w:hint="eastAsia" w:ascii="宋体" w:hAnsi="宋体" w:cs="宋体"/>
          <w:color w:val="000000"/>
          <w:kern w:val="0"/>
          <w:sz w:val="24"/>
          <w:highlight w:val="none"/>
          <w:lang w:val="en-US" w:eastAsia="zh-CN"/>
        </w:rPr>
        <w:t>20</w:t>
      </w:r>
      <w:r>
        <w:rPr>
          <w:rFonts w:ascii="宋体" w:hAnsi="宋体" w:cs="宋体"/>
          <w:color w:val="000000"/>
          <w:kern w:val="0"/>
          <w:sz w:val="24"/>
          <w:highlight w:val="none"/>
        </w:rPr>
        <w:t>日至</w:t>
      </w:r>
      <w:r>
        <w:rPr>
          <w:rFonts w:hint="eastAsia" w:ascii="宋体" w:hAnsi="宋体" w:cs="宋体"/>
          <w:color w:val="000000"/>
          <w:kern w:val="0"/>
          <w:sz w:val="24"/>
          <w:highlight w:val="none"/>
          <w:lang w:eastAsia="zh-CN"/>
        </w:rPr>
        <w:t>2025</w:t>
      </w:r>
      <w:r>
        <w:rPr>
          <w:rFonts w:ascii="宋体" w:hAnsi="宋体" w:cs="宋体"/>
          <w:color w:val="000000"/>
          <w:kern w:val="0"/>
          <w:sz w:val="24"/>
          <w:highlight w:val="none"/>
        </w:rPr>
        <w:t>年</w:t>
      </w:r>
      <w:r>
        <w:rPr>
          <w:rFonts w:hint="eastAsia" w:ascii="宋体" w:hAnsi="宋体" w:cs="宋体"/>
          <w:color w:val="000000"/>
          <w:kern w:val="0"/>
          <w:sz w:val="24"/>
          <w:highlight w:val="none"/>
          <w:lang w:val="en-US" w:eastAsia="zh-CN"/>
        </w:rPr>
        <w:t>3</w:t>
      </w:r>
      <w:r>
        <w:rPr>
          <w:rFonts w:ascii="宋体" w:hAnsi="宋体" w:cs="宋体"/>
          <w:color w:val="000000"/>
          <w:kern w:val="0"/>
          <w:sz w:val="24"/>
          <w:highlight w:val="none"/>
        </w:rPr>
        <w:t>月</w:t>
      </w:r>
      <w:r>
        <w:rPr>
          <w:rFonts w:hint="eastAsia" w:ascii="宋体" w:hAnsi="宋体" w:cs="宋体"/>
          <w:color w:val="000000"/>
          <w:kern w:val="0"/>
          <w:sz w:val="24"/>
          <w:highlight w:val="none"/>
          <w:lang w:val="en-US" w:eastAsia="zh-CN"/>
        </w:rPr>
        <w:t>31</w:t>
      </w:r>
      <w:r>
        <w:rPr>
          <w:rFonts w:ascii="宋体" w:hAnsi="宋体" w:cs="宋体"/>
          <w:color w:val="000000"/>
          <w:kern w:val="0"/>
          <w:sz w:val="24"/>
          <w:highlight w:val="none"/>
        </w:rPr>
        <w:t>日</w:t>
      </w:r>
      <w:r>
        <w:rPr>
          <w:rFonts w:hint="eastAsia" w:ascii="宋体" w:hAnsi="宋体" w:cs="宋体"/>
          <w:color w:val="000000"/>
          <w:kern w:val="0"/>
          <w:sz w:val="24"/>
          <w:highlight w:val="none"/>
          <w:lang w:val="en-US" w:eastAsia="zh-CN"/>
        </w:rPr>
        <w:t>9</w:t>
      </w:r>
      <w:r>
        <w:rPr>
          <w:rFonts w:ascii="宋体" w:hAnsi="宋体" w:cs="宋体"/>
          <w:color w:val="000000"/>
          <w:kern w:val="0"/>
          <w:sz w:val="24"/>
          <w:highlight w:val="none"/>
        </w:rPr>
        <w:t>时</w:t>
      </w:r>
      <w:r>
        <w:rPr>
          <w:rFonts w:hint="eastAsia" w:ascii="宋体" w:hAnsi="宋体" w:cs="宋体"/>
          <w:color w:val="000000"/>
          <w:kern w:val="0"/>
          <w:sz w:val="24"/>
          <w:highlight w:val="none"/>
          <w:lang w:val="en-US" w:eastAsia="zh-CN"/>
        </w:rPr>
        <w:t>3</w:t>
      </w:r>
      <w:r>
        <w:rPr>
          <w:rFonts w:ascii="宋体" w:hAnsi="宋体" w:cs="宋体"/>
          <w:color w:val="000000"/>
          <w:kern w:val="0"/>
          <w:sz w:val="24"/>
          <w:highlight w:val="none"/>
        </w:rPr>
        <w:t>0分</w:t>
      </w:r>
      <w:r>
        <w:rPr>
          <w:rFonts w:ascii="宋体" w:hAnsi="宋体" w:cs="宋体"/>
          <w:color w:val="000000"/>
          <w:kern w:val="0"/>
          <w:sz w:val="24"/>
          <w:highlight w:val="none"/>
        </w:rPr>
        <w:t xml:space="preserve">（北京时间）  </w:t>
      </w:r>
      <w:r>
        <w:rPr>
          <w:rFonts w:ascii="宋体" w:hAnsi="宋体" w:cs="宋体"/>
          <w:kern w:val="0"/>
          <w:sz w:val="24"/>
          <w:highlight w:val="none"/>
        </w:rPr>
        <w:t xml:space="preserve">                                     </w:t>
      </w:r>
    </w:p>
    <w:p w14:paraId="412F4D27">
      <w:pPr>
        <w:widowControl/>
        <w:adjustRightInd w:val="0"/>
        <w:snapToGrid w:val="0"/>
        <w:spacing w:line="560" w:lineRule="exact"/>
        <w:ind w:firstLine="480" w:firstLineChars="200"/>
        <w:jc w:val="left"/>
        <w:rPr>
          <w:rFonts w:hint="default" w:ascii="宋体" w:hAnsi="宋体" w:cs="宋体"/>
          <w:kern w:val="0"/>
          <w:sz w:val="24"/>
          <w:highlight w:val="none"/>
        </w:rPr>
      </w:pPr>
      <w:r>
        <w:rPr>
          <w:rFonts w:ascii="宋体" w:hAnsi="宋体" w:cs="宋体"/>
          <w:kern w:val="0"/>
          <w:sz w:val="24"/>
          <w:highlight w:val="none"/>
        </w:rPr>
        <w:t>2.地点：邹城市外宣网(http://www.mencius.gov.cn/)</w:t>
      </w:r>
    </w:p>
    <w:p w14:paraId="6B47F0B8">
      <w:pPr>
        <w:widowControl/>
        <w:adjustRightInd w:val="0"/>
        <w:snapToGrid w:val="0"/>
        <w:spacing w:line="560" w:lineRule="exact"/>
        <w:ind w:firstLine="480" w:firstLineChars="200"/>
        <w:jc w:val="left"/>
        <w:rPr>
          <w:rFonts w:hint="default" w:ascii="宋体" w:hAnsi="宋体" w:cs="宋体"/>
          <w:kern w:val="0"/>
          <w:sz w:val="24"/>
          <w:highlight w:val="none"/>
        </w:rPr>
      </w:pPr>
      <w:r>
        <w:rPr>
          <w:rFonts w:ascii="宋体" w:hAnsi="宋体" w:cs="宋体"/>
          <w:kern w:val="0"/>
          <w:sz w:val="24"/>
          <w:highlight w:val="none"/>
        </w:rPr>
        <w:t>3.磋商文件的获取方式：登录邹城市外宣网(http://www.mencius.gov.cn/)-投资邹城-乡村零星采购直接点击磋商公告下方附件下载竞争性磋商文件等相关资料。</w:t>
      </w:r>
    </w:p>
    <w:p w14:paraId="5A46A05E">
      <w:pPr>
        <w:widowControl/>
        <w:adjustRightInd w:val="0"/>
        <w:snapToGrid w:val="0"/>
        <w:spacing w:line="560" w:lineRule="exact"/>
        <w:ind w:firstLine="480" w:firstLineChars="200"/>
        <w:jc w:val="left"/>
        <w:rPr>
          <w:rFonts w:hint="default" w:ascii="宋体" w:hAnsi="宋体" w:cs="宋体"/>
          <w:kern w:val="0"/>
          <w:sz w:val="24"/>
          <w:highlight w:val="none"/>
        </w:rPr>
      </w:pPr>
      <w:r>
        <w:rPr>
          <w:rFonts w:ascii="宋体" w:hAnsi="宋体" w:cs="宋体"/>
          <w:kern w:val="0"/>
          <w:sz w:val="24"/>
          <w:highlight w:val="none"/>
        </w:rPr>
        <w:t>4.售价：0元。</w:t>
      </w:r>
    </w:p>
    <w:p w14:paraId="04E7314B">
      <w:pPr>
        <w:widowControl/>
        <w:adjustRightInd w:val="0"/>
        <w:snapToGrid w:val="0"/>
        <w:spacing w:line="560" w:lineRule="exact"/>
        <w:ind w:firstLine="482" w:firstLineChars="200"/>
        <w:jc w:val="left"/>
        <w:rPr>
          <w:rFonts w:hint="default" w:ascii="宋体" w:hAnsi="宋体" w:cs="宋体"/>
          <w:kern w:val="0"/>
          <w:sz w:val="24"/>
          <w:highlight w:val="none"/>
          <w:lang w:val="zh-CN"/>
        </w:rPr>
      </w:pPr>
      <w:r>
        <w:rPr>
          <w:rFonts w:ascii="宋体" w:hAnsi="宋体" w:cs="宋体"/>
          <w:b/>
          <w:bCs/>
          <w:kern w:val="0"/>
          <w:sz w:val="24"/>
          <w:highlight w:val="none"/>
          <w:lang w:val="zh-CN"/>
        </w:rPr>
        <w:t>七、递交纸质响应文件时间及地点：</w:t>
      </w:r>
    </w:p>
    <w:p w14:paraId="54389FFF">
      <w:pPr>
        <w:widowControl/>
        <w:adjustRightInd w:val="0"/>
        <w:snapToGrid w:val="0"/>
        <w:spacing w:line="560" w:lineRule="exact"/>
        <w:ind w:firstLine="480" w:firstLineChars="200"/>
        <w:jc w:val="left"/>
        <w:rPr>
          <w:rFonts w:hint="default" w:ascii="宋体" w:hAnsi="宋体" w:cs="宋体"/>
          <w:kern w:val="0"/>
          <w:sz w:val="24"/>
          <w:highlight w:val="none"/>
        </w:rPr>
      </w:pPr>
      <w:r>
        <w:rPr>
          <w:rFonts w:ascii="宋体" w:hAnsi="宋体" w:eastAsia="宋体" w:cs="宋体"/>
          <w:sz w:val="24"/>
          <w:highlight w:val="none"/>
        </w:rPr>
        <w:t>1、</w:t>
      </w:r>
      <w:r>
        <w:rPr>
          <w:rFonts w:hint="eastAsia" w:ascii="宋体" w:hAnsi="宋体" w:cs="宋体"/>
          <w:kern w:val="0"/>
          <w:sz w:val="24"/>
          <w:highlight w:val="none"/>
          <w:lang w:eastAsia="zh-CN"/>
        </w:rPr>
        <w:t>邹城市人民政府凫山街道办事处雪亮工程维护服务采购项目</w:t>
      </w:r>
      <w:r>
        <w:rPr>
          <w:rFonts w:ascii="宋体" w:hAnsi="宋体" w:cs="宋体"/>
          <w:kern w:val="0"/>
          <w:sz w:val="24"/>
          <w:highlight w:val="none"/>
        </w:rPr>
        <w:t>于</w:t>
      </w:r>
      <w:r>
        <w:rPr>
          <w:rFonts w:hint="eastAsia" w:ascii="宋体" w:hAnsi="宋体" w:cs="宋体"/>
          <w:kern w:val="0"/>
          <w:sz w:val="24"/>
          <w:highlight w:val="none"/>
          <w:u w:val="single"/>
          <w:lang w:eastAsia="zh-CN"/>
        </w:rPr>
        <w:t>2025年</w:t>
      </w:r>
      <w:r>
        <w:rPr>
          <w:rFonts w:hint="eastAsia" w:ascii="宋体" w:hAnsi="宋体" w:cs="宋体"/>
          <w:kern w:val="0"/>
          <w:sz w:val="24"/>
          <w:highlight w:val="none"/>
          <w:u w:val="single"/>
          <w:lang w:val="en-US" w:eastAsia="zh-CN"/>
        </w:rPr>
        <w:t>3</w:t>
      </w:r>
      <w:r>
        <w:rPr>
          <w:rFonts w:hint="eastAsia" w:ascii="宋体" w:hAnsi="宋体" w:cs="宋体"/>
          <w:kern w:val="0"/>
          <w:sz w:val="24"/>
          <w:highlight w:val="none"/>
          <w:u w:val="single"/>
          <w:lang w:eastAsia="zh-CN"/>
        </w:rPr>
        <w:t>月</w:t>
      </w:r>
      <w:r>
        <w:rPr>
          <w:rFonts w:hint="eastAsia" w:ascii="宋体" w:hAnsi="宋体" w:cs="宋体"/>
          <w:kern w:val="0"/>
          <w:sz w:val="24"/>
          <w:highlight w:val="none"/>
          <w:u w:val="single"/>
          <w:lang w:val="en-US" w:eastAsia="zh-CN"/>
        </w:rPr>
        <w:t>31</w:t>
      </w:r>
      <w:r>
        <w:rPr>
          <w:rFonts w:hint="eastAsia" w:ascii="宋体" w:hAnsi="宋体" w:cs="宋体"/>
          <w:kern w:val="0"/>
          <w:sz w:val="24"/>
          <w:highlight w:val="none"/>
          <w:u w:val="single"/>
          <w:lang w:eastAsia="zh-CN"/>
        </w:rPr>
        <w:t>日</w:t>
      </w:r>
      <w:r>
        <w:rPr>
          <w:rFonts w:hint="eastAsia" w:ascii="宋体" w:hAnsi="宋体" w:cs="宋体"/>
          <w:kern w:val="0"/>
          <w:sz w:val="24"/>
          <w:highlight w:val="none"/>
          <w:u w:val="single"/>
          <w:lang w:val="en-US" w:eastAsia="zh-CN"/>
        </w:rPr>
        <w:t>9</w:t>
      </w:r>
      <w:r>
        <w:rPr>
          <w:rFonts w:hint="eastAsia" w:ascii="宋体" w:hAnsi="宋体" w:cs="宋体"/>
          <w:kern w:val="0"/>
          <w:sz w:val="24"/>
          <w:highlight w:val="none"/>
          <w:u w:val="single"/>
          <w:lang w:eastAsia="zh-CN"/>
        </w:rPr>
        <w:t xml:space="preserve">时 </w:t>
      </w:r>
      <w:r>
        <w:rPr>
          <w:rFonts w:hint="eastAsia" w:ascii="宋体" w:hAnsi="宋体" w:cs="宋体"/>
          <w:kern w:val="0"/>
          <w:sz w:val="24"/>
          <w:highlight w:val="none"/>
          <w:u w:val="single"/>
          <w:lang w:val="en-US" w:eastAsia="zh-CN"/>
        </w:rPr>
        <w:t>3</w:t>
      </w:r>
      <w:r>
        <w:rPr>
          <w:rFonts w:hint="eastAsia" w:ascii="宋体" w:hAnsi="宋体" w:cs="宋体"/>
          <w:kern w:val="0"/>
          <w:sz w:val="24"/>
          <w:highlight w:val="none"/>
          <w:u w:val="single"/>
          <w:lang w:eastAsia="zh-CN"/>
        </w:rPr>
        <w:t>0分</w:t>
      </w:r>
      <w:r>
        <w:rPr>
          <w:rFonts w:ascii="宋体" w:hAnsi="宋体" w:cs="宋体"/>
          <w:kern w:val="0"/>
          <w:sz w:val="24"/>
          <w:highlight w:val="none"/>
        </w:rPr>
        <w:t>磋商开始前在</w:t>
      </w:r>
      <w:r>
        <w:rPr>
          <w:rFonts w:ascii="宋体" w:hAnsi="宋体" w:cs="宋体"/>
          <w:kern w:val="0"/>
          <w:sz w:val="24"/>
          <w:highlight w:val="none"/>
          <w:u w:val="single"/>
        </w:rPr>
        <w:t>邹城市</w:t>
      </w:r>
      <w:r>
        <w:rPr>
          <w:rFonts w:hint="eastAsia" w:ascii="宋体" w:hAnsi="宋体" w:cs="宋体"/>
          <w:kern w:val="0"/>
          <w:sz w:val="24"/>
          <w:highlight w:val="none"/>
          <w:u w:val="single"/>
          <w:lang w:val="en-US" w:eastAsia="zh-CN"/>
        </w:rPr>
        <w:t>凫山街道</w:t>
      </w:r>
      <w:r>
        <w:rPr>
          <w:rFonts w:ascii="宋体" w:hAnsi="宋体" w:cs="宋体"/>
          <w:kern w:val="0"/>
          <w:sz w:val="24"/>
          <w:highlight w:val="none"/>
          <w:u w:val="single"/>
        </w:rPr>
        <w:t>公共资源交易中心开标室</w:t>
      </w:r>
      <w:r>
        <w:rPr>
          <w:rFonts w:ascii="宋体" w:hAnsi="宋体" w:cs="宋体"/>
          <w:kern w:val="0"/>
          <w:sz w:val="24"/>
          <w:highlight w:val="none"/>
        </w:rPr>
        <w:t>受理供应商磋商响应文件的递交。</w:t>
      </w:r>
    </w:p>
    <w:p w14:paraId="52CA06BC">
      <w:pPr>
        <w:widowControl/>
        <w:adjustRightInd w:val="0"/>
        <w:snapToGrid w:val="0"/>
        <w:spacing w:line="560" w:lineRule="exact"/>
        <w:ind w:firstLine="480" w:firstLineChars="200"/>
        <w:jc w:val="left"/>
        <w:rPr>
          <w:rFonts w:hint="default" w:ascii="宋体" w:hAnsi="宋体" w:eastAsia="宋体" w:cs="宋体"/>
          <w:sz w:val="24"/>
          <w:highlight w:val="none"/>
        </w:rPr>
      </w:pPr>
      <w:r>
        <w:rPr>
          <w:rFonts w:ascii="宋体" w:hAnsi="宋体" w:eastAsia="宋体" w:cs="宋体"/>
          <w:sz w:val="24"/>
          <w:highlight w:val="none"/>
        </w:rPr>
        <w:t>2、逾期送达或未送达指定地点的磋商响应文件，采购人不予受理。</w:t>
      </w:r>
    </w:p>
    <w:p w14:paraId="2855C596">
      <w:pPr>
        <w:widowControl/>
        <w:adjustRightInd w:val="0"/>
        <w:snapToGrid w:val="0"/>
        <w:spacing w:line="560" w:lineRule="exact"/>
        <w:ind w:firstLine="482" w:firstLineChars="200"/>
        <w:jc w:val="left"/>
        <w:rPr>
          <w:rFonts w:hint="default" w:ascii="宋体" w:hAnsi="宋体" w:cs="宋体"/>
          <w:kern w:val="0"/>
          <w:sz w:val="24"/>
          <w:highlight w:val="none"/>
        </w:rPr>
      </w:pPr>
      <w:r>
        <w:rPr>
          <w:rFonts w:ascii="宋体" w:hAnsi="宋体" w:cs="宋体"/>
          <w:b/>
          <w:bCs/>
          <w:kern w:val="0"/>
          <w:sz w:val="24"/>
          <w:highlight w:val="none"/>
        </w:rPr>
        <w:t>八、磋商时间及地点：</w:t>
      </w:r>
    </w:p>
    <w:p w14:paraId="0C7B3D08">
      <w:pPr>
        <w:widowControl/>
        <w:adjustRightInd w:val="0"/>
        <w:snapToGrid w:val="0"/>
        <w:spacing w:line="560" w:lineRule="exact"/>
        <w:ind w:firstLine="480" w:firstLineChars="200"/>
        <w:jc w:val="left"/>
        <w:rPr>
          <w:rFonts w:hint="default" w:ascii="宋体" w:hAnsi="宋体" w:cs="宋体"/>
          <w:kern w:val="0"/>
          <w:sz w:val="24"/>
          <w:highlight w:val="none"/>
          <w:lang w:val="zh-CN"/>
        </w:rPr>
      </w:pPr>
      <w:r>
        <w:rPr>
          <w:rFonts w:ascii="宋体" w:hAnsi="宋体" w:cs="宋体"/>
          <w:kern w:val="0"/>
          <w:sz w:val="24"/>
          <w:highlight w:val="none"/>
          <w:lang w:val="zh-CN"/>
        </w:rPr>
        <w:t>1.时间：</w:t>
      </w:r>
      <w:r>
        <w:rPr>
          <w:rFonts w:hint="eastAsia" w:ascii="宋体" w:hAnsi="宋体" w:cs="宋体"/>
          <w:color w:val="000000"/>
          <w:kern w:val="0"/>
          <w:sz w:val="24"/>
          <w:highlight w:val="none"/>
          <w:lang w:eastAsia="zh-CN"/>
        </w:rPr>
        <w:t>2025年</w:t>
      </w:r>
      <w:r>
        <w:rPr>
          <w:rFonts w:hint="eastAsia" w:ascii="宋体" w:hAnsi="宋体" w:cs="宋体"/>
          <w:color w:val="000000"/>
          <w:kern w:val="0"/>
          <w:sz w:val="24"/>
          <w:highlight w:val="none"/>
          <w:lang w:val="en-US" w:eastAsia="zh-CN"/>
        </w:rPr>
        <w:t>3</w:t>
      </w:r>
      <w:r>
        <w:rPr>
          <w:rFonts w:hint="eastAsia" w:ascii="宋体" w:hAnsi="宋体" w:cs="宋体"/>
          <w:color w:val="000000"/>
          <w:kern w:val="0"/>
          <w:sz w:val="24"/>
          <w:highlight w:val="none"/>
          <w:lang w:eastAsia="zh-CN"/>
        </w:rPr>
        <w:t>月</w:t>
      </w:r>
      <w:r>
        <w:rPr>
          <w:rFonts w:hint="eastAsia" w:ascii="宋体" w:hAnsi="宋体" w:cs="宋体"/>
          <w:color w:val="000000"/>
          <w:kern w:val="0"/>
          <w:sz w:val="24"/>
          <w:highlight w:val="none"/>
          <w:lang w:val="en-US" w:eastAsia="zh-CN"/>
        </w:rPr>
        <w:t>31</w:t>
      </w:r>
      <w:r>
        <w:rPr>
          <w:rFonts w:hint="eastAsia" w:ascii="宋体" w:hAnsi="宋体" w:cs="宋体"/>
          <w:color w:val="000000"/>
          <w:kern w:val="0"/>
          <w:sz w:val="24"/>
          <w:highlight w:val="none"/>
          <w:lang w:eastAsia="zh-CN"/>
        </w:rPr>
        <w:t>日</w:t>
      </w:r>
      <w:r>
        <w:rPr>
          <w:rFonts w:hint="eastAsia" w:ascii="宋体" w:hAnsi="宋体" w:cs="宋体"/>
          <w:color w:val="000000"/>
          <w:kern w:val="0"/>
          <w:sz w:val="24"/>
          <w:highlight w:val="none"/>
          <w:lang w:val="en-US" w:eastAsia="zh-CN"/>
        </w:rPr>
        <w:t>9</w:t>
      </w:r>
      <w:r>
        <w:rPr>
          <w:rFonts w:hint="eastAsia" w:ascii="宋体" w:hAnsi="宋体" w:cs="宋体"/>
          <w:color w:val="000000"/>
          <w:kern w:val="0"/>
          <w:sz w:val="24"/>
          <w:highlight w:val="none"/>
          <w:lang w:eastAsia="zh-CN"/>
        </w:rPr>
        <w:t xml:space="preserve"> 时</w:t>
      </w:r>
      <w:r>
        <w:rPr>
          <w:rFonts w:hint="eastAsia" w:ascii="宋体" w:hAnsi="宋体" w:cs="宋体"/>
          <w:color w:val="000000"/>
          <w:kern w:val="0"/>
          <w:sz w:val="24"/>
          <w:highlight w:val="none"/>
          <w:lang w:val="en-US" w:eastAsia="zh-CN"/>
        </w:rPr>
        <w:t>3</w:t>
      </w:r>
      <w:r>
        <w:rPr>
          <w:rFonts w:hint="eastAsia" w:ascii="宋体" w:hAnsi="宋体" w:cs="宋体"/>
          <w:color w:val="000000"/>
          <w:kern w:val="0"/>
          <w:sz w:val="24"/>
          <w:highlight w:val="none"/>
          <w:lang w:eastAsia="zh-CN"/>
        </w:rPr>
        <w:t>0分</w:t>
      </w:r>
      <w:r>
        <w:rPr>
          <w:rFonts w:ascii="宋体" w:hAnsi="宋体" w:cs="宋体"/>
          <w:color w:val="000000"/>
          <w:kern w:val="0"/>
          <w:sz w:val="24"/>
          <w:highlight w:val="none"/>
        </w:rPr>
        <w:t>（北京时间）</w:t>
      </w:r>
    </w:p>
    <w:p w14:paraId="3E4A2131">
      <w:pPr>
        <w:widowControl/>
        <w:adjustRightInd w:val="0"/>
        <w:snapToGrid w:val="0"/>
        <w:spacing w:line="560" w:lineRule="exact"/>
        <w:ind w:firstLine="480" w:firstLineChars="200"/>
        <w:jc w:val="left"/>
        <w:rPr>
          <w:rFonts w:hint="default" w:ascii="宋体" w:hAnsi="宋体" w:cs="宋体"/>
          <w:kern w:val="0"/>
          <w:sz w:val="24"/>
          <w:highlight w:val="none"/>
          <w:lang w:val="zh-CN"/>
        </w:rPr>
      </w:pPr>
      <w:r>
        <w:rPr>
          <w:rFonts w:ascii="宋体" w:hAnsi="宋体" w:cs="宋体"/>
          <w:kern w:val="0"/>
          <w:sz w:val="24"/>
          <w:highlight w:val="none"/>
          <w:lang w:val="zh-CN"/>
        </w:rPr>
        <w:t>2.地点：邹城市</w:t>
      </w:r>
      <w:r>
        <w:rPr>
          <w:rFonts w:hint="eastAsia" w:ascii="宋体" w:hAnsi="宋体" w:cs="宋体"/>
          <w:kern w:val="0"/>
          <w:sz w:val="24"/>
          <w:highlight w:val="none"/>
          <w:lang w:eastAsia="zh-CN"/>
        </w:rPr>
        <w:t>凫山街道</w:t>
      </w:r>
      <w:r>
        <w:rPr>
          <w:rFonts w:ascii="宋体" w:hAnsi="宋体" w:cs="宋体"/>
          <w:kern w:val="0"/>
          <w:sz w:val="24"/>
          <w:highlight w:val="none"/>
          <w:lang w:val="zh-CN"/>
        </w:rPr>
        <w:t>公共资源交易中心开标室</w:t>
      </w:r>
    </w:p>
    <w:p w14:paraId="27488AE5">
      <w:pPr>
        <w:widowControl/>
        <w:adjustRightInd w:val="0"/>
        <w:snapToGrid w:val="0"/>
        <w:spacing w:line="560" w:lineRule="exact"/>
        <w:ind w:firstLine="482" w:firstLineChars="200"/>
        <w:jc w:val="left"/>
        <w:rPr>
          <w:rFonts w:hint="default" w:ascii="宋体" w:hAnsi="宋体" w:cs="宋体"/>
          <w:kern w:val="0"/>
          <w:sz w:val="24"/>
          <w:highlight w:val="none"/>
        </w:rPr>
      </w:pPr>
      <w:r>
        <w:rPr>
          <w:rFonts w:ascii="宋体" w:hAnsi="宋体" w:cs="宋体"/>
          <w:b/>
          <w:bCs/>
          <w:kern w:val="0"/>
          <w:sz w:val="24"/>
          <w:highlight w:val="none"/>
        </w:rPr>
        <w:t>九、联系方式：</w:t>
      </w:r>
    </w:p>
    <w:p w14:paraId="4F807A78">
      <w:pPr>
        <w:widowControl/>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ascii="宋体" w:hAnsi="宋体" w:cs="宋体"/>
          <w:kern w:val="0"/>
          <w:sz w:val="24"/>
          <w:highlight w:val="none"/>
        </w:rPr>
        <w:t>采 购 人：</w:t>
      </w:r>
      <w:r>
        <w:rPr>
          <w:rFonts w:hint="eastAsia" w:ascii="宋体" w:hAnsi="宋体" w:cs="宋体"/>
          <w:kern w:val="0"/>
          <w:sz w:val="24"/>
          <w:highlight w:val="none"/>
          <w:lang w:eastAsia="zh-CN"/>
        </w:rPr>
        <w:t>邹城市人民政府凫山街道办事处</w:t>
      </w:r>
    </w:p>
    <w:p w14:paraId="054E1BA9">
      <w:pPr>
        <w:widowControl/>
        <w:adjustRightInd w:val="0"/>
        <w:snapToGrid w:val="0"/>
        <w:spacing w:line="560" w:lineRule="exact"/>
        <w:ind w:firstLine="480" w:firstLineChars="200"/>
        <w:jc w:val="left"/>
        <w:rPr>
          <w:rFonts w:hint="default" w:ascii="宋体" w:hAnsi="宋体" w:cs="宋体"/>
          <w:kern w:val="0"/>
          <w:sz w:val="24"/>
          <w:highlight w:val="none"/>
        </w:rPr>
      </w:pPr>
      <w:r>
        <w:rPr>
          <w:rFonts w:ascii="宋体" w:hAnsi="宋体" w:cs="宋体"/>
          <w:kern w:val="0"/>
          <w:sz w:val="24"/>
          <w:highlight w:val="none"/>
        </w:rPr>
        <w:t>地    址：邹城市</w:t>
      </w:r>
      <w:r>
        <w:rPr>
          <w:rFonts w:hint="eastAsia" w:ascii="宋体" w:hAnsi="宋体" w:cs="宋体"/>
          <w:kern w:val="0"/>
          <w:sz w:val="24"/>
          <w:highlight w:val="none"/>
          <w:lang w:eastAsia="zh-CN"/>
        </w:rPr>
        <w:t>凫山街道</w:t>
      </w:r>
      <w:r>
        <w:rPr>
          <w:rFonts w:hint="eastAsia" w:ascii="宋体" w:hAnsi="宋体" w:cs="宋体"/>
          <w:kern w:val="0"/>
          <w:sz w:val="24"/>
          <w:highlight w:val="none"/>
          <w:lang w:val="en-US" w:eastAsia="zh-CN"/>
        </w:rPr>
        <w:t>驻地</w:t>
      </w:r>
      <w:r>
        <w:rPr>
          <w:rFonts w:ascii="宋体" w:hAnsi="宋体" w:cs="宋体"/>
          <w:kern w:val="0"/>
          <w:sz w:val="24"/>
          <w:highlight w:val="none"/>
        </w:rPr>
        <w:t xml:space="preserve">      </w:t>
      </w:r>
    </w:p>
    <w:p w14:paraId="23BD5FCA">
      <w:pPr>
        <w:widowControl/>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ascii="宋体" w:hAnsi="宋体" w:cs="宋体"/>
          <w:kern w:val="0"/>
          <w:sz w:val="24"/>
          <w:highlight w:val="none"/>
        </w:rPr>
        <w:t>联 系 人：</w:t>
      </w:r>
      <w:r>
        <w:rPr>
          <w:rFonts w:hint="eastAsia" w:ascii="宋体" w:hAnsi="宋体" w:cs="宋体"/>
          <w:kern w:val="0"/>
          <w:sz w:val="24"/>
          <w:highlight w:val="none"/>
          <w:lang w:val="en-US" w:eastAsia="zh-CN"/>
        </w:rPr>
        <w:t>陆主任</w:t>
      </w:r>
    </w:p>
    <w:p w14:paraId="08707427">
      <w:pPr>
        <w:widowControl/>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ascii="宋体" w:hAnsi="宋体" w:cs="宋体"/>
          <w:kern w:val="0"/>
          <w:sz w:val="24"/>
          <w:highlight w:val="none"/>
        </w:rPr>
        <w:t>联系电话：</w:t>
      </w:r>
      <w:r>
        <w:rPr>
          <w:rFonts w:hint="eastAsia" w:ascii="宋体" w:hAnsi="宋体" w:cs="宋体"/>
          <w:kern w:val="0"/>
          <w:sz w:val="24"/>
          <w:highlight w:val="none"/>
        </w:rPr>
        <w:t>15563732967</w:t>
      </w:r>
    </w:p>
    <w:p w14:paraId="4FC6E814">
      <w:pPr>
        <w:widowControl/>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ascii="宋体" w:hAnsi="宋体" w:cs="宋体"/>
          <w:kern w:val="0"/>
          <w:sz w:val="24"/>
          <w:highlight w:val="none"/>
        </w:rPr>
        <w:t>代理机构：</w:t>
      </w:r>
      <w:r>
        <w:rPr>
          <w:rFonts w:hint="eastAsia" w:ascii="宋体" w:hAnsi="宋体" w:cs="宋体"/>
          <w:kern w:val="0"/>
          <w:sz w:val="24"/>
          <w:highlight w:val="none"/>
          <w:lang w:eastAsia="zh-CN"/>
        </w:rPr>
        <w:t>济宁富桥项目管理有限公司</w:t>
      </w:r>
    </w:p>
    <w:p w14:paraId="3A4BD8F4">
      <w:pPr>
        <w:widowControl/>
        <w:adjustRightInd w:val="0"/>
        <w:snapToGrid w:val="0"/>
        <w:spacing w:line="560" w:lineRule="exact"/>
        <w:ind w:firstLine="480" w:firstLineChars="200"/>
        <w:jc w:val="left"/>
        <w:rPr>
          <w:rFonts w:hint="default" w:ascii="宋体" w:hAnsi="宋体" w:eastAsia="宋体" w:cs="宋体"/>
          <w:kern w:val="0"/>
          <w:sz w:val="24"/>
          <w:highlight w:val="none"/>
          <w:lang w:val="en-US" w:eastAsia="zh-CN"/>
        </w:rPr>
      </w:pPr>
      <w:r>
        <w:rPr>
          <w:rFonts w:ascii="宋体" w:hAnsi="宋体" w:cs="宋体"/>
          <w:kern w:val="0"/>
          <w:sz w:val="24"/>
          <w:highlight w:val="none"/>
        </w:rPr>
        <w:t>地    址：</w:t>
      </w:r>
      <w:r>
        <w:rPr>
          <w:rFonts w:hint="eastAsia" w:ascii="宋体" w:hAnsi="宋体" w:cs="宋体"/>
          <w:kern w:val="0"/>
          <w:sz w:val="24"/>
          <w:highlight w:val="none"/>
          <w:lang w:val="en-US" w:eastAsia="zh-CN"/>
        </w:rPr>
        <w:t>济宁市任城区金宇路商动力电商大厦12层</w:t>
      </w:r>
    </w:p>
    <w:p w14:paraId="34480B68">
      <w:pPr>
        <w:widowControl/>
        <w:adjustRightInd w:val="0"/>
        <w:snapToGrid w:val="0"/>
        <w:spacing w:line="560" w:lineRule="exact"/>
        <w:ind w:firstLine="480" w:firstLineChars="200"/>
        <w:jc w:val="left"/>
        <w:rPr>
          <w:rFonts w:hint="eastAsia" w:ascii="宋体" w:hAnsi="宋体" w:eastAsia="宋体" w:cs="宋体"/>
          <w:kern w:val="0"/>
          <w:sz w:val="24"/>
          <w:highlight w:val="none"/>
          <w:lang w:val="en-US" w:eastAsia="zh-CN"/>
        </w:rPr>
      </w:pPr>
      <w:r>
        <w:rPr>
          <w:rFonts w:ascii="宋体" w:hAnsi="宋体" w:cs="宋体"/>
          <w:kern w:val="0"/>
          <w:sz w:val="24"/>
          <w:highlight w:val="none"/>
        </w:rPr>
        <w:t>联 系 人：</w:t>
      </w:r>
      <w:r>
        <w:rPr>
          <w:rFonts w:hint="eastAsia" w:ascii="宋体" w:hAnsi="宋体" w:cs="宋体"/>
          <w:kern w:val="0"/>
          <w:sz w:val="24"/>
          <w:highlight w:val="none"/>
          <w:lang w:val="en-US" w:eastAsia="zh-CN"/>
        </w:rPr>
        <w:t>张经理</w:t>
      </w:r>
    </w:p>
    <w:p w14:paraId="66827D15">
      <w:pPr>
        <w:widowControl/>
        <w:adjustRightInd w:val="0"/>
        <w:snapToGrid w:val="0"/>
        <w:spacing w:line="560" w:lineRule="exact"/>
        <w:ind w:firstLine="480" w:firstLineChars="200"/>
        <w:jc w:val="left"/>
        <w:rPr>
          <w:rFonts w:hint="default" w:ascii="宋体" w:hAnsi="宋体" w:eastAsia="宋体" w:cs="宋体"/>
          <w:kern w:val="0"/>
          <w:sz w:val="24"/>
          <w:highlight w:val="none"/>
          <w:lang w:val="en-US" w:eastAsia="zh-CN"/>
        </w:rPr>
      </w:pPr>
      <w:r>
        <w:rPr>
          <w:rFonts w:ascii="宋体" w:hAnsi="宋体" w:cs="宋体"/>
          <w:kern w:val="0"/>
          <w:sz w:val="24"/>
          <w:highlight w:val="none"/>
        </w:rPr>
        <w:t>联系电话：</w:t>
      </w:r>
      <w:r>
        <w:rPr>
          <w:rFonts w:hint="eastAsia" w:ascii="宋体" w:hAnsi="宋体" w:cs="宋体"/>
          <w:kern w:val="0"/>
          <w:sz w:val="24"/>
          <w:highlight w:val="none"/>
          <w:lang w:val="en-US" w:eastAsia="zh-CN"/>
        </w:rPr>
        <w:t>15563483080</w:t>
      </w:r>
    </w:p>
    <w:p w14:paraId="6D843DA2">
      <w:pPr>
        <w:widowControl/>
        <w:adjustRightInd w:val="0"/>
        <w:snapToGrid w:val="0"/>
        <w:spacing w:line="560" w:lineRule="exact"/>
        <w:ind w:firstLine="480" w:firstLineChars="200"/>
        <w:jc w:val="left"/>
        <w:rPr>
          <w:rFonts w:hint="default" w:ascii="宋体" w:hAnsi="宋体" w:cs="宋体"/>
          <w:kern w:val="0"/>
          <w:sz w:val="24"/>
          <w:highlight w:val="none"/>
        </w:rPr>
      </w:pPr>
      <w:r>
        <w:rPr>
          <w:rFonts w:ascii="宋体" w:hAnsi="宋体" w:cs="宋体"/>
          <w:kern w:val="0"/>
          <w:sz w:val="24"/>
          <w:highlight w:val="none"/>
        </w:rPr>
        <w:t>电子邮箱：</w:t>
      </w:r>
      <w:r>
        <w:rPr>
          <w:rFonts w:hint="eastAsia" w:ascii="宋体" w:hAnsi="宋体" w:cs="宋体"/>
          <w:kern w:val="0"/>
          <w:sz w:val="24"/>
          <w:highlight w:val="none"/>
          <w:lang w:val="en-US" w:eastAsia="zh-CN"/>
        </w:rPr>
        <w:t>sdfq2020@163.com</w:t>
      </w:r>
    </w:p>
    <w:p w14:paraId="63D41D99">
      <w:pPr>
        <w:adjustRightInd w:val="0"/>
        <w:snapToGrid w:val="0"/>
        <w:spacing w:line="560" w:lineRule="exact"/>
        <w:ind w:firstLine="482" w:firstLineChars="200"/>
        <w:jc w:val="left"/>
        <w:rPr>
          <w:rFonts w:hint="default" w:ascii="宋体" w:hAnsi="宋体" w:cs="宋体"/>
          <w:kern w:val="0"/>
          <w:sz w:val="24"/>
          <w:highlight w:val="none"/>
        </w:rPr>
      </w:pPr>
      <w:r>
        <w:rPr>
          <w:rFonts w:ascii="宋体" w:hAnsi="宋体" w:cs="宋体"/>
          <w:b/>
          <w:bCs/>
          <w:kern w:val="0"/>
          <w:sz w:val="24"/>
          <w:highlight w:val="none"/>
          <w:lang w:val="zh-CN"/>
        </w:rPr>
        <w:t>十、重要说明</w:t>
      </w:r>
    </w:p>
    <w:p w14:paraId="10257DC6">
      <w:pPr>
        <w:adjustRightInd w:val="0"/>
        <w:snapToGrid w:val="0"/>
        <w:spacing w:line="560" w:lineRule="exact"/>
        <w:ind w:firstLine="480" w:firstLineChars="200"/>
        <w:jc w:val="left"/>
        <w:rPr>
          <w:rFonts w:hint="default" w:ascii="宋体" w:hAnsi="宋体" w:cs="宋体"/>
          <w:kern w:val="0"/>
          <w:sz w:val="24"/>
          <w:highlight w:val="none"/>
          <w:lang w:val="zh-CN"/>
        </w:rPr>
      </w:pPr>
      <w:r>
        <w:rPr>
          <w:rFonts w:ascii="宋体" w:hAnsi="宋体" w:cs="宋体"/>
          <w:kern w:val="0"/>
          <w:sz w:val="24"/>
          <w:highlight w:val="none"/>
        </w:rPr>
        <w:t>1</w:t>
      </w:r>
      <w:r>
        <w:rPr>
          <w:rFonts w:ascii="宋体" w:hAnsi="宋体" w:cs="宋体"/>
          <w:kern w:val="0"/>
          <w:sz w:val="24"/>
          <w:highlight w:val="none"/>
          <w:lang w:val="zh-CN"/>
        </w:rPr>
        <w:t>、竞争性磋商文件一经在邹城市外宣网</w:t>
      </w:r>
      <w:r>
        <w:rPr>
          <w:rFonts w:ascii="宋体" w:hAnsi="宋体" w:cs="宋体"/>
          <w:kern w:val="0"/>
          <w:sz w:val="24"/>
          <w:highlight w:val="none"/>
        </w:rPr>
        <w:t>(http://www.mencius.gov.cn/)</w:t>
      </w:r>
      <w:r>
        <w:rPr>
          <w:rFonts w:ascii="宋体" w:hAnsi="宋体" w:cs="宋体"/>
          <w:kern w:val="0"/>
          <w:sz w:val="24"/>
          <w:highlight w:val="none"/>
          <w:lang w:val="zh-CN"/>
        </w:rPr>
        <w:t>发布</w:t>
      </w:r>
      <w:r>
        <w:rPr>
          <w:rFonts w:ascii="宋体" w:hAnsi="宋体" w:cs="宋体"/>
          <w:kern w:val="0"/>
          <w:sz w:val="24"/>
          <w:highlight w:val="none"/>
        </w:rPr>
        <w:t>，</w:t>
      </w:r>
      <w:r>
        <w:rPr>
          <w:rFonts w:ascii="宋体" w:hAnsi="宋体" w:cs="宋体"/>
          <w:kern w:val="0"/>
          <w:sz w:val="24"/>
          <w:highlight w:val="none"/>
          <w:lang w:val="zh-CN"/>
        </w:rPr>
        <w:t>视作已发放给所有潜在供应商</w:t>
      </w:r>
      <w:r>
        <w:rPr>
          <w:rFonts w:ascii="宋体" w:hAnsi="宋体" w:cs="宋体"/>
          <w:kern w:val="0"/>
          <w:sz w:val="24"/>
          <w:highlight w:val="none"/>
        </w:rPr>
        <w:t>（</w:t>
      </w:r>
      <w:r>
        <w:rPr>
          <w:rFonts w:ascii="宋体" w:hAnsi="宋体" w:cs="宋体"/>
          <w:kern w:val="0"/>
          <w:sz w:val="24"/>
          <w:highlight w:val="none"/>
          <w:lang w:val="zh-CN"/>
        </w:rPr>
        <w:t>发布时间即为发出磋商文件的时间</w:t>
      </w:r>
      <w:r>
        <w:rPr>
          <w:rFonts w:ascii="宋体" w:hAnsi="宋体" w:cs="宋体"/>
          <w:kern w:val="0"/>
          <w:sz w:val="24"/>
          <w:highlight w:val="none"/>
        </w:rPr>
        <w:t>），</w:t>
      </w:r>
      <w:r>
        <w:rPr>
          <w:rFonts w:ascii="宋体" w:hAnsi="宋体" w:cs="宋体"/>
          <w:kern w:val="0"/>
          <w:sz w:val="24"/>
          <w:highlight w:val="none"/>
          <w:lang w:val="zh-CN"/>
        </w:rPr>
        <w:t>各供应商应随时关注报名项目信息并及时在邹城市外宣网</w:t>
      </w:r>
      <w:r>
        <w:rPr>
          <w:rFonts w:ascii="宋体" w:hAnsi="宋体" w:cs="宋体"/>
          <w:kern w:val="0"/>
          <w:sz w:val="24"/>
          <w:highlight w:val="none"/>
        </w:rPr>
        <w:t>(http://www.mencius.gov.cn/)</w:t>
      </w:r>
      <w:r>
        <w:rPr>
          <w:rFonts w:ascii="宋体" w:hAnsi="宋体" w:cs="宋体"/>
          <w:kern w:val="0"/>
          <w:sz w:val="24"/>
          <w:highlight w:val="none"/>
          <w:lang w:val="zh-CN"/>
        </w:rPr>
        <w:t>下载电子版竞争性磋商文件。否则所造成的一切后果由供应商自负。</w:t>
      </w:r>
    </w:p>
    <w:p w14:paraId="38E240BC">
      <w:pPr>
        <w:adjustRightInd w:val="0"/>
        <w:snapToGrid w:val="0"/>
        <w:spacing w:line="560" w:lineRule="exact"/>
        <w:ind w:firstLine="480" w:firstLineChars="200"/>
        <w:jc w:val="left"/>
        <w:rPr>
          <w:rFonts w:hint="default" w:ascii="宋体" w:hAnsi="宋体" w:cs="宋体"/>
          <w:kern w:val="0"/>
          <w:sz w:val="24"/>
          <w:highlight w:val="none"/>
          <w:lang w:val="zh-CN"/>
        </w:rPr>
      </w:pPr>
      <w:r>
        <w:rPr>
          <w:rFonts w:ascii="宋体" w:hAnsi="宋体" w:cs="宋体"/>
          <w:kern w:val="0"/>
          <w:sz w:val="24"/>
          <w:highlight w:val="none"/>
          <w:lang w:val="zh-CN"/>
        </w:rPr>
        <w:t>2、本项目如有必要澄清和修改需要发布变更公告的，将在本网站及时发布。请各潜在供应商及时关注相关信息。同时，依据相关法律法规规定，变更公告一旦发布即视为以书面形式通知所有潜在供应商。</w:t>
      </w:r>
    </w:p>
    <w:p w14:paraId="360218F5">
      <w:pPr>
        <w:widowControl/>
        <w:shd w:val="clear" w:color="auto" w:fill="FFFFFF"/>
        <w:spacing w:line="560" w:lineRule="exact"/>
        <w:jc w:val="right"/>
        <w:rPr>
          <w:rFonts w:hint="default" w:ascii="宋体" w:hAnsi="宋体" w:cs="宋体"/>
          <w:kern w:val="0"/>
          <w:sz w:val="24"/>
          <w:highlight w:val="none"/>
        </w:rPr>
      </w:pPr>
      <w:r>
        <w:rPr>
          <w:rFonts w:hint="eastAsia" w:ascii="宋体" w:hAnsi="宋体" w:cs="宋体"/>
          <w:kern w:val="0"/>
          <w:sz w:val="24"/>
          <w:highlight w:val="none"/>
          <w:lang w:val="en-US" w:eastAsia="zh-CN"/>
        </w:rPr>
        <w:t xml:space="preserve">                            </w:t>
      </w:r>
      <w:r>
        <w:rPr>
          <w:rFonts w:ascii="宋体" w:hAnsi="宋体" w:cs="宋体"/>
          <w:kern w:val="0"/>
          <w:sz w:val="24"/>
          <w:highlight w:val="none"/>
        </w:rPr>
        <w:t>发布人：</w:t>
      </w:r>
      <w:r>
        <w:rPr>
          <w:rFonts w:hint="eastAsia" w:ascii="宋体" w:hAnsi="宋体" w:cs="宋体"/>
          <w:kern w:val="0"/>
          <w:sz w:val="24"/>
          <w:highlight w:val="none"/>
          <w:lang w:eastAsia="zh-CN"/>
        </w:rPr>
        <w:t>邹城市人民政府凫山街道办事处</w:t>
      </w:r>
      <w:r>
        <w:rPr>
          <w:rFonts w:ascii="宋体" w:hAnsi="宋体" w:cs="宋体"/>
          <w:kern w:val="0"/>
          <w:sz w:val="24"/>
          <w:highlight w:val="none"/>
        </w:rPr>
        <w:t xml:space="preserve">  </w:t>
      </w:r>
    </w:p>
    <w:p w14:paraId="5E96E36B">
      <w:pPr>
        <w:adjustRightInd w:val="0"/>
        <w:snapToGrid w:val="0"/>
        <w:spacing w:line="560" w:lineRule="exact"/>
        <w:jc w:val="right"/>
        <w:rPr>
          <w:rFonts w:hint="eastAsia" w:ascii="宋体" w:hAnsi="宋体" w:eastAsia="宋体" w:cs="宋体"/>
          <w:kern w:val="0"/>
          <w:sz w:val="24"/>
          <w:highlight w:val="none"/>
          <w:lang w:eastAsia="zh-CN"/>
        </w:rPr>
      </w:pPr>
      <w:r>
        <w:rPr>
          <w:rFonts w:hint="eastAsia" w:ascii="宋体" w:hAnsi="宋体" w:cs="宋体"/>
          <w:kern w:val="0"/>
          <w:sz w:val="24"/>
          <w:highlight w:val="none"/>
          <w:lang w:eastAsia="zh-CN"/>
        </w:rPr>
        <w:t>济宁富桥项目管理有限公司</w:t>
      </w:r>
    </w:p>
    <w:p w14:paraId="21912292">
      <w:pPr>
        <w:adjustRightInd w:val="0"/>
        <w:snapToGrid w:val="0"/>
        <w:spacing w:line="560" w:lineRule="exact"/>
        <w:jc w:val="right"/>
        <w:rPr>
          <w:rFonts w:hint="default" w:ascii="宋体" w:hAnsi="宋体" w:cs="宋体"/>
          <w:color w:val="000000"/>
          <w:kern w:val="0"/>
          <w:sz w:val="24"/>
          <w:highlight w:val="none"/>
        </w:rPr>
      </w:pPr>
      <w:r>
        <w:rPr>
          <w:rFonts w:hint="eastAsia" w:ascii="宋体" w:hAnsi="宋体" w:cs="宋体"/>
          <w:color w:val="000000"/>
          <w:kern w:val="0"/>
          <w:sz w:val="24"/>
          <w:highlight w:val="none"/>
          <w:lang w:val="en-US" w:eastAsia="zh-CN"/>
        </w:rPr>
        <w:t xml:space="preserve">                               </w:t>
      </w:r>
      <w:r>
        <w:rPr>
          <w:rFonts w:hint="eastAsia" w:ascii="宋体" w:hAnsi="宋体" w:cs="宋体"/>
          <w:color w:val="000000"/>
          <w:kern w:val="0"/>
          <w:sz w:val="24"/>
          <w:highlight w:val="none"/>
          <w:lang w:eastAsia="zh-CN"/>
        </w:rPr>
        <w:t>2025</w:t>
      </w:r>
      <w:r>
        <w:rPr>
          <w:rFonts w:ascii="宋体" w:hAnsi="宋体" w:cs="宋体"/>
          <w:color w:val="000000"/>
          <w:kern w:val="0"/>
          <w:sz w:val="24"/>
          <w:highlight w:val="none"/>
        </w:rPr>
        <w:t>年</w:t>
      </w:r>
      <w:r>
        <w:rPr>
          <w:rFonts w:hint="eastAsia" w:ascii="宋体" w:hAnsi="宋体" w:cs="宋体"/>
          <w:color w:val="000000"/>
          <w:kern w:val="0"/>
          <w:sz w:val="24"/>
          <w:highlight w:val="none"/>
          <w:lang w:val="en-US" w:eastAsia="zh-CN"/>
        </w:rPr>
        <w:t>3</w:t>
      </w:r>
      <w:r>
        <w:rPr>
          <w:rFonts w:ascii="宋体" w:hAnsi="宋体" w:cs="宋体"/>
          <w:color w:val="000000"/>
          <w:kern w:val="0"/>
          <w:sz w:val="24"/>
          <w:highlight w:val="none"/>
        </w:rPr>
        <w:t>月</w:t>
      </w:r>
      <w:r>
        <w:rPr>
          <w:rFonts w:hint="eastAsia" w:ascii="宋体" w:hAnsi="宋体" w:cs="宋体"/>
          <w:color w:val="000000"/>
          <w:kern w:val="0"/>
          <w:sz w:val="24"/>
          <w:highlight w:val="none"/>
          <w:lang w:val="en-US" w:eastAsia="zh-CN"/>
        </w:rPr>
        <w:t>20</w:t>
      </w:r>
      <w:r>
        <w:rPr>
          <w:rFonts w:ascii="宋体" w:hAnsi="宋体" w:cs="宋体"/>
          <w:color w:val="000000"/>
          <w:kern w:val="0"/>
          <w:sz w:val="24"/>
          <w:highlight w:val="none"/>
        </w:rPr>
        <w:t>日</w:t>
      </w:r>
    </w:p>
    <w:p w14:paraId="375C62E4">
      <w:pPr>
        <w:spacing w:line="560" w:lineRule="exact"/>
        <w:rPr>
          <w:rFonts w:hint="default" w:ascii="宋体" w:hAnsi="宋体" w:cs="宋体"/>
          <w:sz w:val="24"/>
          <w:highlight w:val="none"/>
        </w:rPr>
        <w:sectPr>
          <w:footerReference r:id="rId9" w:type="first"/>
          <w:footerReference r:id="rId8" w:type="default"/>
          <w:pgSz w:w="11906" w:h="16838"/>
          <w:pgMar w:top="1134" w:right="1134" w:bottom="1134" w:left="1134" w:header="851" w:footer="851" w:gutter="0"/>
          <w:cols w:space="720" w:num="1"/>
          <w:docGrid w:type="lines" w:linePitch="292" w:charSpace="0"/>
        </w:sectPr>
      </w:pPr>
    </w:p>
    <w:p w14:paraId="065200F8">
      <w:pPr>
        <w:spacing w:line="560" w:lineRule="exact"/>
        <w:jc w:val="center"/>
        <w:outlineLvl w:val="0"/>
        <w:rPr>
          <w:rFonts w:hint="default" w:ascii="宋体" w:hAnsi="宋体" w:cs="宋体"/>
          <w:b/>
          <w:sz w:val="24"/>
          <w:highlight w:val="none"/>
        </w:rPr>
      </w:pPr>
      <w:r>
        <w:rPr>
          <w:rFonts w:ascii="宋体" w:hAnsi="宋体" w:cs="宋体"/>
          <w:b/>
          <w:sz w:val="24"/>
          <w:highlight w:val="none"/>
        </w:rPr>
        <w:t>第二部分  磋商响应方须知及响应方须知前附表</w:t>
      </w:r>
      <w:bookmarkEnd w:id="3"/>
      <w:bookmarkEnd w:id="4"/>
      <w:bookmarkEnd w:id="5"/>
    </w:p>
    <w:p w14:paraId="3C74E083">
      <w:pPr>
        <w:pStyle w:val="19"/>
        <w:spacing w:beforeLines="100" w:line="560" w:lineRule="exact"/>
        <w:jc w:val="center"/>
        <w:rPr>
          <w:rFonts w:hAnsi="宋体" w:cs="宋体"/>
          <w:b/>
          <w:color w:val="auto"/>
          <w:highlight w:val="none"/>
        </w:rPr>
      </w:pPr>
      <w:r>
        <w:rPr>
          <w:rFonts w:hint="eastAsia" w:hAnsi="宋体" w:cs="宋体"/>
          <w:b/>
          <w:color w:val="auto"/>
          <w:highlight w:val="none"/>
        </w:rPr>
        <w:t>一、响应方须知前附表</w:t>
      </w: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8"/>
        <w:gridCol w:w="2053"/>
        <w:gridCol w:w="6841"/>
      </w:tblGrid>
      <w:tr w14:paraId="37EE1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243A31BF">
            <w:pPr>
              <w:spacing w:line="560" w:lineRule="exact"/>
              <w:jc w:val="center"/>
              <w:rPr>
                <w:rFonts w:hint="default" w:ascii="宋体" w:hAnsi="宋体" w:cs="宋体"/>
                <w:sz w:val="24"/>
                <w:highlight w:val="none"/>
              </w:rPr>
            </w:pPr>
            <w:r>
              <w:rPr>
                <w:rFonts w:ascii="宋体" w:hAnsi="宋体" w:cs="宋体"/>
                <w:sz w:val="24"/>
                <w:highlight w:val="none"/>
              </w:rPr>
              <w:t>项号</w:t>
            </w:r>
          </w:p>
        </w:tc>
        <w:tc>
          <w:tcPr>
            <w:tcW w:w="2053" w:type="dxa"/>
            <w:noWrap/>
            <w:vAlign w:val="center"/>
          </w:tcPr>
          <w:p w14:paraId="4E4E0462">
            <w:pPr>
              <w:spacing w:line="560" w:lineRule="exact"/>
              <w:jc w:val="center"/>
              <w:rPr>
                <w:rFonts w:hint="default" w:ascii="宋体" w:hAnsi="宋体" w:cs="宋体"/>
                <w:sz w:val="24"/>
                <w:highlight w:val="none"/>
              </w:rPr>
            </w:pPr>
            <w:r>
              <w:rPr>
                <w:rFonts w:ascii="宋体" w:hAnsi="宋体" w:cs="宋体"/>
                <w:sz w:val="24"/>
                <w:highlight w:val="none"/>
              </w:rPr>
              <w:t>内容</w:t>
            </w:r>
          </w:p>
        </w:tc>
        <w:tc>
          <w:tcPr>
            <w:tcW w:w="6841" w:type="dxa"/>
            <w:noWrap/>
            <w:vAlign w:val="center"/>
          </w:tcPr>
          <w:p w14:paraId="60D070AF">
            <w:pPr>
              <w:spacing w:line="560" w:lineRule="exact"/>
              <w:jc w:val="center"/>
              <w:rPr>
                <w:rFonts w:hint="default" w:ascii="宋体" w:hAnsi="宋体" w:cs="宋体"/>
                <w:sz w:val="24"/>
                <w:highlight w:val="none"/>
              </w:rPr>
            </w:pPr>
            <w:r>
              <w:rPr>
                <w:rFonts w:ascii="宋体" w:hAnsi="宋体" w:cs="宋体"/>
                <w:sz w:val="24"/>
                <w:highlight w:val="none"/>
              </w:rPr>
              <w:t>说明与要求</w:t>
            </w:r>
          </w:p>
        </w:tc>
      </w:tr>
      <w:tr w14:paraId="0CB78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3D953B18">
            <w:pPr>
              <w:widowControl/>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1</w:t>
            </w:r>
          </w:p>
        </w:tc>
        <w:tc>
          <w:tcPr>
            <w:tcW w:w="2053" w:type="dxa"/>
            <w:noWrap/>
            <w:vAlign w:val="center"/>
          </w:tcPr>
          <w:p w14:paraId="4402EBED">
            <w:pPr>
              <w:spacing w:line="560" w:lineRule="exact"/>
              <w:jc w:val="center"/>
              <w:rPr>
                <w:rFonts w:hint="default" w:ascii="宋体" w:hAnsi="宋体" w:cs="宋体"/>
                <w:sz w:val="24"/>
                <w:highlight w:val="none"/>
              </w:rPr>
            </w:pPr>
            <w:r>
              <w:rPr>
                <w:rFonts w:ascii="宋体" w:hAnsi="宋体" w:cs="宋体"/>
                <w:sz w:val="24"/>
                <w:highlight w:val="none"/>
              </w:rPr>
              <w:t>项目名称</w:t>
            </w:r>
          </w:p>
        </w:tc>
        <w:tc>
          <w:tcPr>
            <w:tcW w:w="6841" w:type="dxa"/>
            <w:noWrap/>
            <w:vAlign w:val="center"/>
          </w:tcPr>
          <w:p w14:paraId="5CCEA951">
            <w:pPr>
              <w:spacing w:line="560" w:lineRule="exact"/>
              <w:jc w:val="left"/>
              <w:rPr>
                <w:rFonts w:hint="eastAsia" w:ascii="宋体" w:hAnsi="宋体" w:eastAsia="宋体" w:cs="宋体"/>
                <w:sz w:val="24"/>
                <w:highlight w:val="none"/>
                <w:lang w:eastAsia="zh-CN"/>
              </w:rPr>
            </w:pPr>
            <w:r>
              <w:rPr>
                <w:rFonts w:hint="eastAsia" w:ascii="宋体" w:hAnsi="宋体" w:cs="宋体"/>
                <w:sz w:val="24"/>
                <w:highlight w:val="none"/>
                <w:lang w:eastAsia="zh-CN"/>
              </w:rPr>
              <w:t>邹城市人民政府凫山街道办事处雪亮工程维护服务采购项目</w:t>
            </w:r>
          </w:p>
        </w:tc>
      </w:tr>
      <w:tr w14:paraId="25FFF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79CFDAFE">
            <w:pPr>
              <w:widowControl/>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2</w:t>
            </w:r>
          </w:p>
        </w:tc>
        <w:tc>
          <w:tcPr>
            <w:tcW w:w="2053" w:type="dxa"/>
            <w:noWrap/>
            <w:vAlign w:val="center"/>
          </w:tcPr>
          <w:p w14:paraId="1FBFC968">
            <w:pPr>
              <w:spacing w:line="560" w:lineRule="exact"/>
              <w:jc w:val="center"/>
              <w:rPr>
                <w:rFonts w:hint="default" w:ascii="宋体" w:hAnsi="宋体" w:cs="宋体"/>
                <w:sz w:val="24"/>
                <w:highlight w:val="none"/>
              </w:rPr>
            </w:pPr>
            <w:r>
              <w:rPr>
                <w:rFonts w:ascii="宋体" w:hAnsi="宋体" w:cs="宋体"/>
                <w:sz w:val="24"/>
                <w:highlight w:val="none"/>
              </w:rPr>
              <w:t>项目编号</w:t>
            </w:r>
          </w:p>
        </w:tc>
        <w:tc>
          <w:tcPr>
            <w:tcW w:w="6841" w:type="dxa"/>
            <w:noWrap/>
            <w:vAlign w:val="center"/>
          </w:tcPr>
          <w:p w14:paraId="0765829A">
            <w:pPr>
              <w:spacing w:line="560" w:lineRule="exact"/>
              <w:jc w:val="left"/>
              <w:rPr>
                <w:rFonts w:hint="default" w:ascii="宋体" w:hAnsi="宋体" w:cs="宋体"/>
                <w:bCs/>
                <w:sz w:val="24"/>
                <w:highlight w:val="none"/>
              </w:rPr>
            </w:pPr>
            <w:r>
              <w:rPr>
                <w:rFonts w:hint="eastAsia" w:ascii="宋体" w:hAnsi="宋体" w:cs="宋体"/>
                <w:sz w:val="24"/>
                <w:highlight w:val="none"/>
                <w:lang w:eastAsia="zh-CN"/>
              </w:rPr>
              <w:t>JNFQ-2025-0317</w:t>
            </w:r>
          </w:p>
        </w:tc>
      </w:tr>
      <w:tr w14:paraId="052D1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69C67967">
            <w:pPr>
              <w:widowControl/>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3</w:t>
            </w:r>
          </w:p>
        </w:tc>
        <w:tc>
          <w:tcPr>
            <w:tcW w:w="2053" w:type="dxa"/>
            <w:noWrap/>
            <w:vAlign w:val="center"/>
          </w:tcPr>
          <w:p w14:paraId="7326E1F9">
            <w:pPr>
              <w:spacing w:line="560" w:lineRule="exact"/>
              <w:jc w:val="center"/>
              <w:rPr>
                <w:rFonts w:hint="default" w:ascii="宋体" w:hAnsi="宋体" w:cs="宋体"/>
                <w:sz w:val="24"/>
                <w:highlight w:val="none"/>
              </w:rPr>
            </w:pPr>
            <w:r>
              <w:rPr>
                <w:rFonts w:ascii="宋体" w:hAnsi="宋体" w:cs="宋体"/>
                <w:sz w:val="24"/>
                <w:highlight w:val="none"/>
              </w:rPr>
              <w:t>服务地点</w:t>
            </w:r>
          </w:p>
        </w:tc>
        <w:tc>
          <w:tcPr>
            <w:tcW w:w="6841" w:type="dxa"/>
            <w:noWrap/>
            <w:vAlign w:val="center"/>
          </w:tcPr>
          <w:p w14:paraId="641759A2">
            <w:pPr>
              <w:spacing w:line="560" w:lineRule="exact"/>
              <w:jc w:val="left"/>
              <w:rPr>
                <w:rFonts w:hint="default" w:ascii="宋体" w:hAnsi="宋体" w:cs="宋体"/>
                <w:sz w:val="24"/>
                <w:highlight w:val="none"/>
              </w:rPr>
            </w:pPr>
            <w:r>
              <w:rPr>
                <w:rFonts w:ascii="宋体" w:hAnsi="宋体" w:cs="宋体"/>
                <w:sz w:val="24"/>
                <w:highlight w:val="none"/>
              </w:rPr>
              <w:t>采购人指定地点</w:t>
            </w:r>
          </w:p>
        </w:tc>
      </w:tr>
      <w:tr w14:paraId="69CCD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5C394BC2">
            <w:pPr>
              <w:widowControl/>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4</w:t>
            </w:r>
          </w:p>
        </w:tc>
        <w:tc>
          <w:tcPr>
            <w:tcW w:w="2053" w:type="dxa"/>
            <w:noWrap/>
            <w:vAlign w:val="center"/>
          </w:tcPr>
          <w:p w14:paraId="14DD0090">
            <w:pPr>
              <w:spacing w:line="560" w:lineRule="exact"/>
              <w:jc w:val="center"/>
              <w:rPr>
                <w:rFonts w:hint="default" w:ascii="宋体" w:hAnsi="宋体" w:cs="宋体"/>
                <w:sz w:val="24"/>
                <w:highlight w:val="none"/>
              </w:rPr>
            </w:pPr>
            <w:r>
              <w:rPr>
                <w:rFonts w:ascii="宋体" w:hAnsi="宋体" w:cs="宋体"/>
                <w:sz w:val="24"/>
                <w:highlight w:val="none"/>
              </w:rPr>
              <w:t>服务期限</w:t>
            </w:r>
          </w:p>
        </w:tc>
        <w:tc>
          <w:tcPr>
            <w:tcW w:w="6841" w:type="dxa"/>
            <w:noWrap/>
            <w:vAlign w:val="center"/>
          </w:tcPr>
          <w:p w14:paraId="6139F591">
            <w:pPr>
              <w:spacing w:line="560" w:lineRule="exact"/>
              <w:rPr>
                <w:rFonts w:hint="eastAsia" w:ascii="宋体" w:hAnsi="宋体" w:eastAsia="宋体" w:cs="宋体"/>
                <w:bCs/>
                <w:sz w:val="24"/>
                <w:highlight w:val="none"/>
                <w:lang w:eastAsia="zh-CN"/>
              </w:rPr>
            </w:pPr>
            <w:r>
              <w:rPr>
                <w:rFonts w:hint="eastAsia" w:ascii="宋体" w:hAnsi="宋体" w:cs="宋体"/>
                <w:bCs/>
                <w:sz w:val="24"/>
                <w:highlight w:val="none"/>
                <w:lang w:val="en-US" w:eastAsia="zh-CN"/>
              </w:rPr>
              <w:t>1</w:t>
            </w:r>
            <w:r>
              <w:rPr>
                <w:rFonts w:hint="eastAsia" w:ascii="宋体" w:hAnsi="宋体" w:cs="宋体"/>
                <w:bCs/>
                <w:sz w:val="24"/>
                <w:highlight w:val="none"/>
                <w:lang w:eastAsia="zh-CN"/>
              </w:rPr>
              <w:t>年（</w:t>
            </w:r>
            <w:r>
              <w:rPr>
                <w:rFonts w:hint="eastAsia" w:ascii="宋体" w:hAnsi="宋体" w:eastAsia="宋体" w:cs="宋体"/>
                <w:b w:val="0"/>
                <w:bCs w:val="0"/>
                <w:i w:val="0"/>
                <w:iCs w:val="0"/>
                <w:caps w:val="0"/>
                <w:color w:val="000000"/>
                <w:spacing w:val="0"/>
                <w:sz w:val="24"/>
                <w:szCs w:val="24"/>
                <w:highlight w:val="none"/>
                <w:shd w:val="clear" w:fill="FFFFFF"/>
              </w:rPr>
              <w:t>合同一年一签，合同到期后，采购人视供应商履约情况决定合同是否续签，最多续签两年。</w:t>
            </w:r>
            <w:r>
              <w:rPr>
                <w:rFonts w:hint="eastAsia" w:ascii="宋体" w:hAnsi="宋体" w:cs="宋体"/>
                <w:b w:val="0"/>
                <w:bCs w:val="0"/>
                <w:i w:val="0"/>
                <w:iCs w:val="0"/>
                <w:caps w:val="0"/>
                <w:color w:val="000000"/>
                <w:spacing w:val="0"/>
                <w:sz w:val="24"/>
                <w:szCs w:val="24"/>
                <w:highlight w:val="none"/>
                <w:shd w:val="clear" w:fill="FFFFFF"/>
                <w:lang w:val="en-US" w:eastAsia="zh-CN"/>
              </w:rPr>
              <w:t>)</w:t>
            </w:r>
          </w:p>
        </w:tc>
      </w:tr>
      <w:tr w14:paraId="7068A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697EDC0D">
            <w:pPr>
              <w:widowControl/>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5</w:t>
            </w:r>
          </w:p>
        </w:tc>
        <w:tc>
          <w:tcPr>
            <w:tcW w:w="2053" w:type="dxa"/>
            <w:noWrap/>
            <w:vAlign w:val="center"/>
          </w:tcPr>
          <w:p w14:paraId="17B7EF05">
            <w:pPr>
              <w:spacing w:line="560" w:lineRule="exact"/>
              <w:jc w:val="center"/>
              <w:rPr>
                <w:rFonts w:hint="default" w:ascii="宋体" w:hAnsi="宋体" w:cs="宋体"/>
                <w:sz w:val="24"/>
                <w:highlight w:val="none"/>
              </w:rPr>
            </w:pPr>
            <w:r>
              <w:rPr>
                <w:rFonts w:ascii="宋体" w:hAnsi="宋体" w:cs="宋体"/>
                <w:sz w:val="24"/>
                <w:highlight w:val="none"/>
              </w:rPr>
              <w:t>服务标准</w:t>
            </w:r>
          </w:p>
        </w:tc>
        <w:tc>
          <w:tcPr>
            <w:tcW w:w="6841" w:type="dxa"/>
            <w:noWrap/>
            <w:vAlign w:val="center"/>
          </w:tcPr>
          <w:p w14:paraId="2EBA6E6B">
            <w:pPr>
              <w:pStyle w:val="20"/>
              <w:spacing w:line="560" w:lineRule="exact"/>
              <w:ind w:firstLine="0" w:firstLineChars="0"/>
              <w:rPr>
                <w:rFonts w:hint="default" w:ascii="宋体" w:hAnsi="宋体" w:cs="宋体"/>
                <w:sz w:val="24"/>
                <w:highlight w:val="none"/>
              </w:rPr>
            </w:pPr>
            <w:r>
              <w:rPr>
                <w:rFonts w:ascii="宋体" w:hAnsi="宋体" w:cs="宋体"/>
                <w:bCs/>
                <w:sz w:val="24"/>
                <w:highlight w:val="none"/>
              </w:rPr>
              <w:t>满足国家、行业现行相关标准及</w:t>
            </w:r>
            <w:r>
              <w:rPr>
                <w:rFonts w:hint="eastAsia" w:ascii="宋体" w:hAnsi="宋体" w:cs="宋体"/>
                <w:bCs/>
                <w:sz w:val="24"/>
                <w:highlight w:val="none"/>
                <w:lang w:eastAsia="zh-CN"/>
              </w:rPr>
              <w:t>邹城市人民政府凫山街道办事处</w:t>
            </w:r>
            <w:r>
              <w:rPr>
                <w:rFonts w:ascii="宋体" w:hAnsi="宋体" w:cs="宋体"/>
                <w:bCs/>
                <w:sz w:val="24"/>
                <w:highlight w:val="none"/>
              </w:rPr>
              <w:t>制定的现行和服务期内制定的相关标准和要求。</w:t>
            </w:r>
          </w:p>
        </w:tc>
      </w:tr>
      <w:tr w14:paraId="0F2A8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20E41C16">
            <w:pPr>
              <w:widowControl/>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6</w:t>
            </w:r>
          </w:p>
        </w:tc>
        <w:tc>
          <w:tcPr>
            <w:tcW w:w="2053" w:type="dxa"/>
            <w:noWrap/>
            <w:vAlign w:val="center"/>
          </w:tcPr>
          <w:p w14:paraId="35B64BCC">
            <w:pPr>
              <w:spacing w:line="560" w:lineRule="exact"/>
              <w:jc w:val="center"/>
              <w:rPr>
                <w:rFonts w:hint="default" w:ascii="宋体" w:hAnsi="宋体" w:cs="宋体"/>
                <w:sz w:val="24"/>
                <w:highlight w:val="none"/>
              </w:rPr>
            </w:pPr>
            <w:r>
              <w:rPr>
                <w:rFonts w:ascii="宋体" w:hAnsi="宋体" w:cs="宋体"/>
                <w:sz w:val="24"/>
                <w:highlight w:val="none"/>
              </w:rPr>
              <w:t>采购内容</w:t>
            </w:r>
          </w:p>
        </w:tc>
        <w:tc>
          <w:tcPr>
            <w:tcW w:w="6841" w:type="dxa"/>
            <w:noWrap/>
            <w:vAlign w:val="center"/>
          </w:tcPr>
          <w:p w14:paraId="79790D0B">
            <w:pPr>
              <w:pStyle w:val="20"/>
              <w:spacing w:line="560" w:lineRule="exact"/>
              <w:ind w:firstLine="0" w:firstLineChars="0"/>
              <w:rPr>
                <w:rFonts w:hint="default" w:ascii="宋体" w:hAnsi="宋体" w:cs="宋体"/>
                <w:bCs/>
                <w:sz w:val="24"/>
                <w:highlight w:val="none"/>
              </w:rPr>
            </w:pPr>
            <w:r>
              <w:rPr>
                <w:rFonts w:ascii="宋体" w:hAnsi="宋体" w:cs="宋体"/>
                <w:bCs/>
                <w:sz w:val="24"/>
                <w:highlight w:val="none"/>
              </w:rPr>
              <w:t>详见第四部分采购内容及要求</w:t>
            </w:r>
          </w:p>
        </w:tc>
      </w:tr>
      <w:tr w14:paraId="709C5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shd w:val="clear" w:color="auto" w:fill="auto"/>
            <w:noWrap/>
            <w:vAlign w:val="center"/>
          </w:tcPr>
          <w:p w14:paraId="3AC5F49B">
            <w:pPr>
              <w:widowControl/>
              <w:spacing w:line="560" w:lineRule="exact"/>
              <w:jc w:val="center"/>
              <w:textAlignment w:val="center"/>
              <w:rPr>
                <w:rFonts w:hint="default" w:ascii="宋体" w:hAnsi="宋体" w:eastAsia="宋体" w:cs="宋体"/>
                <w:kern w:val="2"/>
                <w:sz w:val="24"/>
                <w:szCs w:val="24"/>
                <w:highlight w:val="none"/>
                <w:lang w:val="en-US" w:eastAsia="zh-CN" w:bidi="ar-SA"/>
              </w:rPr>
            </w:pPr>
            <w:r>
              <w:rPr>
                <w:rFonts w:ascii="宋体" w:hAnsi="宋体" w:cs="宋体"/>
                <w:color w:val="000000"/>
                <w:kern w:val="0"/>
                <w:sz w:val="24"/>
                <w:highlight w:val="none"/>
              </w:rPr>
              <w:t>7</w:t>
            </w:r>
          </w:p>
        </w:tc>
        <w:tc>
          <w:tcPr>
            <w:tcW w:w="2053" w:type="dxa"/>
            <w:noWrap/>
            <w:vAlign w:val="center"/>
          </w:tcPr>
          <w:p w14:paraId="2CB802D0">
            <w:pPr>
              <w:spacing w:line="560" w:lineRule="exact"/>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磋商采购预算</w:t>
            </w:r>
          </w:p>
        </w:tc>
        <w:tc>
          <w:tcPr>
            <w:tcW w:w="6841" w:type="dxa"/>
            <w:noWrap/>
            <w:vAlign w:val="center"/>
          </w:tcPr>
          <w:p w14:paraId="4158651F">
            <w:pPr>
              <w:pStyle w:val="20"/>
              <w:spacing w:line="560" w:lineRule="exact"/>
              <w:ind w:firstLine="0" w:firstLineChars="0"/>
              <w:rPr>
                <w:rFonts w:hint="eastAsia" w:ascii="宋体" w:hAnsi="宋体" w:cs="宋体"/>
                <w:bCs/>
                <w:sz w:val="24"/>
                <w:highlight w:val="none"/>
              </w:rPr>
            </w:pPr>
            <w:r>
              <w:rPr>
                <w:rFonts w:hint="eastAsia" w:ascii="宋体" w:hAnsi="宋体" w:cs="宋体"/>
                <w:bCs/>
                <w:sz w:val="24"/>
                <w:highlight w:val="none"/>
              </w:rPr>
              <w:t xml:space="preserve">本次磋商设采购预算价 </w:t>
            </w:r>
            <w:r>
              <w:rPr>
                <w:rFonts w:hint="eastAsia" w:ascii="宋体" w:hAnsi="宋体" w:cs="宋体"/>
                <w:kern w:val="0"/>
                <w:sz w:val="24"/>
                <w:highlight w:val="none"/>
                <w:lang w:val="en-US" w:eastAsia="zh-CN"/>
              </w:rPr>
              <w:t>29万元。</w:t>
            </w:r>
          </w:p>
          <w:p w14:paraId="62D49F72">
            <w:pPr>
              <w:pStyle w:val="20"/>
              <w:spacing w:line="560" w:lineRule="exact"/>
              <w:ind w:firstLine="0" w:firstLineChars="0"/>
              <w:rPr>
                <w:rFonts w:ascii="宋体" w:hAnsi="宋体" w:cs="宋体"/>
                <w:bCs/>
                <w:sz w:val="24"/>
                <w:highlight w:val="none"/>
              </w:rPr>
            </w:pPr>
            <w:r>
              <w:rPr>
                <w:rFonts w:hint="eastAsia" w:ascii="宋体" w:hAnsi="宋体" w:cs="宋体"/>
                <w:bCs/>
                <w:sz w:val="24"/>
                <w:highlight w:val="none"/>
              </w:rPr>
              <w:t>采购预算价是采购人对采购项目期望的最高限价，磋商响应方的初次报价和最终报价均不得高于采购预算价，磋商响应方报价高于采购预算价的，作无效响应文件处理。</w:t>
            </w:r>
          </w:p>
        </w:tc>
      </w:tr>
      <w:tr w14:paraId="4826D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shd w:val="clear" w:color="auto" w:fill="auto"/>
            <w:noWrap/>
            <w:vAlign w:val="center"/>
          </w:tcPr>
          <w:p w14:paraId="317658F9">
            <w:pPr>
              <w:widowControl/>
              <w:spacing w:line="560" w:lineRule="exact"/>
              <w:jc w:val="center"/>
              <w:textAlignment w:val="center"/>
              <w:rPr>
                <w:rFonts w:hint="default" w:ascii="宋体" w:hAnsi="宋体" w:eastAsia="宋体" w:cs="宋体"/>
                <w:kern w:val="2"/>
                <w:sz w:val="24"/>
                <w:szCs w:val="24"/>
                <w:highlight w:val="none"/>
                <w:lang w:val="en-US" w:eastAsia="zh-CN" w:bidi="ar-SA"/>
              </w:rPr>
            </w:pPr>
            <w:r>
              <w:rPr>
                <w:rFonts w:ascii="宋体" w:hAnsi="宋体" w:cs="宋体"/>
                <w:sz w:val="24"/>
                <w:highlight w:val="none"/>
              </w:rPr>
              <w:t>8</w:t>
            </w:r>
          </w:p>
        </w:tc>
        <w:tc>
          <w:tcPr>
            <w:tcW w:w="2053" w:type="dxa"/>
            <w:noWrap/>
            <w:vAlign w:val="center"/>
          </w:tcPr>
          <w:p w14:paraId="6CBDE0B1">
            <w:pPr>
              <w:spacing w:line="560" w:lineRule="exact"/>
              <w:jc w:val="center"/>
              <w:rPr>
                <w:rFonts w:hint="default" w:ascii="宋体" w:hAnsi="宋体" w:cs="宋体"/>
                <w:sz w:val="24"/>
                <w:highlight w:val="none"/>
                <w:lang w:val="en-US" w:eastAsia="zh-CN"/>
              </w:rPr>
            </w:pPr>
            <w:r>
              <w:rPr>
                <w:rFonts w:hint="eastAsia" w:ascii="宋体" w:hAnsi="宋体" w:cs="宋体"/>
                <w:sz w:val="24"/>
                <w:highlight w:val="none"/>
                <w:lang w:val="en-US" w:eastAsia="zh-CN"/>
              </w:rPr>
              <w:t>资金来源</w:t>
            </w:r>
          </w:p>
        </w:tc>
        <w:tc>
          <w:tcPr>
            <w:tcW w:w="6841" w:type="dxa"/>
            <w:noWrap/>
            <w:vAlign w:val="center"/>
          </w:tcPr>
          <w:p w14:paraId="4AB2CE01">
            <w:pPr>
              <w:pStyle w:val="20"/>
              <w:spacing w:line="560" w:lineRule="exact"/>
              <w:ind w:firstLine="0" w:firstLineChars="0"/>
              <w:rPr>
                <w:rFonts w:hint="default" w:ascii="宋体" w:hAnsi="宋体" w:eastAsia="宋体" w:cs="宋体"/>
                <w:bCs/>
                <w:sz w:val="24"/>
                <w:highlight w:val="none"/>
                <w:lang w:val="en-US" w:eastAsia="zh-CN"/>
              </w:rPr>
            </w:pPr>
            <w:r>
              <w:rPr>
                <w:rFonts w:hint="eastAsia" w:ascii="宋体" w:hAnsi="宋体" w:cs="宋体"/>
                <w:bCs/>
                <w:sz w:val="24"/>
                <w:highlight w:val="none"/>
                <w:lang w:val="en-US" w:eastAsia="zh-CN"/>
              </w:rPr>
              <w:t>财政资金</w:t>
            </w:r>
          </w:p>
        </w:tc>
      </w:tr>
      <w:tr w14:paraId="4082A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shd w:val="clear" w:color="auto" w:fill="auto"/>
            <w:noWrap/>
            <w:vAlign w:val="center"/>
          </w:tcPr>
          <w:p w14:paraId="3A3A4FB8">
            <w:pPr>
              <w:widowControl/>
              <w:spacing w:line="560" w:lineRule="exact"/>
              <w:jc w:val="center"/>
              <w:textAlignment w:val="center"/>
              <w:rPr>
                <w:rFonts w:hint="default" w:ascii="宋体" w:hAnsi="宋体" w:eastAsia="宋体" w:cs="宋体"/>
                <w:kern w:val="2"/>
                <w:sz w:val="24"/>
                <w:szCs w:val="24"/>
                <w:highlight w:val="none"/>
                <w:lang w:val="en-US" w:eastAsia="zh-CN" w:bidi="ar-SA"/>
              </w:rPr>
            </w:pPr>
            <w:r>
              <w:rPr>
                <w:rFonts w:ascii="宋体" w:hAnsi="宋体" w:cs="宋体"/>
                <w:sz w:val="24"/>
                <w:highlight w:val="none"/>
              </w:rPr>
              <w:t>9</w:t>
            </w:r>
          </w:p>
        </w:tc>
        <w:tc>
          <w:tcPr>
            <w:tcW w:w="2053" w:type="dxa"/>
            <w:noWrap/>
            <w:vAlign w:val="center"/>
          </w:tcPr>
          <w:p w14:paraId="09A18674">
            <w:pPr>
              <w:spacing w:line="560" w:lineRule="exact"/>
              <w:jc w:val="center"/>
              <w:rPr>
                <w:rFonts w:hint="default" w:ascii="宋体" w:hAnsi="宋体" w:cs="宋体"/>
                <w:sz w:val="24"/>
                <w:highlight w:val="none"/>
              </w:rPr>
            </w:pPr>
            <w:r>
              <w:rPr>
                <w:rFonts w:ascii="宋体" w:hAnsi="宋体" w:cs="宋体"/>
                <w:sz w:val="24"/>
                <w:highlight w:val="none"/>
              </w:rPr>
              <w:t>付款方式</w:t>
            </w:r>
          </w:p>
        </w:tc>
        <w:tc>
          <w:tcPr>
            <w:tcW w:w="6841" w:type="dxa"/>
            <w:noWrap/>
            <w:vAlign w:val="center"/>
          </w:tcPr>
          <w:p w14:paraId="7CBC301A">
            <w:pPr>
              <w:spacing w:line="560" w:lineRule="exact"/>
              <w:rPr>
                <w:rFonts w:hint="default" w:ascii="宋体" w:hAnsi="宋体" w:cs="宋体"/>
                <w:bCs/>
                <w:sz w:val="24"/>
                <w:highlight w:val="none"/>
              </w:rPr>
            </w:pPr>
            <w:r>
              <w:rPr>
                <w:rFonts w:hint="eastAsia" w:ascii="宋体" w:hAnsi="宋体" w:eastAsia="宋体" w:cs="宋体"/>
                <w:b w:val="0"/>
                <w:bCs w:val="0"/>
                <w:sz w:val="24"/>
                <w:szCs w:val="24"/>
                <w:highlight w:val="none"/>
              </w:rPr>
              <w:t>本项目无预付款，合同签订之日起半年后付至合同价款的50%，剩余价款服务期满后无质量问题一次性付清。</w:t>
            </w:r>
          </w:p>
        </w:tc>
      </w:tr>
      <w:tr w14:paraId="33598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shd w:val="clear" w:color="auto" w:fill="auto"/>
            <w:noWrap/>
            <w:vAlign w:val="center"/>
          </w:tcPr>
          <w:p w14:paraId="379EB3C7">
            <w:pPr>
              <w:widowControl/>
              <w:spacing w:line="560" w:lineRule="exact"/>
              <w:jc w:val="center"/>
              <w:textAlignment w:val="center"/>
              <w:rPr>
                <w:rFonts w:hint="default" w:ascii="宋体" w:hAnsi="宋体" w:eastAsia="宋体" w:cs="宋体"/>
                <w:kern w:val="2"/>
                <w:sz w:val="24"/>
                <w:szCs w:val="24"/>
                <w:highlight w:val="none"/>
                <w:lang w:val="en-US" w:eastAsia="zh-CN" w:bidi="ar-SA"/>
              </w:rPr>
            </w:pPr>
            <w:r>
              <w:rPr>
                <w:rFonts w:ascii="宋体" w:hAnsi="宋体" w:cs="宋体"/>
                <w:color w:val="000000"/>
                <w:kern w:val="0"/>
                <w:sz w:val="24"/>
                <w:highlight w:val="none"/>
              </w:rPr>
              <w:t>10</w:t>
            </w:r>
          </w:p>
        </w:tc>
        <w:tc>
          <w:tcPr>
            <w:tcW w:w="2053" w:type="dxa"/>
            <w:noWrap/>
            <w:vAlign w:val="center"/>
          </w:tcPr>
          <w:p w14:paraId="76B1C9BC">
            <w:pPr>
              <w:spacing w:line="560" w:lineRule="exact"/>
              <w:jc w:val="center"/>
              <w:rPr>
                <w:rFonts w:hint="default" w:ascii="宋体" w:hAnsi="宋体" w:cs="宋体"/>
                <w:sz w:val="24"/>
                <w:highlight w:val="none"/>
              </w:rPr>
            </w:pPr>
            <w:r>
              <w:rPr>
                <w:rFonts w:ascii="宋体" w:hAnsi="宋体" w:cs="宋体"/>
                <w:sz w:val="24"/>
                <w:highlight w:val="none"/>
              </w:rPr>
              <w:t>磋商响应方资格要求</w:t>
            </w:r>
          </w:p>
        </w:tc>
        <w:tc>
          <w:tcPr>
            <w:tcW w:w="6841" w:type="dxa"/>
            <w:noWrap/>
            <w:vAlign w:val="center"/>
          </w:tcPr>
          <w:p w14:paraId="7B042D57">
            <w:pPr>
              <w:pStyle w:val="10"/>
              <w:spacing w:line="560" w:lineRule="exact"/>
              <w:jc w:val="both"/>
              <w:rPr>
                <w:rFonts w:hint="default" w:ascii="宋体" w:hAnsi="宋体" w:cs="宋体"/>
                <w:kern w:val="2"/>
                <w:highlight w:val="none"/>
              </w:rPr>
            </w:pPr>
            <w:r>
              <w:rPr>
                <w:rFonts w:ascii="宋体" w:hAnsi="宋体" w:cs="宋体"/>
                <w:kern w:val="2"/>
                <w:highlight w:val="none"/>
              </w:rPr>
              <w:t>详见磋商响应方须知三、磋商响应方应具备的条件</w:t>
            </w:r>
          </w:p>
        </w:tc>
      </w:tr>
      <w:tr w14:paraId="69126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shd w:val="clear" w:color="auto" w:fill="auto"/>
            <w:noWrap/>
            <w:vAlign w:val="center"/>
          </w:tcPr>
          <w:p w14:paraId="77F5E6E3">
            <w:pPr>
              <w:widowControl/>
              <w:spacing w:line="560" w:lineRule="exact"/>
              <w:jc w:val="center"/>
              <w:textAlignment w:val="center"/>
              <w:rPr>
                <w:rFonts w:hint="default" w:ascii="宋体" w:hAnsi="宋体" w:eastAsia="宋体" w:cs="宋体"/>
                <w:kern w:val="2"/>
                <w:sz w:val="24"/>
                <w:szCs w:val="24"/>
                <w:highlight w:val="none"/>
                <w:lang w:val="en-US" w:eastAsia="zh-CN" w:bidi="ar-SA"/>
              </w:rPr>
            </w:pPr>
            <w:r>
              <w:rPr>
                <w:rFonts w:ascii="宋体" w:hAnsi="宋体" w:cs="宋体"/>
                <w:color w:val="000000"/>
                <w:kern w:val="0"/>
                <w:sz w:val="24"/>
                <w:highlight w:val="none"/>
              </w:rPr>
              <w:t>11</w:t>
            </w:r>
          </w:p>
        </w:tc>
        <w:tc>
          <w:tcPr>
            <w:tcW w:w="2053" w:type="dxa"/>
            <w:noWrap/>
            <w:vAlign w:val="center"/>
          </w:tcPr>
          <w:p w14:paraId="2DB28953">
            <w:pPr>
              <w:spacing w:line="560" w:lineRule="exact"/>
              <w:jc w:val="center"/>
              <w:rPr>
                <w:rFonts w:hint="default" w:ascii="宋体" w:hAnsi="宋体" w:cs="宋体"/>
                <w:sz w:val="24"/>
                <w:highlight w:val="none"/>
              </w:rPr>
            </w:pPr>
            <w:r>
              <w:rPr>
                <w:rFonts w:ascii="宋体" w:hAnsi="宋体" w:cs="宋体"/>
                <w:sz w:val="24"/>
                <w:highlight w:val="none"/>
              </w:rPr>
              <w:t>资格审查方式</w:t>
            </w:r>
          </w:p>
        </w:tc>
        <w:tc>
          <w:tcPr>
            <w:tcW w:w="6841" w:type="dxa"/>
            <w:noWrap/>
            <w:vAlign w:val="center"/>
          </w:tcPr>
          <w:p w14:paraId="2758AFF1">
            <w:pPr>
              <w:spacing w:line="560" w:lineRule="exact"/>
              <w:jc w:val="center"/>
              <w:rPr>
                <w:rFonts w:hint="default" w:ascii="宋体" w:hAnsi="宋体" w:cs="宋体"/>
                <w:sz w:val="24"/>
                <w:highlight w:val="none"/>
              </w:rPr>
            </w:pPr>
            <w:r>
              <w:rPr>
                <w:rFonts w:ascii="宋体" w:hAnsi="宋体" w:cs="宋体"/>
                <w:sz w:val="24"/>
                <w:highlight w:val="none"/>
              </w:rPr>
              <w:t>资格后审</w:t>
            </w:r>
          </w:p>
        </w:tc>
      </w:tr>
      <w:tr w14:paraId="1B072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shd w:val="clear" w:color="auto" w:fill="auto"/>
            <w:noWrap/>
            <w:vAlign w:val="center"/>
          </w:tcPr>
          <w:p w14:paraId="701E166A">
            <w:pPr>
              <w:widowControl/>
              <w:spacing w:line="560" w:lineRule="exact"/>
              <w:jc w:val="center"/>
              <w:textAlignment w:val="center"/>
              <w:rPr>
                <w:rFonts w:hint="default" w:ascii="宋体" w:hAnsi="宋体" w:eastAsia="宋体" w:cs="宋体"/>
                <w:kern w:val="2"/>
                <w:sz w:val="24"/>
                <w:szCs w:val="24"/>
                <w:highlight w:val="none"/>
                <w:lang w:val="en-US" w:eastAsia="zh-CN" w:bidi="ar-SA"/>
              </w:rPr>
            </w:pPr>
            <w:r>
              <w:rPr>
                <w:rFonts w:hint="eastAsia" w:ascii="宋体" w:hAnsi="宋体" w:cs="宋体"/>
                <w:sz w:val="24"/>
                <w:highlight w:val="none"/>
                <w:lang w:val="en-US" w:eastAsia="zh-CN"/>
              </w:rPr>
              <w:t>12</w:t>
            </w:r>
          </w:p>
        </w:tc>
        <w:tc>
          <w:tcPr>
            <w:tcW w:w="2053" w:type="dxa"/>
            <w:noWrap/>
            <w:vAlign w:val="center"/>
          </w:tcPr>
          <w:p w14:paraId="5B6F26BE">
            <w:pPr>
              <w:spacing w:line="560" w:lineRule="exact"/>
              <w:jc w:val="center"/>
              <w:rPr>
                <w:rFonts w:hint="default" w:ascii="宋体" w:hAnsi="宋体" w:cs="宋体"/>
                <w:sz w:val="24"/>
                <w:highlight w:val="none"/>
              </w:rPr>
            </w:pPr>
            <w:r>
              <w:rPr>
                <w:rFonts w:ascii="宋体" w:hAnsi="宋体" w:cs="宋体"/>
                <w:sz w:val="24"/>
                <w:highlight w:val="none"/>
              </w:rPr>
              <w:t>磋商有效期</w:t>
            </w:r>
          </w:p>
        </w:tc>
        <w:tc>
          <w:tcPr>
            <w:tcW w:w="6841" w:type="dxa"/>
            <w:noWrap/>
            <w:vAlign w:val="center"/>
          </w:tcPr>
          <w:p w14:paraId="08060127">
            <w:pPr>
              <w:spacing w:line="560" w:lineRule="exact"/>
              <w:rPr>
                <w:rFonts w:hint="default" w:ascii="宋体" w:hAnsi="宋体" w:cs="宋体"/>
                <w:sz w:val="24"/>
                <w:highlight w:val="none"/>
              </w:rPr>
            </w:pPr>
            <w:r>
              <w:rPr>
                <w:rFonts w:ascii="宋体" w:hAnsi="宋体" w:cs="宋体"/>
                <w:sz w:val="24"/>
                <w:highlight w:val="none"/>
              </w:rPr>
              <w:t>自递交磋商响应文件截止之日起60个日历日</w:t>
            </w:r>
          </w:p>
        </w:tc>
      </w:tr>
      <w:tr w14:paraId="63DA7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shd w:val="clear" w:color="auto" w:fill="auto"/>
            <w:noWrap/>
            <w:vAlign w:val="center"/>
          </w:tcPr>
          <w:p w14:paraId="1F897A3D">
            <w:pPr>
              <w:widowControl/>
              <w:spacing w:line="560" w:lineRule="exact"/>
              <w:jc w:val="center"/>
              <w:textAlignment w:val="center"/>
              <w:rPr>
                <w:rFonts w:hint="default" w:ascii="宋体" w:hAnsi="宋体" w:eastAsia="宋体" w:cs="宋体"/>
                <w:kern w:val="2"/>
                <w:sz w:val="24"/>
                <w:szCs w:val="24"/>
                <w:highlight w:val="none"/>
                <w:lang w:val="en-US" w:eastAsia="zh-CN" w:bidi="ar-SA"/>
              </w:rPr>
            </w:pPr>
            <w:r>
              <w:rPr>
                <w:rFonts w:ascii="宋体" w:hAnsi="宋体" w:cs="宋体"/>
                <w:color w:val="000000"/>
                <w:kern w:val="0"/>
                <w:sz w:val="24"/>
                <w:highlight w:val="none"/>
              </w:rPr>
              <w:t>13</w:t>
            </w:r>
          </w:p>
        </w:tc>
        <w:tc>
          <w:tcPr>
            <w:tcW w:w="2053" w:type="dxa"/>
            <w:noWrap/>
            <w:vAlign w:val="center"/>
          </w:tcPr>
          <w:p w14:paraId="664FA49B">
            <w:pPr>
              <w:spacing w:line="560" w:lineRule="exact"/>
              <w:jc w:val="center"/>
              <w:rPr>
                <w:rFonts w:hint="default" w:ascii="宋体" w:hAnsi="宋体" w:cs="宋体"/>
                <w:sz w:val="24"/>
                <w:highlight w:val="none"/>
              </w:rPr>
            </w:pPr>
            <w:r>
              <w:rPr>
                <w:rFonts w:ascii="宋体" w:hAnsi="宋体" w:cs="宋体"/>
                <w:sz w:val="24"/>
                <w:highlight w:val="none"/>
              </w:rPr>
              <w:t>响应文件份数及装订要求</w:t>
            </w:r>
          </w:p>
        </w:tc>
        <w:tc>
          <w:tcPr>
            <w:tcW w:w="6841" w:type="dxa"/>
            <w:noWrap/>
            <w:vAlign w:val="center"/>
          </w:tcPr>
          <w:p w14:paraId="3D4660D8">
            <w:pPr>
              <w:spacing w:line="560" w:lineRule="exact"/>
              <w:rPr>
                <w:rFonts w:hint="default" w:ascii="宋体" w:hAnsi="宋体" w:cs="宋体"/>
                <w:sz w:val="24"/>
                <w:highlight w:val="none"/>
              </w:rPr>
            </w:pPr>
            <w:r>
              <w:rPr>
                <w:rFonts w:ascii="宋体" w:hAnsi="宋体" w:cs="宋体"/>
                <w:sz w:val="24"/>
                <w:highlight w:val="none"/>
              </w:rPr>
              <w:t>一份正本，</w:t>
            </w:r>
            <w:r>
              <w:rPr>
                <w:rFonts w:hint="eastAsia" w:ascii="宋体" w:hAnsi="宋体" w:cs="宋体"/>
                <w:sz w:val="24"/>
                <w:highlight w:val="none"/>
                <w:lang w:val="en-US" w:eastAsia="zh-CN"/>
              </w:rPr>
              <w:t>四</w:t>
            </w:r>
            <w:r>
              <w:rPr>
                <w:rFonts w:ascii="宋体" w:hAnsi="宋体" w:cs="宋体"/>
                <w:sz w:val="24"/>
                <w:highlight w:val="none"/>
              </w:rPr>
              <w:t>份副本。</w:t>
            </w:r>
          </w:p>
          <w:p w14:paraId="1729A12F">
            <w:pPr>
              <w:spacing w:line="560" w:lineRule="exact"/>
              <w:rPr>
                <w:rFonts w:hint="default" w:ascii="宋体" w:hAnsi="宋体" w:cs="宋体"/>
                <w:sz w:val="24"/>
                <w:highlight w:val="none"/>
              </w:rPr>
            </w:pPr>
            <w:r>
              <w:rPr>
                <w:rFonts w:ascii="宋体" w:hAnsi="宋体" w:cs="宋体"/>
                <w:sz w:val="24"/>
                <w:highlight w:val="none"/>
              </w:rPr>
              <w:t>应按竞争性磋商文件提供的格式胶装成册，响应文件的正本与副本应分别装订成册，响应文件每册均须采用胶装方式装订，注明正副本，装订须牢固不易拆散和换页，不得采用活页方式装订。</w:t>
            </w:r>
          </w:p>
        </w:tc>
      </w:tr>
      <w:tr w14:paraId="59202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shd w:val="clear" w:color="auto" w:fill="auto"/>
            <w:noWrap/>
            <w:vAlign w:val="center"/>
          </w:tcPr>
          <w:p w14:paraId="26213852">
            <w:pPr>
              <w:widowControl/>
              <w:spacing w:line="560" w:lineRule="exact"/>
              <w:jc w:val="center"/>
              <w:textAlignment w:val="center"/>
              <w:rPr>
                <w:rFonts w:hint="default" w:ascii="宋体" w:hAnsi="宋体" w:eastAsia="宋体" w:cs="宋体"/>
                <w:kern w:val="2"/>
                <w:sz w:val="24"/>
                <w:szCs w:val="24"/>
                <w:highlight w:val="none"/>
                <w:lang w:val="en-US" w:eastAsia="zh-CN" w:bidi="ar-SA"/>
              </w:rPr>
            </w:pPr>
            <w:r>
              <w:rPr>
                <w:rFonts w:ascii="宋体" w:hAnsi="宋体" w:cs="宋体"/>
                <w:color w:val="000000"/>
                <w:kern w:val="0"/>
                <w:sz w:val="24"/>
                <w:highlight w:val="none"/>
              </w:rPr>
              <w:t>14</w:t>
            </w:r>
          </w:p>
        </w:tc>
        <w:tc>
          <w:tcPr>
            <w:tcW w:w="2053" w:type="dxa"/>
            <w:noWrap/>
            <w:vAlign w:val="center"/>
          </w:tcPr>
          <w:p w14:paraId="57FA1FBC">
            <w:pPr>
              <w:spacing w:line="560" w:lineRule="exact"/>
              <w:jc w:val="center"/>
              <w:rPr>
                <w:rFonts w:hint="default" w:ascii="宋体" w:hAnsi="宋体" w:cs="宋体"/>
                <w:sz w:val="24"/>
                <w:highlight w:val="none"/>
              </w:rPr>
            </w:pPr>
            <w:r>
              <w:rPr>
                <w:rFonts w:ascii="宋体" w:hAnsi="宋体" w:cs="宋体"/>
                <w:sz w:val="24"/>
                <w:highlight w:val="none"/>
              </w:rPr>
              <w:t>纸质响应文件的密封</w:t>
            </w:r>
          </w:p>
        </w:tc>
        <w:tc>
          <w:tcPr>
            <w:tcW w:w="6841" w:type="dxa"/>
            <w:noWrap/>
            <w:vAlign w:val="center"/>
          </w:tcPr>
          <w:p w14:paraId="3287A870">
            <w:pPr>
              <w:spacing w:line="560" w:lineRule="exact"/>
              <w:rPr>
                <w:rFonts w:hint="default" w:ascii="宋体" w:hAnsi="宋体" w:cs="宋体"/>
                <w:sz w:val="24"/>
                <w:highlight w:val="none"/>
              </w:rPr>
            </w:pPr>
            <w:r>
              <w:rPr>
                <w:rFonts w:ascii="宋体" w:hAnsi="宋体" w:cs="宋体"/>
                <w:sz w:val="24"/>
                <w:highlight w:val="none"/>
              </w:rPr>
              <w:t>1、密封套应标注项目名称、磋商响应方名称等内容，密封套封口处应加盖供应商单位公章或由授权委托人签字。</w:t>
            </w:r>
          </w:p>
          <w:p w14:paraId="023CC1CC">
            <w:pPr>
              <w:pStyle w:val="2"/>
              <w:rPr>
                <w:rFonts w:hint="default" w:ascii="宋体" w:hAnsi="宋体" w:cs="宋体"/>
                <w:sz w:val="24"/>
                <w:highlight w:val="none"/>
              </w:rPr>
            </w:pPr>
            <w:r>
              <w:rPr>
                <w:rFonts w:ascii="宋体" w:hAnsi="宋体" w:cs="宋体"/>
                <w:sz w:val="24"/>
                <w:highlight w:val="none"/>
              </w:rPr>
              <w:t>2、未按照上述要求密封及未在密封套标注的，其响应文件将均被拒绝。</w:t>
            </w:r>
          </w:p>
        </w:tc>
      </w:tr>
      <w:tr w14:paraId="188F9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shd w:val="clear" w:color="auto" w:fill="auto"/>
            <w:noWrap/>
            <w:vAlign w:val="center"/>
          </w:tcPr>
          <w:p w14:paraId="1E7E646A">
            <w:pPr>
              <w:widowControl/>
              <w:spacing w:line="560" w:lineRule="exact"/>
              <w:jc w:val="center"/>
              <w:textAlignment w:val="center"/>
              <w:rPr>
                <w:rFonts w:hint="default" w:ascii="宋体" w:hAnsi="宋体" w:eastAsia="宋体" w:cs="宋体"/>
                <w:kern w:val="2"/>
                <w:sz w:val="24"/>
                <w:szCs w:val="24"/>
                <w:highlight w:val="none"/>
                <w:lang w:val="en-US" w:eastAsia="zh-CN" w:bidi="ar-SA"/>
              </w:rPr>
            </w:pPr>
            <w:r>
              <w:rPr>
                <w:rFonts w:ascii="宋体" w:hAnsi="宋体" w:cs="宋体"/>
                <w:color w:val="000000"/>
                <w:kern w:val="0"/>
                <w:sz w:val="24"/>
                <w:highlight w:val="none"/>
              </w:rPr>
              <w:t>15</w:t>
            </w:r>
          </w:p>
        </w:tc>
        <w:tc>
          <w:tcPr>
            <w:tcW w:w="2053" w:type="dxa"/>
            <w:noWrap/>
            <w:vAlign w:val="center"/>
          </w:tcPr>
          <w:p w14:paraId="6BE2AE4E">
            <w:pPr>
              <w:spacing w:line="560" w:lineRule="exact"/>
              <w:jc w:val="center"/>
              <w:rPr>
                <w:rFonts w:hint="default" w:ascii="宋体" w:hAnsi="宋体" w:cs="宋体"/>
                <w:sz w:val="24"/>
                <w:highlight w:val="none"/>
              </w:rPr>
            </w:pPr>
            <w:r>
              <w:rPr>
                <w:rFonts w:ascii="宋体" w:hAnsi="宋体" w:cs="宋体"/>
                <w:sz w:val="24"/>
                <w:highlight w:val="none"/>
              </w:rPr>
              <w:t>响应文件递交地点及截止时间</w:t>
            </w:r>
          </w:p>
        </w:tc>
        <w:tc>
          <w:tcPr>
            <w:tcW w:w="6841" w:type="dxa"/>
            <w:noWrap/>
            <w:vAlign w:val="center"/>
          </w:tcPr>
          <w:p w14:paraId="49EF3FB3">
            <w:pPr>
              <w:spacing w:line="560" w:lineRule="exact"/>
              <w:rPr>
                <w:rFonts w:hint="default" w:ascii="宋体" w:hAnsi="宋体" w:cs="宋体"/>
                <w:color w:val="000000"/>
                <w:sz w:val="24"/>
                <w:highlight w:val="none"/>
              </w:rPr>
            </w:pPr>
            <w:r>
              <w:rPr>
                <w:rFonts w:ascii="宋体" w:hAnsi="宋体" w:cs="宋体"/>
                <w:color w:val="000000"/>
                <w:sz w:val="24"/>
                <w:highlight w:val="none"/>
              </w:rPr>
              <w:t>递交地点：邹城市</w:t>
            </w:r>
            <w:r>
              <w:rPr>
                <w:rFonts w:hint="eastAsia" w:ascii="宋体" w:hAnsi="宋体" w:cs="宋体"/>
                <w:color w:val="000000"/>
                <w:sz w:val="24"/>
                <w:highlight w:val="none"/>
                <w:lang w:eastAsia="zh-CN"/>
              </w:rPr>
              <w:t>凫山街道</w:t>
            </w:r>
            <w:r>
              <w:rPr>
                <w:rFonts w:ascii="宋体" w:hAnsi="宋体" w:cs="宋体"/>
                <w:color w:val="000000"/>
                <w:sz w:val="24"/>
                <w:highlight w:val="none"/>
              </w:rPr>
              <w:t>公共资源交易中心开标室</w:t>
            </w:r>
          </w:p>
          <w:p w14:paraId="2AB6EBD2">
            <w:pPr>
              <w:spacing w:line="560" w:lineRule="exact"/>
              <w:rPr>
                <w:rFonts w:hint="default" w:ascii="宋体" w:hAnsi="宋体" w:cs="宋体"/>
                <w:color w:val="000000"/>
                <w:sz w:val="24"/>
                <w:highlight w:val="none"/>
              </w:rPr>
            </w:pPr>
            <w:r>
              <w:rPr>
                <w:rFonts w:ascii="宋体" w:hAnsi="宋体" w:cs="宋体"/>
                <w:color w:val="000000"/>
                <w:sz w:val="24"/>
                <w:highlight w:val="none"/>
              </w:rPr>
              <w:t>截止时间：</w:t>
            </w:r>
            <w:r>
              <w:rPr>
                <w:rFonts w:hint="eastAsia" w:ascii="宋体" w:hAnsi="宋体" w:cs="宋体"/>
                <w:color w:val="000000"/>
                <w:kern w:val="0"/>
                <w:sz w:val="24"/>
                <w:highlight w:val="none"/>
                <w:lang w:eastAsia="zh-CN"/>
              </w:rPr>
              <w:t>2025年</w:t>
            </w:r>
            <w:r>
              <w:rPr>
                <w:rFonts w:hint="eastAsia" w:ascii="宋体" w:hAnsi="宋体" w:cs="宋体"/>
                <w:color w:val="000000"/>
                <w:kern w:val="0"/>
                <w:sz w:val="24"/>
                <w:highlight w:val="none"/>
                <w:lang w:val="en-US" w:eastAsia="zh-CN"/>
              </w:rPr>
              <w:t>3</w:t>
            </w:r>
            <w:r>
              <w:rPr>
                <w:rFonts w:hint="eastAsia" w:ascii="宋体" w:hAnsi="宋体" w:cs="宋体"/>
                <w:color w:val="000000"/>
                <w:kern w:val="0"/>
                <w:sz w:val="24"/>
                <w:highlight w:val="none"/>
                <w:lang w:eastAsia="zh-CN"/>
              </w:rPr>
              <w:t>月</w:t>
            </w:r>
            <w:r>
              <w:rPr>
                <w:rFonts w:hint="eastAsia" w:ascii="宋体" w:hAnsi="宋体" w:cs="宋体"/>
                <w:color w:val="000000"/>
                <w:kern w:val="0"/>
                <w:sz w:val="24"/>
                <w:highlight w:val="none"/>
                <w:lang w:val="en-US" w:eastAsia="zh-CN"/>
              </w:rPr>
              <w:t>31</w:t>
            </w:r>
            <w:r>
              <w:rPr>
                <w:rFonts w:hint="eastAsia" w:ascii="宋体" w:hAnsi="宋体" w:cs="宋体"/>
                <w:color w:val="000000"/>
                <w:kern w:val="0"/>
                <w:sz w:val="24"/>
                <w:highlight w:val="none"/>
                <w:lang w:eastAsia="zh-CN"/>
              </w:rPr>
              <w:t xml:space="preserve">日 </w:t>
            </w:r>
            <w:r>
              <w:rPr>
                <w:rFonts w:hint="eastAsia" w:ascii="宋体" w:hAnsi="宋体" w:cs="宋体"/>
                <w:color w:val="000000"/>
                <w:kern w:val="0"/>
                <w:sz w:val="24"/>
                <w:highlight w:val="none"/>
                <w:lang w:val="en-US" w:eastAsia="zh-CN"/>
              </w:rPr>
              <w:t>9</w:t>
            </w:r>
            <w:r>
              <w:rPr>
                <w:rFonts w:hint="eastAsia" w:ascii="宋体" w:hAnsi="宋体" w:cs="宋体"/>
                <w:color w:val="000000"/>
                <w:kern w:val="0"/>
                <w:sz w:val="24"/>
                <w:highlight w:val="none"/>
                <w:lang w:eastAsia="zh-CN"/>
              </w:rPr>
              <w:t>时</w:t>
            </w:r>
            <w:r>
              <w:rPr>
                <w:rFonts w:hint="eastAsia" w:ascii="宋体" w:hAnsi="宋体" w:cs="宋体"/>
                <w:color w:val="000000"/>
                <w:kern w:val="0"/>
                <w:sz w:val="24"/>
                <w:highlight w:val="none"/>
                <w:lang w:val="en-US" w:eastAsia="zh-CN"/>
              </w:rPr>
              <w:t>3</w:t>
            </w:r>
            <w:r>
              <w:rPr>
                <w:rFonts w:hint="eastAsia" w:ascii="宋体" w:hAnsi="宋体" w:cs="宋体"/>
                <w:color w:val="000000"/>
                <w:kern w:val="0"/>
                <w:sz w:val="24"/>
                <w:highlight w:val="none"/>
                <w:lang w:eastAsia="zh-CN"/>
              </w:rPr>
              <w:t>0分</w:t>
            </w:r>
          </w:p>
        </w:tc>
      </w:tr>
      <w:tr w14:paraId="65B96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shd w:val="clear" w:color="auto" w:fill="auto"/>
            <w:noWrap/>
            <w:vAlign w:val="center"/>
          </w:tcPr>
          <w:p w14:paraId="2919A4C9">
            <w:pPr>
              <w:widowControl/>
              <w:spacing w:line="560" w:lineRule="exact"/>
              <w:jc w:val="center"/>
              <w:textAlignment w:val="center"/>
              <w:rPr>
                <w:rFonts w:hint="default" w:ascii="宋体" w:hAnsi="宋体" w:eastAsia="宋体" w:cs="宋体"/>
                <w:kern w:val="2"/>
                <w:sz w:val="24"/>
                <w:szCs w:val="24"/>
                <w:highlight w:val="none"/>
                <w:lang w:val="en-US" w:eastAsia="zh-CN" w:bidi="ar-SA"/>
              </w:rPr>
            </w:pPr>
            <w:r>
              <w:rPr>
                <w:rFonts w:ascii="宋体" w:hAnsi="宋体" w:cs="宋体"/>
                <w:color w:val="000000"/>
                <w:kern w:val="0"/>
                <w:sz w:val="24"/>
                <w:highlight w:val="none"/>
              </w:rPr>
              <w:t>16</w:t>
            </w:r>
          </w:p>
        </w:tc>
        <w:tc>
          <w:tcPr>
            <w:tcW w:w="2053" w:type="dxa"/>
            <w:noWrap/>
            <w:vAlign w:val="center"/>
          </w:tcPr>
          <w:p w14:paraId="7FA83242">
            <w:pPr>
              <w:spacing w:line="560" w:lineRule="exact"/>
              <w:jc w:val="center"/>
              <w:rPr>
                <w:rFonts w:hint="default" w:ascii="宋体" w:hAnsi="宋体" w:cs="宋体"/>
                <w:sz w:val="24"/>
                <w:highlight w:val="none"/>
              </w:rPr>
            </w:pPr>
            <w:r>
              <w:rPr>
                <w:rFonts w:ascii="宋体" w:hAnsi="宋体" w:cs="宋体"/>
                <w:sz w:val="24"/>
                <w:highlight w:val="none"/>
              </w:rPr>
              <w:t>磋商时间及地点</w:t>
            </w:r>
          </w:p>
        </w:tc>
        <w:tc>
          <w:tcPr>
            <w:tcW w:w="6841" w:type="dxa"/>
            <w:noWrap/>
            <w:vAlign w:val="center"/>
          </w:tcPr>
          <w:p w14:paraId="55FC18A8">
            <w:pPr>
              <w:spacing w:line="560" w:lineRule="exact"/>
              <w:rPr>
                <w:rFonts w:hint="default" w:ascii="宋体" w:hAnsi="宋体" w:cs="宋体"/>
                <w:bCs/>
                <w:color w:val="000000"/>
                <w:sz w:val="24"/>
                <w:highlight w:val="none"/>
              </w:rPr>
            </w:pPr>
            <w:r>
              <w:rPr>
                <w:rFonts w:ascii="宋体" w:hAnsi="宋体" w:cs="宋体"/>
                <w:color w:val="000000"/>
                <w:sz w:val="24"/>
                <w:highlight w:val="none"/>
              </w:rPr>
              <w:t>磋商时间：</w:t>
            </w:r>
            <w:r>
              <w:rPr>
                <w:rFonts w:hint="eastAsia" w:ascii="宋体" w:hAnsi="宋体" w:cs="宋体"/>
                <w:color w:val="000000"/>
                <w:kern w:val="0"/>
                <w:sz w:val="24"/>
                <w:highlight w:val="none"/>
                <w:lang w:eastAsia="zh-CN"/>
              </w:rPr>
              <w:t>2025年</w:t>
            </w:r>
            <w:r>
              <w:rPr>
                <w:rFonts w:hint="eastAsia" w:ascii="宋体" w:hAnsi="宋体" w:cs="宋体"/>
                <w:color w:val="000000"/>
                <w:kern w:val="0"/>
                <w:sz w:val="24"/>
                <w:highlight w:val="none"/>
                <w:lang w:val="en-US" w:eastAsia="zh-CN"/>
              </w:rPr>
              <w:t>3</w:t>
            </w:r>
            <w:r>
              <w:rPr>
                <w:rFonts w:hint="eastAsia" w:ascii="宋体" w:hAnsi="宋体" w:cs="宋体"/>
                <w:color w:val="000000"/>
                <w:kern w:val="0"/>
                <w:sz w:val="24"/>
                <w:highlight w:val="none"/>
                <w:lang w:eastAsia="zh-CN"/>
              </w:rPr>
              <w:t>月</w:t>
            </w:r>
            <w:r>
              <w:rPr>
                <w:rFonts w:hint="eastAsia" w:ascii="宋体" w:hAnsi="宋体" w:cs="宋体"/>
                <w:color w:val="000000"/>
                <w:kern w:val="0"/>
                <w:sz w:val="24"/>
                <w:highlight w:val="none"/>
                <w:lang w:val="en-US" w:eastAsia="zh-CN"/>
              </w:rPr>
              <w:t>31</w:t>
            </w:r>
            <w:r>
              <w:rPr>
                <w:rFonts w:hint="eastAsia" w:ascii="宋体" w:hAnsi="宋体" w:cs="宋体"/>
                <w:color w:val="000000"/>
                <w:kern w:val="0"/>
                <w:sz w:val="24"/>
                <w:highlight w:val="none"/>
                <w:lang w:eastAsia="zh-CN"/>
              </w:rPr>
              <w:t>日</w:t>
            </w:r>
            <w:r>
              <w:rPr>
                <w:rFonts w:hint="eastAsia" w:ascii="宋体" w:hAnsi="宋体" w:cs="宋体"/>
                <w:color w:val="000000"/>
                <w:kern w:val="0"/>
                <w:sz w:val="24"/>
                <w:highlight w:val="none"/>
                <w:lang w:val="en-US" w:eastAsia="zh-CN"/>
              </w:rPr>
              <w:t>9</w:t>
            </w:r>
            <w:r>
              <w:rPr>
                <w:rFonts w:hint="eastAsia" w:ascii="宋体" w:hAnsi="宋体" w:cs="宋体"/>
                <w:color w:val="000000"/>
                <w:kern w:val="0"/>
                <w:sz w:val="24"/>
                <w:highlight w:val="none"/>
                <w:lang w:eastAsia="zh-CN"/>
              </w:rPr>
              <w:t xml:space="preserve"> 时</w:t>
            </w:r>
            <w:r>
              <w:rPr>
                <w:rFonts w:hint="eastAsia" w:ascii="宋体" w:hAnsi="宋体" w:cs="宋体"/>
                <w:color w:val="000000"/>
                <w:kern w:val="0"/>
                <w:sz w:val="24"/>
                <w:highlight w:val="none"/>
                <w:lang w:val="en-US" w:eastAsia="zh-CN"/>
              </w:rPr>
              <w:t>3</w:t>
            </w:r>
            <w:r>
              <w:rPr>
                <w:rFonts w:hint="eastAsia" w:ascii="宋体" w:hAnsi="宋体" w:cs="宋体"/>
                <w:color w:val="000000"/>
                <w:kern w:val="0"/>
                <w:sz w:val="24"/>
                <w:highlight w:val="none"/>
                <w:lang w:eastAsia="zh-CN"/>
              </w:rPr>
              <w:t>0分</w:t>
            </w:r>
          </w:p>
          <w:p w14:paraId="28A36438">
            <w:pPr>
              <w:spacing w:line="560" w:lineRule="exact"/>
              <w:rPr>
                <w:rFonts w:hint="default" w:ascii="宋体" w:hAnsi="宋体" w:cs="宋体"/>
                <w:color w:val="000000"/>
                <w:sz w:val="24"/>
                <w:highlight w:val="none"/>
              </w:rPr>
            </w:pPr>
            <w:r>
              <w:rPr>
                <w:rFonts w:ascii="宋体" w:hAnsi="宋体" w:cs="宋体"/>
                <w:color w:val="000000"/>
                <w:sz w:val="24"/>
                <w:highlight w:val="none"/>
              </w:rPr>
              <w:t>磋商地点：邹城市</w:t>
            </w:r>
            <w:r>
              <w:rPr>
                <w:rFonts w:hint="eastAsia" w:ascii="宋体" w:hAnsi="宋体" w:cs="宋体"/>
                <w:color w:val="000000"/>
                <w:sz w:val="24"/>
                <w:highlight w:val="none"/>
                <w:lang w:eastAsia="zh-CN"/>
              </w:rPr>
              <w:t>凫山街道</w:t>
            </w:r>
            <w:r>
              <w:rPr>
                <w:rFonts w:ascii="宋体" w:hAnsi="宋体" w:cs="宋体"/>
                <w:color w:val="000000"/>
                <w:sz w:val="24"/>
                <w:highlight w:val="none"/>
              </w:rPr>
              <w:t>公共资源交易中心开标室</w:t>
            </w:r>
          </w:p>
        </w:tc>
      </w:tr>
      <w:tr w14:paraId="6F1A5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shd w:val="clear" w:color="auto" w:fill="auto"/>
            <w:noWrap/>
            <w:vAlign w:val="center"/>
          </w:tcPr>
          <w:p w14:paraId="3BE899FC">
            <w:pPr>
              <w:widowControl/>
              <w:spacing w:line="560" w:lineRule="exact"/>
              <w:jc w:val="center"/>
              <w:textAlignment w:val="center"/>
              <w:rPr>
                <w:rFonts w:hint="default" w:ascii="宋体" w:hAnsi="宋体" w:eastAsia="宋体" w:cs="宋体"/>
                <w:kern w:val="2"/>
                <w:sz w:val="24"/>
                <w:szCs w:val="24"/>
                <w:highlight w:val="none"/>
                <w:lang w:val="en-US" w:eastAsia="zh-CN" w:bidi="ar-SA"/>
              </w:rPr>
            </w:pPr>
            <w:r>
              <w:rPr>
                <w:rFonts w:hint="eastAsia" w:ascii="宋体" w:hAnsi="宋体" w:cs="宋体"/>
                <w:sz w:val="24"/>
                <w:highlight w:val="none"/>
                <w:lang w:val="en-US" w:eastAsia="zh-CN"/>
              </w:rPr>
              <w:t>17</w:t>
            </w:r>
          </w:p>
        </w:tc>
        <w:tc>
          <w:tcPr>
            <w:tcW w:w="2053" w:type="dxa"/>
            <w:noWrap/>
            <w:vAlign w:val="center"/>
          </w:tcPr>
          <w:p w14:paraId="713AD87C">
            <w:pPr>
              <w:spacing w:line="560" w:lineRule="exact"/>
              <w:jc w:val="center"/>
              <w:rPr>
                <w:rFonts w:hint="default" w:ascii="宋体" w:hAnsi="宋体" w:cs="宋体"/>
                <w:sz w:val="24"/>
                <w:highlight w:val="none"/>
              </w:rPr>
            </w:pPr>
            <w:r>
              <w:rPr>
                <w:rFonts w:ascii="宋体" w:hAnsi="宋体" w:cs="宋体"/>
                <w:sz w:val="24"/>
                <w:highlight w:val="none"/>
              </w:rPr>
              <w:t>成交原则</w:t>
            </w:r>
          </w:p>
        </w:tc>
        <w:tc>
          <w:tcPr>
            <w:tcW w:w="6841" w:type="dxa"/>
            <w:noWrap/>
            <w:vAlign w:val="center"/>
          </w:tcPr>
          <w:p w14:paraId="7D5CA41B">
            <w:pPr>
              <w:spacing w:line="560" w:lineRule="exact"/>
              <w:rPr>
                <w:rFonts w:hint="default" w:ascii="宋体" w:hAnsi="宋体" w:cs="宋体"/>
                <w:sz w:val="24"/>
                <w:highlight w:val="none"/>
              </w:rPr>
            </w:pPr>
            <w:r>
              <w:rPr>
                <w:rFonts w:ascii="宋体" w:hAnsi="宋体" w:cs="宋体"/>
                <w:sz w:val="24"/>
                <w:highlight w:val="none"/>
              </w:rPr>
              <w:t>本项目采用综合评分法，是指响应文件满足磋商文件全部实质性要求且按评审因素的量化指标评审得分最高的磋商响应方为成交候选磋商响应方的评审方法。</w:t>
            </w:r>
          </w:p>
          <w:p w14:paraId="7A3BCE4D">
            <w:pPr>
              <w:tabs>
                <w:tab w:val="left" w:pos="315"/>
              </w:tabs>
              <w:spacing w:line="560" w:lineRule="exact"/>
              <w:rPr>
                <w:rFonts w:hint="default" w:ascii="宋体" w:hAnsi="宋体" w:cs="宋体"/>
                <w:sz w:val="24"/>
                <w:highlight w:val="none"/>
              </w:rPr>
            </w:pPr>
            <w:r>
              <w:rPr>
                <w:rFonts w:ascii="宋体" w:hAnsi="宋体" w:cs="宋体"/>
                <w:sz w:val="24"/>
                <w:highlight w:val="none"/>
              </w:rPr>
              <w:t>总得分相同者，</w:t>
            </w:r>
            <w:r>
              <w:rPr>
                <w:rFonts w:ascii="宋体" w:hAnsi="宋体" w:cs="宋体"/>
                <w:color w:val="000000"/>
                <w:sz w:val="24"/>
                <w:highlight w:val="none"/>
              </w:rPr>
              <w:t>技术得分高者排名优先，并依照商务、服务的分项得分优先次序类推。</w:t>
            </w:r>
          </w:p>
        </w:tc>
      </w:tr>
      <w:tr w14:paraId="5AD7C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7991B24D">
            <w:pPr>
              <w:widowControl/>
              <w:spacing w:line="560" w:lineRule="exact"/>
              <w:jc w:val="center"/>
              <w:textAlignment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18</w:t>
            </w:r>
          </w:p>
        </w:tc>
        <w:tc>
          <w:tcPr>
            <w:tcW w:w="2053" w:type="dxa"/>
            <w:noWrap/>
            <w:vAlign w:val="center"/>
          </w:tcPr>
          <w:p w14:paraId="5635E6D6">
            <w:pPr>
              <w:spacing w:line="560" w:lineRule="exact"/>
              <w:jc w:val="center"/>
              <w:rPr>
                <w:rFonts w:hint="default" w:ascii="宋体" w:hAnsi="宋体" w:cs="宋体"/>
                <w:sz w:val="24"/>
                <w:highlight w:val="none"/>
              </w:rPr>
            </w:pPr>
            <w:r>
              <w:rPr>
                <w:rFonts w:ascii="宋体" w:hAnsi="宋体" w:cs="宋体"/>
                <w:sz w:val="24"/>
                <w:highlight w:val="none"/>
              </w:rPr>
              <w:t>质疑投诉内容</w:t>
            </w:r>
          </w:p>
        </w:tc>
        <w:tc>
          <w:tcPr>
            <w:tcW w:w="6841" w:type="dxa"/>
            <w:noWrap/>
            <w:vAlign w:val="center"/>
          </w:tcPr>
          <w:p w14:paraId="454B52E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jc w:val="left"/>
              <w:rPr>
                <w:rFonts w:hint="default" w:ascii="宋体" w:hAnsi="宋体" w:cs="宋体"/>
                <w:sz w:val="24"/>
                <w:highlight w:val="none"/>
              </w:rPr>
            </w:pPr>
            <w:r>
              <w:rPr>
                <w:rFonts w:ascii="宋体" w:hAnsi="宋体" w:cs="宋体"/>
                <w:sz w:val="24"/>
                <w:highlight w:val="none"/>
              </w:rPr>
              <w:t>质疑：参加磋商的供应商认为采购文件、采购过程和成交结果使自己的合法权益受到损害的，有权依法向采购人或采购代理机构提出质疑。</w:t>
            </w:r>
          </w:p>
          <w:p w14:paraId="065EB12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jc w:val="left"/>
              <w:rPr>
                <w:rFonts w:hint="default" w:ascii="宋体" w:hAnsi="宋体" w:cs="宋体"/>
                <w:sz w:val="24"/>
                <w:highlight w:val="none"/>
              </w:rPr>
            </w:pPr>
            <w:r>
              <w:rPr>
                <w:rFonts w:ascii="宋体" w:hAnsi="宋体" w:cs="宋体"/>
                <w:sz w:val="24"/>
                <w:highlight w:val="none"/>
              </w:rPr>
              <w:t>投诉：参加磋商的供应商对采购人的质疑答复不满意，或者采购人未在规定期限内作出答复的，供应商可以在答复期满后可以向相关行政主管部门投诉。</w:t>
            </w:r>
          </w:p>
        </w:tc>
      </w:tr>
      <w:tr w14:paraId="10B0C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2" w:hRule="atLeast"/>
          <w:jc w:val="center"/>
        </w:trPr>
        <w:tc>
          <w:tcPr>
            <w:tcW w:w="698" w:type="dxa"/>
            <w:vMerge w:val="restart"/>
            <w:noWrap/>
            <w:vAlign w:val="center"/>
          </w:tcPr>
          <w:p w14:paraId="5D9D78F1">
            <w:pPr>
              <w:widowControl/>
              <w:spacing w:line="560" w:lineRule="exact"/>
              <w:jc w:val="center"/>
              <w:textAlignment w:val="center"/>
              <w:rPr>
                <w:rFonts w:hint="eastAsia" w:ascii="宋体" w:hAnsi="宋体" w:eastAsia="宋体" w:cs="宋体"/>
                <w:sz w:val="24"/>
                <w:highlight w:val="none"/>
                <w:lang w:eastAsia="zh-CN"/>
              </w:rPr>
            </w:pPr>
            <w:r>
              <w:rPr>
                <w:rFonts w:ascii="宋体" w:hAnsi="宋体" w:cs="宋体"/>
                <w:color w:val="000000"/>
                <w:kern w:val="0"/>
                <w:sz w:val="24"/>
                <w:highlight w:val="none"/>
              </w:rPr>
              <w:t>1</w:t>
            </w:r>
            <w:r>
              <w:rPr>
                <w:rFonts w:hint="eastAsia" w:ascii="宋体" w:hAnsi="宋体" w:cs="宋体"/>
                <w:color w:val="000000"/>
                <w:kern w:val="0"/>
                <w:sz w:val="24"/>
                <w:highlight w:val="none"/>
                <w:lang w:val="en-US" w:eastAsia="zh-CN"/>
              </w:rPr>
              <w:t>9</w:t>
            </w:r>
          </w:p>
        </w:tc>
        <w:tc>
          <w:tcPr>
            <w:tcW w:w="2053" w:type="dxa"/>
            <w:noWrap/>
            <w:vAlign w:val="center"/>
          </w:tcPr>
          <w:p w14:paraId="72D988C7">
            <w:pPr>
              <w:spacing w:line="560" w:lineRule="exact"/>
              <w:jc w:val="center"/>
              <w:rPr>
                <w:rFonts w:hint="default" w:ascii="宋体" w:hAnsi="宋体" w:cs="宋体"/>
                <w:sz w:val="24"/>
                <w:highlight w:val="none"/>
              </w:rPr>
            </w:pPr>
            <w:r>
              <w:rPr>
                <w:rFonts w:ascii="宋体" w:hAnsi="宋体" w:cs="宋体"/>
                <w:sz w:val="24"/>
                <w:highlight w:val="none"/>
              </w:rPr>
              <w:t>质疑方式及电话</w:t>
            </w:r>
          </w:p>
        </w:tc>
        <w:tc>
          <w:tcPr>
            <w:tcW w:w="6841" w:type="dxa"/>
            <w:noWrap/>
            <w:vAlign w:val="center"/>
          </w:tcPr>
          <w:p w14:paraId="6A689AA4">
            <w:pPr>
              <w:spacing w:line="560" w:lineRule="exact"/>
              <w:rPr>
                <w:rFonts w:hint="eastAsia" w:ascii="宋体" w:hAnsi="宋体" w:eastAsia="宋体" w:cs="宋体"/>
                <w:sz w:val="24"/>
                <w:highlight w:val="none"/>
                <w:lang w:eastAsia="zh-CN"/>
              </w:rPr>
            </w:pPr>
            <w:r>
              <w:rPr>
                <w:rFonts w:ascii="宋体" w:hAnsi="宋体" w:cs="宋体"/>
                <w:sz w:val="24"/>
                <w:highlight w:val="none"/>
              </w:rPr>
              <w:t>采 购 人：</w:t>
            </w:r>
            <w:r>
              <w:rPr>
                <w:rFonts w:hint="eastAsia" w:ascii="宋体" w:hAnsi="宋体" w:cs="宋体"/>
                <w:sz w:val="24"/>
                <w:highlight w:val="none"/>
                <w:lang w:eastAsia="zh-CN"/>
              </w:rPr>
              <w:t>邹城市人民政府凫山街道办事处</w:t>
            </w:r>
          </w:p>
          <w:p w14:paraId="1A34A7B3">
            <w:pPr>
              <w:spacing w:line="560" w:lineRule="exact"/>
              <w:rPr>
                <w:rFonts w:hint="default" w:ascii="宋体" w:hAnsi="宋体" w:cs="宋体"/>
                <w:sz w:val="24"/>
                <w:highlight w:val="none"/>
              </w:rPr>
            </w:pPr>
            <w:r>
              <w:rPr>
                <w:rFonts w:ascii="宋体" w:hAnsi="宋体" w:cs="宋体"/>
                <w:sz w:val="24"/>
                <w:highlight w:val="none"/>
              </w:rPr>
              <w:t>地    址：邹城市</w:t>
            </w:r>
            <w:r>
              <w:rPr>
                <w:rFonts w:hint="eastAsia" w:ascii="宋体" w:hAnsi="宋体" w:cs="宋体"/>
                <w:sz w:val="24"/>
                <w:highlight w:val="none"/>
                <w:lang w:eastAsia="zh-CN"/>
              </w:rPr>
              <w:t>凫山街道驻地</w:t>
            </w:r>
            <w:r>
              <w:rPr>
                <w:rFonts w:ascii="宋体" w:hAnsi="宋体" w:cs="宋体"/>
                <w:sz w:val="24"/>
                <w:highlight w:val="none"/>
              </w:rPr>
              <w:t xml:space="preserve">      </w:t>
            </w:r>
          </w:p>
          <w:p w14:paraId="460BB486">
            <w:pPr>
              <w:spacing w:line="560" w:lineRule="exact"/>
              <w:rPr>
                <w:rFonts w:hint="eastAsia" w:ascii="宋体" w:hAnsi="宋体" w:eastAsia="宋体" w:cs="宋体"/>
                <w:sz w:val="24"/>
                <w:highlight w:val="none"/>
                <w:lang w:eastAsia="zh-CN"/>
              </w:rPr>
            </w:pPr>
            <w:r>
              <w:rPr>
                <w:rFonts w:ascii="宋体" w:hAnsi="宋体" w:cs="宋体"/>
                <w:sz w:val="24"/>
                <w:highlight w:val="none"/>
              </w:rPr>
              <w:t>联 系 人：</w:t>
            </w:r>
            <w:r>
              <w:rPr>
                <w:rFonts w:hint="eastAsia" w:ascii="宋体" w:hAnsi="宋体" w:cs="宋体"/>
                <w:sz w:val="24"/>
                <w:highlight w:val="none"/>
                <w:lang w:eastAsia="zh-CN"/>
              </w:rPr>
              <w:t>陆主任</w:t>
            </w:r>
          </w:p>
          <w:p w14:paraId="694E0AC1">
            <w:pPr>
              <w:spacing w:line="560" w:lineRule="exact"/>
              <w:rPr>
                <w:rFonts w:hint="eastAsia" w:ascii="宋体" w:hAnsi="宋体" w:eastAsia="宋体" w:cs="宋体"/>
                <w:sz w:val="24"/>
                <w:highlight w:val="none"/>
                <w:lang w:eastAsia="zh-CN"/>
              </w:rPr>
            </w:pPr>
            <w:r>
              <w:rPr>
                <w:rFonts w:ascii="宋体" w:hAnsi="宋体" w:cs="宋体"/>
                <w:sz w:val="24"/>
                <w:highlight w:val="none"/>
              </w:rPr>
              <w:t>联系电话：</w:t>
            </w:r>
            <w:r>
              <w:rPr>
                <w:rFonts w:hint="eastAsia" w:ascii="宋体" w:hAnsi="宋体" w:cs="宋体"/>
                <w:sz w:val="24"/>
                <w:highlight w:val="none"/>
                <w:lang w:eastAsia="zh-CN"/>
              </w:rPr>
              <w:t>15563732967</w:t>
            </w:r>
          </w:p>
          <w:p w14:paraId="1F32FD42">
            <w:pPr>
              <w:widowControl/>
              <w:adjustRightInd w:val="0"/>
              <w:snapToGrid w:val="0"/>
              <w:spacing w:line="560" w:lineRule="exact"/>
              <w:jc w:val="left"/>
              <w:rPr>
                <w:rFonts w:hint="eastAsia" w:ascii="宋体" w:hAnsi="宋体" w:eastAsia="宋体" w:cs="宋体"/>
                <w:kern w:val="0"/>
                <w:sz w:val="24"/>
                <w:highlight w:val="none"/>
                <w:lang w:eastAsia="zh-CN"/>
              </w:rPr>
            </w:pPr>
            <w:r>
              <w:rPr>
                <w:rFonts w:ascii="宋体" w:hAnsi="宋体" w:cs="宋体"/>
                <w:kern w:val="0"/>
                <w:sz w:val="24"/>
                <w:highlight w:val="none"/>
              </w:rPr>
              <w:t>代理机构：</w:t>
            </w:r>
            <w:r>
              <w:rPr>
                <w:rFonts w:hint="eastAsia" w:ascii="宋体" w:hAnsi="宋体" w:cs="宋体"/>
                <w:kern w:val="0"/>
                <w:sz w:val="24"/>
                <w:highlight w:val="none"/>
                <w:lang w:eastAsia="zh-CN"/>
              </w:rPr>
              <w:t>济宁富桥项目管理有限公司</w:t>
            </w:r>
          </w:p>
          <w:p w14:paraId="1AB3A4AB">
            <w:pPr>
              <w:widowControl/>
              <w:adjustRightInd w:val="0"/>
              <w:snapToGrid w:val="0"/>
              <w:spacing w:line="560" w:lineRule="exact"/>
              <w:jc w:val="left"/>
              <w:rPr>
                <w:rFonts w:hint="eastAsia" w:ascii="宋体" w:hAnsi="宋体" w:eastAsia="宋体" w:cs="宋体"/>
                <w:kern w:val="0"/>
                <w:sz w:val="24"/>
                <w:highlight w:val="none"/>
                <w:lang w:eastAsia="zh-CN"/>
              </w:rPr>
            </w:pPr>
            <w:r>
              <w:rPr>
                <w:rFonts w:ascii="宋体" w:hAnsi="宋体" w:cs="宋体"/>
                <w:kern w:val="0"/>
                <w:sz w:val="24"/>
                <w:highlight w:val="none"/>
              </w:rPr>
              <w:t>地    址：</w:t>
            </w:r>
            <w:r>
              <w:rPr>
                <w:rFonts w:hint="eastAsia" w:ascii="宋体" w:hAnsi="宋体" w:cs="宋体"/>
                <w:kern w:val="0"/>
                <w:sz w:val="24"/>
                <w:highlight w:val="none"/>
                <w:lang w:eastAsia="zh-CN"/>
              </w:rPr>
              <w:t>济宁市任城区金宇路商动力电商大厦12层</w:t>
            </w:r>
          </w:p>
          <w:p w14:paraId="75EA540E">
            <w:pPr>
              <w:widowControl/>
              <w:adjustRightInd w:val="0"/>
              <w:snapToGrid w:val="0"/>
              <w:spacing w:line="560" w:lineRule="exact"/>
              <w:jc w:val="left"/>
              <w:rPr>
                <w:rFonts w:hint="eastAsia" w:ascii="宋体" w:hAnsi="宋体" w:eastAsia="宋体" w:cs="宋体"/>
                <w:kern w:val="0"/>
                <w:sz w:val="24"/>
                <w:highlight w:val="none"/>
                <w:lang w:val="en-US" w:eastAsia="zh-CN"/>
              </w:rPr>
            </w:pPr>
            <w:r>
              <w:rPr>
                <w:rFonts w:ascii="宋体" w:hAnsi="宋体" w:cs="宋体"/>
                <w:kern w:val="0"/>
                <w:sz w:val="24"/>
                <w:highlight w:val="none"/>
              </w:rPr>
              <w:t>联 系 人：</w:t>
            </w:r>
            <w:r>
              <w:rPr>
                <w:rFonts w:hint="eastAsia" w:ascii="宋体" w:hAnsi="宋体" w:cs="宋体"/>
                <w:kern w:val="0"/>
                <w:sz w:val="24"/>
                <w:highlight w:val="none"/>
                <w:lang w:val="en-US" w:eastAsia="zh-CN"/>
              </w:rPr>
              <w:t>张经理</w:t>
            </w:r>
          </w:p>
          <w:p w14:paraId="6CF5D9CA">
            <w:pPr>
              <w:widowControl/>
              <w:adjustRightInd w:val="0"/>
              <w:snapToGrid w:val="0"/>
              <w:spacing w:line="560" w:lineRule="exact"/>
              <w:jc w:val="left"/>
              <w:rPr>
                <w:rFonts w:hint="default" w:ascii="宋体" w:hAnsi="宋体" w:eastAsia="宋体" w:cs="宋体"/>
                <w:kern w:val="0"/>
                <w:sz w:val="24"/>
                <w:highlight w:val="none"/>
                <w:lang w:val="en-US" w:eastAsia="zh-CN"/>
              </w:rPr>
            </w:pPr>
            <w:r>
              <w:rPr>
                <w:rFonts w:ascii="宋体" w:hAnsi="宋体" w:cs="宋体"/>
                <w:kern w:val="0"/>
                <w:sz w:val="24"/>
                <w:highlight w:val="none"/>
              </w:rPr>
              <w:t>联系电话：</w:t>
            </w:r>
            <w:r>
              <w:rPr>
                <w:rFonts w:hint="eastAsia" w:ascii="宋体" w:hAnsi="宋体" w:cs="宋体"/>
                <w:kern w:val="0"/>
                <w:sz w:val="24"/>
                <w:highlight w:val="none"/>
                <w:lang w:val="en-US" w:eastAsia="zh-CN"/>
              </w:rPr>
              <w:t>15563483080</w:t>
            </w:r>
          </w:p>
          <w:p w14:paraId="288059BE">
            <w:pPr>
              <w:spacing w:line="560" w:lineRule="exact"/>
              <w:rPr>
                <w:rFonts w:hint="default" w:ascii="宋体" w:hAnsi="宋体" w:cs="宋体"/>
                <w:bCs/>
                <w:kern w:val="0"/>
                <w:sz w:val="24"/>
                <w:highlight w:val="none"/>
              </w:rPr>
            </w:pPr>
            <w:r>
              <w:rPr>
                <w:rFonts w:ascii="宋体" w:hAnsi="宋体" w:cs="宋体"/>
                <w:sz w:val="24"/>
                <w:highlight w:val="none"/>
                <w:lang w:val="zh-CN"/>
              </w:rPr>
              <w:fldChar w:fldCharType="begin"/>
            </w:r>
            <w:r>
              <w:rPr>
                <w:rFonts w:ascii="宋体" w:hAnsi="宋体" w:cs="宋体"/>
                <w:sz w:val="24"/>
                <w:highlight w:val="none"/>
                <w:lang w:val="zh-CN"/>
              </w:rPr>
              <w:instrText xml:space="preserve"> HYPERLINK "mailto:所有质疑以书面形式递交，同时发邮件至tqzcxmb@163.com"</w:instrText>
            </w:r>
            <w:r>
              <w:rPr>
                <w:rFonts w:ascii="宋体" w:hAnsi="宋体" w:cs="宋体"/>
                <w:sz w:val="24"/>
                <w:highlight w:val="none"/>
                <w:lang w:val="zh-CN"/>
              </w:rPr>
              <w:fldChar w:fldCharType="separate"/>
            </w:r>
            <w:r>
              <w:rPr>
                <w:rFonts w:ascii="宋体" w:hAnsi="宋体" w:cs="宋体"/>
                <w:sz w:val="24"/>
                <w:highlight w:val="none"/>
                <w:lang w:val="zh-CN"/>
              </w:rPr>
              <w:t>所有质疑以书面形式递交，同时发邮件至</w:t>
            </w:r>
            <w:r>
              <w:rPr>
                <w:rFonts w:hint="eastAsia" w:ascii="宋体" w:hAnsi="宋体" w:cs="宋体"/>
                <w:sz w:val="24"/>
                <w:highlight w:val="none"/>
                <w:lang w:val="zh-CN"/>
              </w:rPr>
              <w:t>sdfq2020@163.com</w:t>
            </w:r>
            <w:r>
              <w:rPr>
                <w:rFonts w:ascii="宋体" w:hAnsi="宋体" w:cs="宋体"/>
                <w:sz w:val="24"/>
                <w:highlight w:val="none"/>
                <w:lang w:val="zh-CN"/>
              </w:rPr>
              <w:fldChar w:fldCharType="end"/>
            </w:r>
          </w:p>
        </w:tc>
      </w:tr>
      <w:tr w14:paraId="42A90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vMerge w:val="continue"/>
            <w:noWrap/>
            <w:vAlign w:val="center"/>
          </w:tcPr>
          <w:p w14:paraId="1B329F95">
            <w:pPr>
              <w:spacing w:line="560" w:lineRule="exact"/>
              <w:jc w:val="center"/>
              <w:rPr>
                <w:rFonts w:hint="default" w:ascii="宋体" w:hAnsi="宋体" w:cs="宋体"/>
                <w:sz w:val="24"/>
                <w:highlight w:val="none"/>
              </w:rPr>
            </w:pPr>
          </w:p>
        </w:tc>
        <w:tc>
          <w:tcPr>
            <w:tcW w:w="2053" w:type="dxa"/>
            <w:noWrap/>
            <w:vAlign w:val="center"/>
          </w:tcPr>
          <w:p w14:paraId="575B692C">
            <w:pPr>
              <w:spacing w:line="560" w:lineRule="exact"/>
              <w:jc w:val="center"/>
              <w:rPr>
                <w:rFonts w:hint="default" w:ascii="宋体" w:hAnsi="宋体" w:cs="宋体"/>
                <w:sz w:val="24"/>
                <w:highlight w:val="none"/>
              </w:rPr>
            </w:pPr>
            <w:r>
              <w:rPr>
                <w:rFonts w:ascii="宋体" w:hAnsi="宋体" w:cs="宋体"/>
                <w:color w:val="000000"/>
                <w:sz w:val="24"/>
                <w:highlight w:val="none"/>
              </w:rPr>
              <w:t>代理服务费</w:t>
            </w:r>
          </w:p>
        </w:tc>
        <w:tc>
          <w:tcPr>
            <w:tcW w:w="6841" w:type="dxa"/>
            <w:noWrap/>
            <w:vAlign w:val="center"/>
          </w:tcPr>
          <w:p w14:paraId="469D02A8">
            <w:pPr>
              <w:spacing w:line="560" w:lineRule="exact"/>
              <w:rPr>
                <w:rFonts w:hint="default"/>
                <w:highlight w:val="none"/>
              </w:rPr>
            </w:pPr>
            <w:r>
              <w:rPr>
                <w:rFonts w:ascii="宋体" w:hAnsi="宋体" w:cs="宋体"/>
                <w:color w:val="000000"/>
                <w:sz w:val="24"/>
                <w:highlight w:val="none"/>
              </w:rPr>
              <w:t>本次磋商代理费由成交人支付，磋商代理费共计</w:t>
            </w:r>
            <w:r>
              <w:rPr>
                <w:rFonts w:hint="eastAsia" w:ascii="宋体" w:hAnsi="宋体" w:cs="宋体"/>
                <w:color w:val="000000"/>
                <w:sz w:val="24"/>
                <w:highlight w:val="none"/>
                <w:lang w:val="en-US" w:eastAsia="zh-CN"/>
              </w:rPr>
              <w:t>大写人民币肆仟壹佰肆拾元整</w:t>
            </w:r>
            <w:r>
              <w:rPr>
                <w:rFonts w:hint="eastAsia" w:ascii="宋体" w:hAnsi="宋体" w:cs="宋体"/>
                <w:color w:val="000000"/>
                <w:sz w:val="24"/>
                <w:highlight w:val="none"/>
                <w:lang w:val="en-US" w:eastAsia="zh-CN"/>
              </w:rPr>
              <w:t>（</w:t>
            </w:r>
            <w:r>
              <w:rPr>
                <w:rFonts w:hint="default" w:ascii="Arial" w:hAnsi="Arial" w:cs="Arial"/>
                <w:color w:val="000000"/>
                <w:sz w:val="24"/>
                <w:highlight w:val="none"/>
                <w:lang w:val="en-US" w:eastAsia="zh-CN"/>
              </w:rPr>
              <w:t>¥</w:t>
            </w:r>
            <w:r>
              <w:rPr>
                <w:rFonts w:hint="eastAsia" w:ascii="Arial" w:hAnsi="Arial" w:cs="Arial"/>
                <w:color w:val="000000"/>
                <w:sz w:val="24"/>
                <w:highlight w:val="none"/>
                <w:lang w:val="en-US" w:eastAsia="zh-CN"/>
              </w:rPr>
              <w:t>4140.00</w:t>
            </w:r>
            <w:r>
              <w:rPr>
                <w:rFonts w:hint="eastAsia" w:ascii="宋体" w:hAnsi="宋体" w:cs="宋体"/>
                <w:color w:val="000000"/>
                <w:sz w:val="24"/>
                <w:highlight w:val="none"/>
                <w:lang w:val="en-US" w:eastAsia="zh-CN"/>
              </w:rPr>
              <w:t>）</w:t>
            </w:r>
            <w:r>
              <w:rPr>
                <w:rFonts w:ascii="宋体" w:hAnsi="宋体" w:cs="宋体"/>
                <w:color w:val="000000"/>
                <w:sz w:val="24"/>
                <w:highlight w:val="none"/>
              </w:rPr>
              <w:t>；</w:t>
            </w:r>
            <w:r>
              <w:rPr>
                <w:rFonts w:ascii="宋体" w:hAnsi="宋体" w:cs="宋体"/>
                <w:color w:val="000000"/>
                <w:sz w:val="24"/>
                <w:highlight w:val="none"/>
              </w:rPr>
              <w:t>成交通知书发出前，成交人从其账户一次性汇入代理机构指定账户。</w:t>
            </w:r>
          </w:p>
        </w:tc>
      </w:tr>
    </w:tbl>
    <w:p w14:paraId="47D532CB">
      <w:pPr>
        <w:tabs>
          <w:tab w:val="left" w:pos="315"/>
        </w:tabs>
        <w:spacing w:line="560" w:lineRule="exact"/>
        <w:jc w:val="center"/>
        <w:rPr>
          <w:rFonts w:hint="default" w:ascii="宋体" w:hAnsi="宋体" w:cs="宋体"/>
          <w:b/>
          <w:sz w:val="24"/>
          <w:highlight w:val="none"/>
        </w:rPr>
      </w:pPr>
      <w:r>
        <w:rPr>
          <w:rFonts w:ascii="宋体" w:hAnsi="宋体" w:cs="宋体"/>
          <w:b/>
          <w:sz w:val="24"/>
          <w:highlight w:val="none"/>
        </w:rPr>
        <w:br w:type="page"/>
      </w:r>
      <w:r>
        <w:rPr>
          <w:rFonts w:ascii="宋体" w:hAnsi="宋体" w:cs="宋体"/>
          <w:b/>
          <w:sz w:val="24"/>
          <w:highlight w:val="none"/>
        </w:rPr>
        <w:t>二、磋商响应方须知</w:t>
      </w:r>
    </w:p>
    <w:p w14:paraId="6877EDB3">
      <w:pPr>
        <w:tabs>
          <w:tab w:val="left" w:pos="315"/>
        </w:tabs>
        <w:spacing w:line="560" w:lineRule="exact"/>
        <w:ind w:firstLine="482" w:firstLineChars="200"/>
        <w:rPr>
          <w:rFonts w:hint="default" w:ascii="宋体" w:hAnsi="宋体" w:cs="宋体"/>
          <w:b/>
          <w:sz w:val="24"/>
          <w:highlight w:val="none"/>
        </w:rPr>
      </w:pPr>
      <w:r>
        <w:rPr>
          <w:rFonts w:ascii="宋体" w:hAnsi="宋体" w:cs="宋体"/>
          <w:b/>
          <w:sz w:val="24"/>
          <w:highlight w:val="none"/>
        </w:rPr>
        <w:t>一、适用范围：</w:t>
      </w:r>
    </w:p>
    <w:p w14:paraId="16A3DD7E">
      <w:pPr>
        <w:tabs>
          <w:tab w:val="left" w:pos="315"/>
        </w:tabs>
        <w:spacing w:line="560" w:lineRule="exact"/>
        <w:ind w:right="-210" w:rightChars="-100" w:firstLine="480" w:firstLineChars="200"/>
        <w:rPr>
          <w:rFonts w:hint="default" w:ascii="宋体" w:hAnsi="宋体" w:cs="宋体"/>
          <w:sz w:val="24"/>
          <w:highlight w:val="none"/>
        </w:rPr>
      </w:pPr>
      <w:r>
        <w:rPr>
          <w:rFonts w:ascii="宋体" w:hAnsi="宋体" w:cs="宋体"/>
          <w:sz w:val="24"/>
          <w:highlight w:val="none"/>
        </w:rPr>
        <w:t>本磋商文件仅适用于</w:t>
      </w:r>
      <w:r>
        <w:rPr>
          <w:rFonts w:hint="eastAsia" w:ascii="宋体" w:hAnsi="宋体" w:cs="宋体"/>
          <w:sz w:val="24"/>
          <w:highlight w:val="none"/>
          <w:lang w:eastAsia="zh-CN"/>
        </w:rPr>
        <w:t>邹城市人民政府凫山街道办事处雪亮工程维护服务采购项目</w:t>
      </w:r>
      <w:r>
        <w:rPr>
          <w:rFonts w:ascii="宋体" w:hAnsi="宋体" w:cs="宋体"/>
          <w:sz w:val="24"/>
          <w:highlight w:val="none"/>
        </w:rPr>
        <w:t>竞争性磋商项目。</w:t>
      </w:r>
    </w:p>
    <w:p w14:paraId="7CD4EF49">
      <w:pPr>
        <w:tabs>
          <w:tab w:val="left" w:pos="315"/>
        </w:tabs>
        <w:spacing w:line="560" w:lineRule="exact"/>
        <w:ind w:firstLine="482" w:firstLineChars="200"/>
        <w:rPr>
          <w:rFonts w:hint="default" w:ascii="宋体" w:hAnsi="宋体" w:cs="宋体"/>
          <w:b/>
          <w:sz w:val="24"/>
          <w:highlight w:val="none"/>
        </w:rPr>
      </w:pPr>
      <w:r>
        <w:rPr>
          <w:rFonts w:ascii="宋体" w:hAnsi="宋体" w:cs="宋体"/>
          <w:b/>
          <w:sz w:val="24"/>
          <w:highlight w:val="none"/>
        </w:rPr>
        <w:t>二、定义：</w:t>
      </w:r>
    </w:p>
    <w:p w14:paraId="545DB51D">
      <w:pPr>
        <w:tabs>
          <w:tab w:val="left" w:pos="315"/>
        </w:tabs>
        <w:spacing w:line="560" w:lineRule="exact"/>
        <w:ind w:right="-210" w:rightChars="-100" w:firstLine="480" w:firstLineChars="200"/>
        <w:rPr>
          <w:rFonts w:hint="default" w:ascii="宋体" w:hAnsi="宋体" w:cs="宋体"/>
          <w:sz w:val="24"/>
          <w:highlight w:val="none"/>
        </w:rPr>
      </w:pPr>
      <w:r>
        <w:rPr>
          <w:rFonts w:ascii="宋体" w:hAnsi="宋体" w:cs="宋体"/>
          <w:sz w:val="24"/>
          <w:highlight w:val="none"/>
        </w:rPr>
        <w:t>1、“采购人”系指：</w:t>
      </w:r>
      <w:r>
        <w:rPr>
          <w:rFonts w:hint="eastAsia" w:ascii="宋体" w:hAnsi="宋体" w:cs="宋体"/>
          <w:sz w:val="24"/>
          <w:highlight w:val="none"/>
          <w:lang w:eastAsia="zh-CN"/>
        </w:rPr>
        <w:t>邹城市人民政府凫山街道办事处</w:t>
      </w:r>
      <w:r>
        <w:rPr>
          <w:rFonts w:ascii="宋体" w:hAnsi="宋体" w:cs="宋体"/>
          <w:sz w:val="24"/>
          <w:highlight w:val="none"/>
        </w:rPr>
        <w:t>；</w:t>
      </w:r>
    </w:p>
    <w:p w14:paraId="29040F0D">
      <w:pPr>
        <w:tabs>
          <w:tab w:val="left" w:pos="315"/>
        </w:tabs>
        <w:spacing w:line="560" w:lineRule="exact"/>
        <w:ind w:right="-210" w:rightChars="-100" w:firstLine="480" w:firstLineChars="200"/>
        <w:rPr>
          <w:rFonts w:hint="default" w:ascii="宋体" w:hAnsi="宋体" w:cs="宋体"/>
          <w:sz w:val="24"/>
          <w:highlight w:val="none"/>
        </w:rPr>
      </w:pPr>
      <w:r>
        <w:rPr>
          <w:rFonts w:ascii="宋体" w:hAnsi="宋体" w:cs="宋体"/>
          <w:sz w:val="24"/>
          <w:highlight w:val="none"/>
        </w:rPr>
        <w:t>2、“代理机构”系指：</w:t>
      </w:r>
      <w:r>
        <w:rPr>
          <w:rFonts w:hint="eastAsia" w:ascii="宋体" w:hAnsi="宋体" w:cs="宋体"/>
          <w:sz w:val="24"/>
          <w:highlight w:val="none"/>
          <w:lang w:eastAsia="zh-CN"/>
        </w:rPr>
        <w:t>济宁富桥项目管理有限公司</w:t>
      </w:r>
      <w:r>
        <w:rPr>
          <w:rFonts w:ascii="宋体" w:hAnsi="宋体" w:cs="宋体"/>
          <w:sz w:val="24"/>
          <w:highlight w:val="none"/>
        </w:rPr>
        <w:t>；</w:t>
      </w:r>
    </w:p>
    <w:p w14:paraId="27EBFFDD">
      <w:pPr>
        <w:tabs>
          <w:tab w:val="left" w:pos="315"/>
        </w:tabs>
        <w:spacing w:line="560" w:lineRule="exact"/>
        <w:ind w:right="-210" w:rightChars="-100" w:firstLine="480" w:firstLineChars="200"/>
        <w:rPr>
          <w:rFonts w:hint="default" w:ascii="宋体" w:hAnsi="宋体" w:cs="宋体"/>
          <w:sz w:val="24"/>
          <w:highlight w:val="none"/>
        </w:rPr>
      </w:pPr>
      <w:r>
        <w:rPr>
          <w:rFonts w:ascii="宋体" w:hAnsi="宋体" w:cs="宋体"/>
          <w:sz w:val="24"/>
          <w:highlight w:val="none"/>
        </w:rPr>
        <w:t>3、“响应供应商”系指参与磋商并向采购人提交磋商响应文件的组织；</w:t>
      </w:r>
    </w:p>
    <w:p w14:paraId="57073956">
      <w:pPr>
        <w:tabs>
          <w:tab w:val="left" w:pos="315"/>
        </w:tabs>
        <w:spacing w:line="560" w:lineRule="exact"/>
        <w:ind w:right="-210" w:rightChars="-100" w:firstLine="480" w:firstLineChars="200"/>
        <w:rPr>
          <w:rFonts w:hint="default" w:ascii="宋体" w:hAnsi="宋体" w:cs="宋体"/>
          <w:sz w:val="24"/>
          <w:highlight w:val="none"/>
        </w:rPr>
      </w:pPr>
      <w:r>
        <w:rPr>
          <w:rFonts w:ascii="宋体" w:hAnsi="宋体" w:cs="宋体"/>
          <w:sz w:val="24"/>
          <w:highlight w:val="none"/>
        </w:rPr>
        <w:t>4、“成交供应商”系指经法定程序确定并授予合同的响应磋商响应方。</w:t>
      </w:r>
    </w:p>
    <w:p w14:paraId="60D32308">
      <w:pPr>
        <w:tabs>
          <w:tab w:val="left" w:pos="315"/>
        </w:tabs>
        <w:spacing w:line="560" w:lineRule="exact"/>
        <w:ind w:firstLine="482" w:firstLineChars="200"/>
        <w:rPr>
          <w:rFonts w:hint="default" w:ascii="宋体" w:hAnsi="宋体" w:cs="宋体"/>
          <w:b/>
          <w:sz w:val="24"/>
          <w:highlight w:val="none"/>
        </w:rPr>
      </w:pPr>
      <w:r>
        <w:rPr>
          <w:rFonts w:ascii="宋体" w:hAnsi="宋体" w:cs="宋体"/>
          <w:b/>
          <w:sz w:val="24"/>
          <w:highlight w:val="none"/>
        </w:rPr>
        <w:t>三、磋商响应方应具备的条件：</w:t>
      </w:r>
    </w:p>
    <w:p w14:paraId="1D384D29">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1、满足《中华人民共和国政府采购法》第二十二条规定；</w:t>
      </w:r>
    </w:p>
    <w:p w14:paraId="689B1EB1">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2、落实政府采购政策需满足的资格要求：本项目专门面向中小企业采购， 供应商应为中小企业，且必须出具《中小企业声明函》。</w:t>
      </w:r>
    </w:p>
    <w:p w14:paraId="56152B6C">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3、本项目的特定资格要求：</w:t>
      </w:r>
    </w:p>
    <w:p w14:paraId="6666609E">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3.1 单位负责人为同一人或者存在控股、管理关系的不同单位，不得参加同一包磋商或者未分包的同一磋商项目。</w:t>
      </w:r>
    </w:p>
    <w:p w14:paraId="61148C47">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3.2 除单一来源采购项目外，为采购项目提供整体设计、规范编制或者项目管理、监理、检测等服务的供应商，不得再参加该采购项目的其他采购活动。</w:t>
      </w:r>
    </w:p>
    <w:p w14:paraId="0140592F">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3.3 供应商须为国内注册具有独立法人资格，营业执照经营范围包含本项目采购范围相关内容，且能在国内合法提供相应服务的供应商。</w:t>
      </w:r>
    </w:p>
    <w:p w14:paraId="0DA10B44">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3.4 本次竞争性磋商不接受联合体。</w:t>
      </w:r>
    </w:p>
    <w:p w14:paraId="68A4BF85">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3.5 截止到磋商当日，供应商未在“信用中国”(www.creditchina.gov.cn)、“中国政府采购网”(www.ccgp.gov.cn)等任何一个网站中被列入失信被执行人、重大税收违法案件当事人名单、政府采购严重违法失信行为记录名单。</w:t>
      </w:r>
    </w:p>
    <w:p w14:paraId="6766042A">
      <w:pPr>
        <w:tabs>
          <w:tab w:val="left" w:pos="315"/>
        </w:tabs>
        <w:spacing w:line="560" w:lineRule="exact"/>
        <w:ind w:right="-210" w:rightChars="-100" w:firstLine="482" w:firstLineChars="200"/>
        <w:rPr>
          <w:rFonts w:hint="default" w:ascii="宋体" w:hAnsi="宋体" w:cs="宋体"/>
          <w:b/>
          <w:bCs/>
          <w:sz w:val="24"/>
          <w:highlight w:val="none"/>
        </w:rPr>
      </w:pPr>
      <w:r>
        <w:rPr>
          <w:rFonts w:ascii="宋体" w:hAnsi="宋体" w:cs="宋体"/>
          <w:b/>
          <w:bCs/>
          <w:sz w:val="24"/>
          <w:highlight w:val="none"/>
        </w:rPr>
        <w:t>参加政府采购活动前3年内在经营活动中没有重大违法记录的书面声明原件（磋商响应方所在地检察院出具的查询结果告知函或本公司自己出具的书面声明）；</w:t>
      </w:r>
    </w:p>
    <w:p w14:paraId="731514BC">
      <w:pPr>
        <w:tabs>
          <w:tab w:val="left" w:pos="315"/>
        </w:tabs>
        <w:spacing w:line="560" w:lineRule="exact"/>
        <w:ind w:firstLine="482" w:firstLineChars="200"/>
        <w:rPr>
          <w:rFonts w:hint="default" w:ascii="宋体" w:hAnsi="宋体" w:cs="宋体"/>
          <w:b/>
          <w:bCs/>
          <w:sz w:val="24"/>
          <w:highlight w:val="none"/>
        </w:rPr>
      </w:pPr>
      <w:r>
        <w:rPr>
          <w:rFonts w:ascii="宋体" w:hAnsi="宋体" w:cs="宋体"/>
          <w:b/>
          <w:bCs/>
          <w:sz w:val="24"/>
          <w:highlight w:val="none"/>
        </w:rPr>
        <w:t>磋商响应方在递交响应文件时需同时提供：本企业营业执照副本原件、法人授权委托书原件、法定代表人或授权委托人的有效身份证明原件；</w:t>
      </w:r>
    </w:p>
    <w:p w14:paraId="3210673A">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3、单位负责人为同一人或者存在控股、管理关系的不同单位，不得参加同一包投标或者未分包的同一招标项目投标。</w:t>
      </w:r>
    </w:p>
    <w:p w14:paraId="586EAFBE">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4、除单一来源采购项目外，为采购项目提供整体设计、规范编制或者项目管理、监理、检测等服务的供应商，不得再参加该采购项目的其他采购活动。</w:t>
      </w:r>
    </w:p>
    <w:p w14:paraId="27E2B3A3">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5、本次竞争性磋商不接受联合体。</w:t>
      </w:r>
    </w:p>
    <w:p w14:paraId="7C02193F">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截止到开标当日，供应商未在“信用中国”(www.creditchina.gov.cn)、“信用山东”(www.creditsd.gov.cn)、“中国政府采购网”(www.ccgp.gov.cn)等任何一个网站中被列入失信被执行人、重大税收违法案件当事人名单、政府采购严重违法失信行为记录名单。（1.供应商不必提供证明，评审过程中将通过“信用中国”、“信用山东”及“中国政府采购网”查询各供应商的信用记录，供应商的信用信息查询记录和相关证据将与磋商响应文件一并保存2.对列入失信被执行人、重大税收违法案件当事人名单、政府采购严重违法失信行为记录名单的供应商，拒绝其参与本次政府采购活动。3.采购人对供应商的违法失信、违规行为报告各级人民政府财政部门并经同意后，按规定将相关信息上传至中国政府采购网。）</w:t>
      </w:r>
    </w:p>
    <w:p w14:paraId="08743495">
      <w:pPr>
        <w:tabs>
          <w:tab w:val="left" w:pos="315"/>
        </w:tabs>
        <w:spacing w:line="560" w:lineRule="exact"/>
        <w:ind w:firstLine="482" w:firstLineChars="200"/>
        <w:rPr>
          <w:rFonts w:hint="default" w:ascii="宋体" w:hAnsi="宋体" w:cs="宋体"/>
          <w:b/>
          <w:bCs/>
          <w:sz w:val="24"/>
          <w:highlight w:val="none"/>
        </w:rPr>
      </w:pPr>
      <w:r>
        <w:rPr>
          <w:rFonts w:ascii="宋体" w:hAnsi="宋体" w:cs="宋体"/>
          <w:b/>
          <w:bCs/>
          <w:sz w:val="24"/>
          <w:highlight w:val="none"/>
        </w:rPr>
        <w:t>参加政府采购活动前3年内在经营活动中没有重大违法记录的书面声明原件（磋商响应方所在地检察院出具的查询结果告知函或本公司自己出具的书面声明）；</w:t>
      </w:r>
    </w:p>
    <w:p w14:paraId="3A2D4B4E">
      <w:pPr>
        <w:tabs>
          <w:tab w:val="left" w:pos="315"/>
        </w:tabs>
        <w:spacing w:line="560" w:lineRule="exact"/>
        <w:ind w:firstLine="482" w:firstLineChars="200"/>
        <w:rPr>
          <w:rFonts w:hint="default" w:ascii="宋体" w:hAnsi="宋体" w:cs="宋体"/>
          <w:b/>
          <w:bCs/>
          <w:sz w:val="24"/>
          <w:highlight w:val="none"/>
        </w:rPr>
      </w:pPr>
      <w:r>
        <w:rPr>
          <w:rFonts w:ascii="宋体" w:hAnsi="宋体" w:cs="宋体"/>
          <w:b/>
          <w:bCs/>
          <w:sz w:val="24"/>
          <w:highlight w:val="none"/>
        </w:rPr>
        <w:t>注：以上证件，公证机关公证的有关证件的有效公证件原件视为与原件具有同等法律效力。未提供或未按要求提供原件的，按无效磋商响应文件处理。磋商响应方必须将上述资格证件单独包装密封，在递交响应文件时一并提交，否则将做无效响应文件处理。磋商响应方还应将涉及到评分标准里需要磋商小组验证的相关证明材料原件与上述资格证件统一包装，在递交磋商响应文件时一并提交。</w:t>
      </w:r>
    </w:p>
    <w:p w14:paraId="69016AF4">
      <w:pPr>
        <w:spacing w:line="560" w:lineRule="exact"/>
        <w:ind w:firstLine="482" w:firstLineChars="200"/>
        <w:rPr>
          <w:rFonts w:hint="default" w:ascii="宋体" w:hAnsi="宋体" w:cs="宋体"/>
          <w:b/>
          <w:sz w:val="24"/>
          <w:highlight w:val="none"/>
        </w:rPr>
      </w:pPr>
      <w:r>
        <w:rPr>
          <w:rFonts w:ascii="宋体" w:hAnsi="宋体" w:cs="宋体"/>
          <w:b/>
          <w:sz w:val="24"/>
          <w:highlight w:val="none"/>
        </w:rPr>
        <w:t>四、竞争性磋商文件的组成：</w:t>
      </w:r>
    </w:p>
    <w:p w14:paraId="0E011FD2">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本竞争性磋商文件由以下内容组成：</w:t>
      </w:r>
    </w:p>
    <w:p w14:paraId="304AA286">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1、竞争性磋商公告；</w:t>
      </w:r>
    </w:p>
    <w:p w14:paraId="279077DA">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2、磋商响应方须知及响应方须知前附表；</w:t>
      </w:r>
    </w:p>
    <w:p w14:paraId="4813011C">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3、磋商组织、步骤与评审方法；</w:t>
      </w:r>
    </w:p>
    <w:p w14:paraId="2638521D">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4、采购内容及要求；</w:t>
      </w:r>
    </w:p>
    <w:p w14:paraId="1C9E5223">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5、合同授予；</w:t>
      </w:r>
    </w:p>
    <w:p w14:paraId="7F8A08D2">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6、响应文件部分格式。</w:t>
      </w:r>
    </w:p>
    <w:p w14:paraId="10D88AB4">
      <w:pPr>
        <w:spacing w:line="560" w:lineRule="exact"/>
        <w:ind w:firstLine="482" w:firstLineChars="200"/>
        <w:rPr>
          <w:rFonts w:hint="default" w:ascii="宋体" w:hAnsi="宋体" w:cs="宋体"/>
          <w:b/>
          <w:sz w:val="24"/>
          <w:highlight w:val="none"/>
        </w:rPr>
      </w:pPr>
      <w:r>
        <w:rPr>
          <w:rFonts w:ascii="宋体" w:hAnsi="宋体" w:cs="宋体"/>
          <w:b/>
          <w:sz w:val="24"/>
          <w:highlight w:val="none"/>
        </w:rPr>
        <w:t>五、磋商文件的澄清、修改、补充</w:t>
      </w:r>
    </w:p>
    <w:p w14:paraId="1AD95517">
      <w:pPr>
        <w:spacing w:line="560" w:lineRule="exact"/>
        <w:ind w:firstLine="480" w:firstLineChars="200"/>
        <w:rPr>
          <w:rFonts w:hint="default" w:ascii="宋体" w:hAnsi="宋体" w:cs="宋体"/>
          <w:sz w:val="24"/>
          <w:highlight w:val="none"/>
        </w:rPr>
      </w:pPr>
      <w:r>
        <w:rPr>
          <w:rFonts w:ascii="宋体" w:hAnsi="宋体" w:cs="宋体"/>
          <w:sz w:val="24"/>
          <w:highlight w:val="none"/>
        </w:rPr>
        <w:t>1、无论是采购人根据需要主动对磋商文件进行必要的澄清、修改、补充，或是根据供应商的要求对磋商文件做出澄清、修改、补充，采购人都有权于磋商响应文件提交截止时间前对磋商文件进行予以澄清、修改、补充，该澄清、修改、补充的内容为磋商文件的组成部分，具有约束作用。</w:t>
      </w:r>
    </w:p>
    <w:p w14:paraId="59B17E84">
      <w:pPr>
        <w:spacing w:line="560" w:lineRule="exact"/>
        <w:ind w:firstLine="480" w:firstLineChars="200"/>
        <w:rPr>
          <w:rFonts w:hint="default" w:ascii="宋体" w:hAnsi="宋体" w:cs="宋体"/>
          <w:sz w:val="24"/>
          <w:highlight w:val="none"/>
        </w:rPr>
      </w:pPr>
      <w:r>
        <w:rPr>
          <w:rFonts w:ascii="宋体" w:hAnsi="宋体" w:cs="宋体"/>
          <w:sz w:val="24"/>
          <w:highlight w:val="none"/>
        </w:rPr>
        <w:t>2、提交磋商响应文件截止时间前，采购人可以对磋商文件进行必要的澄清和修改，在邹城市外宣网(http://www.mencius.gov.cn/)上予以公告。如果采购人对澄清或者修改的内容可能影响响应文件编制的，应在提交磋商响应文件截止时间前发出公告。澄清和修改的内容将构成磋商文件的组成部分。</w:t>
      </w:r>
    </w:p>
    <w:p w14:paraId="4B0D7593">
      <w:pPr>
        <w:spacing w:line="560" w:lineRule="exact"/>
        <w:ind w:firstLine="480" w:firstLineChars="200"/>
        <w:rPr>
          <w:rFonts w:hint="default" w:ascii="宋体" w:hAnsi="宋体" w:cs="宋体"/>
          <w:sz w:val="24"/>
          <w:highlight w:val="none"/>
        </w:rPr>
      </w:pPr>
      <w:r>
        <w:rPr>
          <w:rFonts w:ascii="宋体" w:hAnsi="宋体" w:cs="宋体"/>
          <w:sz w:val="24"/>
          <w:highlight w:val="none"/>
        </w:rPr>
        <w:t>磋商文件的澄清、修改、补充一经在邹城市外宣网(http://www.mencius.gov.cn/)上发布，视作已发放给所有各潜在供应商（发布时间即为送达各潜在供应商的时间），各潜在供应商应随时关注本项目信息并及时在邹城市外宣网下载相关资料，否则所造成的一切后果由各潜在供应商自负。</w:t>
      </w:r>
    </w:p>
    <w:p w14:paraId="17BE1BE9">
      <w:pPr>
        <w:spacing w:line="560" w:lineRule="exact"/>
        <w:ind w:firstLine="480" w:firstLineChars="200"/>
        <w:rPr>
          <w:rFonts w:hint="default" w:ascii="宋体" w:hAnsi="宋体" w:cs="宋体"/>
          <w:sz w:val="24"/>
          <w:highlight w:val="none"/>
        </w:rPr>
      </w:pPr>
      <w:r>
        <w:rPr>
          <w:rFonts w:ascii="宋体" w:hAnsi="宋体" w:cs="宋体"/>
          <w:sz w:val="24"/>
          <w:highlight w:val="none"/>
        </w:rPr>
        <w:t>3、磋商文件的澄清、修改、补充等内容均以公告明确的内容为准。当磋商文件的澄清、修改、补充等在同一内容的表述上不一致时，以最后发出的公告文件为准。</w:t>
      </w:r>
    </w:p>
    <w:p w14:paraId="076E6366">
      <w:pPr>
        <w:spacing w:line="560" w:lineRule="exact"/>
        <w:ind w:firstLine="482" w:firstLineChars="200"/>
        <w:rPr>
          <w:rFonts w:hint="default" w:ascii="宋体" w:hAnsi="宋体" w:cs="宋体"/>
          <w:b/>
          <w:sz w:val="24"/>
          <w:highlight w:val="none"/>
        </w:rPr>
      </w:pPr>
      <w:r>
        <w:rPr>
          <w:rFonts w:ascii="宋体" w:hAnsi="宋体" w:cs="宋体"/>
          <w:b/>
          <w:sz w:val="24"/>
          <w:highlight w:val="none"/>
        </w:rPr>
        <w:t>六、磋商响应文件的编写及递交：</w:t>
      </w:r>
    </w:p>
    <w:p w14:paraId="702705A1">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磋商响应方应按磋商文件的要求准备磋商响应文件，并保证所提供全部资料的真实性、准确性及完整性，并对磋商文件做出实质性响应。</w:t>
      </w:r>
    </w:p>
    <w:p w14:paraId="715D755F">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（一）磋商响应文件的组成：</w:t>
      </w:r>
    </w:p>
    <w:p w14:paraId="22FBE340">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一、磋商响应函</w:t>
      </w:r>
    </w:p>
    <w:p w14:paraId="1E12E903">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二、法定代表人身份证明</w:t>
      </w:r>
    </w:p>
    <w:p w14:paraId="5D63D64E">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三、法定代表人授权委托书</w:t>
      </w:r>
    </w:p>
    <w:p w14:paraId="1F53780E">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四、初次报价表</w:t>
      </w:r>
    </w:p>
    <w:p w14:paraId="2CD10D24">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五、技术部分</w:t>
      </w:r>
    </w:p>
    <w:p w14:paraId="56BA12CD">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六、资格审查资料</w:t>
      </w:r>
    </w:p>
    <w:p w14:paraId="4DC2EE28">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6.1 供应商基本情况表</w:t>
      </w:r>
    </w:p>
    <w:p w14:paraId="5E595DA2">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6.2 营业执照扫描件</w:t>
      </w:r>
    </w:p>
    <w:p w14:paraId="5E6D0513">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6.3 供应商缴纳税收和社会保障资金等证明告知承诺书</w:t>
      </w:r>
    </w:p>
    <w:p w14:paraId="5971E9AB">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6.4 政府采购政策证明材料</w:t>
      </w:r>
    </w:p>
    <w:p w14:paraId="5EB5BBA3">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6.5 采购人要求响应供应商递交的其他资格审查材料或供应商认为需要加以说明的其他内容和需要提供的证明文件</w:t>
      </w:r>
    </w:p>
    <w:p w14:paraId="6B97A24D">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七、其他部分</w:t>
      </w:r>
    </w:p>
    <w:p w14:paraId="5B39940C">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7.1 得分一览表</w:t>
      </w:r>
    </w:p>
    <w:p w14:paraId="75B63D86">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7.2 技术、商务相关打分证书等复印件</w:t>
      </w:r>
    </w:p>
    <w:p w14:paraId="127398BD">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7.3 响应供应商认为需要提供的其他材料</w:t>
      </w:r>
    </w:p>
    <w:p w14:paraId="0C83D781">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（二）磋商响应文件的密封和标记：</w:t>
      </w:r>
    </w:p>
    <w:p w14:paraId="33F6DC1A">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1、磋商响应文件需逐页加盖磋商响应方公章并装订成册；</w:t>
      </w:r>
    </w:p>
    <w:p w14:paraId="3BC11C29">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2、磋商响应方应准备磋商响应文件</w:t>
      </w:r>
      <w:r>
        <w:rPr>
          <w:rFonts w:hint="eastAsia" w:ascii="宋体" w:hAnsi="宋体" w:cs="宋体"/>
          <w:sz w:val="24"/>
          <w:highlight w:val="none"/>
          <w:lang w:eastAsia="zh-CN"/>
        </w:rPr>
        <w:t>六</w:t>
      </w:r>
      <w:r>
        <w:rPr>
          <w:rFonts w:ascii="宋体" w:hAnsi="宋体" w:cs="宋体"/>
          <w:sz w:val="24"/>
          <w:highlight w:val="none"/>
        </w:rPr>
        <w:t>份，一份正本和</w:t>
      </w:r>
      <w:r>
        <w:rPr>
          <w:rFonts w:hint="eastAsia" w:ascii="宋体" w:hAnsi="宋体" w:cs="宋体"/>
          <w:sz w:val="24"/>
          <w:highlight w:val="none"/>
          <w:lang w:val="en-US" w:eastAsia="zh-CN"/>
        </w:rPr>
        <w:t>四</w:t>
      </w:r>
      <w:r>
        <w:rPr>
          <w:rFonts w:ascii="宋体" w:hAnsi="宋体" w:cs="宋体"/>
          <w:sz w:val="24"/>
          <w:highlight w:val="none"/>
        </w:rPr>
        <w:t>份副本。在每一份磋商响应文件上要明确注明“正本”或“副本”字样，一旦正本和副本有差异，以正本为准；</w:t>
      </w:r>
    </w:p>
    <w:p w14:paraId="441F0110">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 xml:space="preserve"> 3、响应磋商响应方应将磋商响应文件密封，并在密封袋的封口处加盖磋商响应方印章或由授权代表签字。未按本条要求密封的磋商响应文件将被拒绝接收。</w:t>
      </w:r>
    </w:p>
    <w:p w14:paraId="559EB9A0">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（三）磋商响应文件的递交：</w:t>
      </w:r>
    </w:p>
    <w:p w14:paraId="45D72135">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1、 磋商响应文件应于</w:t>
      </w:r>
      <w:r>
        <w:rPr>
          <w:rFonts w:hint="eastAsia" w:ascii="宋体" w:hAnsi="宋体" w:cs="宋体"/>
          <w:color w:val="000000"/>
          <w:kern w:val="0"/>
          <w:sz w:val="24"/>
          <w:highlight w:val="none"/>
          <w:lang w:eastAsia="zh-CN"/>
        </w:rPr>
        <w:t>2025年</w:t>
      </w:r>
      <w:r>
        <w:rPr>
          <w:rFonts w:hint="eastAsia" w:ascii="宋体" w:hAnsi="宋体" w:cs="宋体"/>
          <w:color w:val="000000"/>
          <w:kern w:val="0"/>
          <w:sz w:val="24"/>
          <w:highlight w:val="none"/>
          <w:lang w:val="en-US" w:eastAsia="zh-CN"/>
        </w:rPr>
        <w:t>3</w:t>
      </w:r>
      <w:r>
        <w:rPr>
          <w:rFonts w:hint="eastAsia" w:ascii="宋体" w:hAnsi="宋体" w:cs="宋体"/>
          <w:color w:val="000000"/>
          <w:kern w:val="0"/>
          <w:sz w:val="24"/>
          <w:highlight w:val="none"/>
          <w:lang w:eastAsia="zh-CN"/>
        </w:rPr>
        <w:t>月</w:t>
      </w:r>
      <w:r>
        <w:rPr>
          <w:rFonts w:hint="eastAsia" w:ascii="宋体" w:hAnsi="宋体" w:cs="宋体"/>
          <w:color w:val="000000"/>
          <w:kern w:val="0"/>
          <w:sz w:val="24"/>
          <w:highlight w:val="none"/>
          <w:lang w:val="en-US" w:eastAsia="zh-CN"/>
        </w:rPr>
        <w:t>31</w:t>
      </w:r>
      <w:r>
        <w:rPr>
          <w:rFonts w:hint="eastAsia" w:ascii="宋体" w:hAnsi="宋体" w:cs="宋体"/>
          <w:color w:val="000000"/>
          <w:kern w:val="0"/>
          <w:sz w:val="24"/>
          <w:highlight w:val="none"/>
          <w:lang w:eastAsia="zh-CN"/>
        </w:rPr>
        <w:t>日</w:t>
      </w:r>
      <w:r>
        <w:rPr>
          <w:rFonts w:hint="eastAsia" w:ascii="宋体" w:hAnsi="宋体" w:cs="宋体"/>
          <w:color w:val="000000"/>
          <w:kern w:val="0"/>
          <w:sz w:val="24"/>
          <w:highlight w:val="none"/>
          <w:lang w:val="en-US" w:eastAsia="zh-CN"/>
        </w:rPr>
        <w:t>9</w:t>
      </w:r>
      <w:r>
        <w:rPr>
          <w:rFonts w:hint="eastAsia" w:ascii="宋体" w:hAnsi="宋体" w:cs="宋体"/>
          <w:color w:val="000000"/>
          <w:kern w:val="0"/>
          <w:sz w:val="24"/>
          <w:highlight w:val="none"/>
          <w:lang w:eastAsia="zh-CN"/>
        </w:rPr>
        <w:t xml:space="preserve"> 时</w:t>
      </w:r>
      <w:r>
        <w:rPr>
          <w:rFonts w:hint="eastAsia" w:ascii="宋体" w:hAnsi="宋体" w:cs="宋体"/>
          <w:color w:val="000000"/>
          <w:kern w:val="0"/>
          <w:sz w:val="24"/>
          <w:highlight w:val="none"/>
          <w:lang w:val="en-US" w:eastAsia="zh-CN"/>
        </w:rPr>
        <w:t>3</w:t>
      </w:r>
      <w:r>
        <w:rPr>
          <w:rFonts w:hint="eastAsia" w:ascii="宋体" w:hAnsi="宋体" w:cs="宋体"/>
          <w:color w:val="000000"/>
          <w:kern w:val="0"/>
          <w:sz w:val="24"/>
          <w:highlight w:val="none"/>
          <w:lang w:eastAsia="zh-CN"/>
        </w:rPr>
        <w:t>0分</w:t>
      </w:r>
      <w:r>
        <w:rPr>
          <w:rFonts w:ascii="宋体" w:hAnsi="宋体" w:cs="宋体"/>
          <w:sz w:val="24"/>
          <w:highlight w:val="none"/>
        </w:rPr>
        <w:t>前递交至邹城市</w:t>
      </w:r>
      <w:r>
        <w:rPr>
          <w:rFonts w:hint="eastAsia" w:ascii="宋体" w:hAnsi="宋体" w:cs="宋体"/>
          <w:sz w:val="24"/>
          <w:highlight w:val="none"/>
          <w:lang w:eastAsia="zh-CN"/>
        </w:rPr>
        <w:t>凫山街道</w:t>
      </w:r>
      <w:r>
        <w:rPr>
          <w:rFonts w:ascii="宋体" w:hAnsi="宋体" w:cs="宋体"/>
          <w:sz w:val="24"/>
          <w:highlight w:val="none"/>
        </w:rPr>
        <w:t>公共资源交易中心开标室。</w:t>
      </w:r>
    </w:p>
    <w:p w14:paraId="31620EF4">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2、递交磋商响应文件时，磋商响应方如出现以下情况，磋商响应文件将被拒绝。</w:t>
      </w:r>
    </w:p>
    <w:p w14:paraId="175A5DF1">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（1）逾期送达或未送达指定地点的磋商响应文件。</w:t>
      </w:r>
    </w:p>
    <w:p w14:paraId="3061B675">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（2）磋商响应方以传真、电子邮件方式递交磋商响应文件。</w:t>
      </w:r>
    </w:p>
    <w:p w14:paraId="606D5A69">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（3）磋商响应文件未按磋商文件要求密封的。</w:t>
      </w:r>
    </w:p>
    <w:p w14:paraId="1C6E7CE9">
      <w:pPr>
        <w:tabs>
          <w:tab w:val="left" w:pos="315"/>
        </w:tabs>
        <w:spacing w:line="560" w:lineRule="exact"/>
        <w:ind w:firstLine="480" w:firstLineChars="200"/>
        <w:rPr>
          <w:rFonts w:hint="default" w:ascii="宋体" w:hAnsi="宋体" w:cs="宋体"/>
          <w:b/>
          <w:sz w:val="24"/>
          <w:highlight w:val="none"/>
        </w:rPr>
      </w:pPr>
      <w:r>
        <w:rPr>
          <w:rFonts w:ascii="宋体" w:hAnsi="宋体" w:cs="宋体"/>
          <w:sz w:val="24"/>
          <w:highlight w:val="none"/>
        </w:rPr>
        <w:t>3、对磋商响应方的磋商响应文件、材料不予退还。</w:t>
      </w:r>
    </w:p>
    <w:p w14:paraId="5902A353">
      <w:pPr>
        <w:tabs>
          <w:tab w:val="left" w:pos="315"/>
        </w:tabs>
        <w:spacing w:line="560" w:lineRule="exact"/>
        <w:ind w:firstLine="482" w:firstLineChars="200"/>
        <w:rPr>
          <w:rFonts w:hint="default" w:ascii="宋体" w:hAnsi="宋体" w:cs="宋体"/>
          <w:b/>
          <w:sz w:val="24"/>
          <w:highlight w:val="none"/>
        </w:rPr>
      </w:pPr>
      <w:r>
        <w:rPr>
          <w:rFonts w:ascii="宋体" w:hAnsi="宋体" w:cs="宋体"/>
          <w:b/>
          <w:sz w:val="24"/>
          <w:highlight w:val="none"/>
        </w:rPr>
        <w:t>七、磋商有效期：</w:t>
      </w:r>
    </w:p>
    <w:p w14:paraId="01416B2C">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自递交磋商响应文件截止之日起60个日历日。</w:t>
      </w:r>
    </w:p>
    <w:p w14:paraId="11FBA2E4">
      <w:pPr>
        <w:tabs>
          <w:tab w:val="left" w:pos="315"/>
        </w:tabs>
        <w:spacing w:line="560" w:lineRule="exact"/>
        <w:ind w:firstLine="482" w:firstLineChars="200"/>
        <w:rPr>
          <w:rFonts w:hint="default" w:ascii="宋体" w:hAnsi="宋体" w:cs="宋体"/>
          <w:b/>
          <w:sz w:val="24"/>
          <w:highlight w:val="none"/>
        </w:rPr>
      </w:pPr>
      <w:r>
        <w:rPr>
          <w:rFonts w:ascii="宋体" w:hAnsi="宋体" w:cs="宋体"/>
          <w:b/>
          <w:sz w:val="24"/>
          <w:highlight w:val="none"/>
        </w:rPr>
        <w:t>八、磋商费用：</w:t>
      </w:r>
    </w:p>
    <w:p w14:paraId="54B83ABD">
      <w:pPr>
        <w:tabs>
          <w:tab w:val="left" w:pos="315"/>
        </w:tabs>
        <w:spacing w:line="560" w:lineRule="exact"/>
        <w:ind w:firstLine="480" w:firstLineChars="200"/>
        <w:jc w:val="left"/>
        <w:rPr>
          <w:rFonts w:hint="default" w:ascii="宋体" w:hAnsi="宋体" w:cs="宋体"/>
          <w:sz w:val="24"/>
          <w:highlight w:val="none"/>
        </w:rPr>
      </w:pPr>
      <w:r>
        <w:rPr>
          <w:rFonts w:ascii="宋体" w:hAnsi="宋体" w:cs="宋体"/>
          <w:sz w:val="24"/>
          <w:highlight w:val="none"/>
        </w:rPr>
        <w:t>1、无论报价过程中的方法和结果如何，各磋商响应方自行承担所有参与磋商的有关费用。</w:t>
      </w:r>
    </w:p>
    <w:p w14:paraId="2949BC6D">
      <w:pPr>
        <w:tabs>
          <w:tab w:val="left" w:pos="315"/>
        </w:tabs>
        <w:spacing w:line="560" w:lineRule="exact"/>
        <w:ind w:firstLine="480" w:firstLineChars="200"/>
        <w:jc w:val="left"/>
        <w:rPr>
          <w:rFonts w:hint="default" w:ascii="宋体" w:hAnsi="宋体" w:eastAsia="宋体" w:cs="宋体"/>
          <w:sz w:val="24"/>
          <w:highlight w:val="none"/>
          <w:lang w:val="en-US" w:eastAsia="zh-CN"/>
        </w:rPr>
      </w:pPr>
      <w:r>
        <w:rPr>
          <w:rFonts w:ascii="宋体" w:hAnsi="宋体" w:cs="宋体"/>
          <w:sz w:val="24"/>
          <w:highlight w:val="none"/>
        </w:rPr>
        <w:t>2、本次磋商代理费由成交人支付，磋商代理费共计</w:t>
      </w:r>
      <w:r>
        <w:rPr>
          <w:rFonts w:hint="eastAsia" w:ascii="宋体" w:hAnsi="宋体" w:cs="宋体"/>
          <w:sz w:val="24"/>
          <w:highlight w:val="none"/>
          <w:lang w:val="en-US" w:eastAsia="zh-CN"/>
        </w:rPr>
        <w:t>大写人民币</w:t>
      </w:r>
      <w:r>
        <w:rPr>
          <w:rFonts w:hint="eastAsia" w:ascii="宋体" w:hAnsi="宋体" w:cs="宋体"/>
          <w:sz w:val="24"/>
          <w:highlight w:val="none"/>
          <w:lang w:val="en-US" w:eastAsia="zh-CN"/>
        </w:rPr>
        <w:t>壹万伍仟元整</w:t>
      </w:r>
      <w:r>
        <w:rPr>
          <w:rFonts w:ascii="宋体" w:hAnsi="宋体" w:cs="宋体"/>
          <w:sz w:val="24"/>
          <w:highlight w:val="none"/>
        </w:rPr>
        <w:t>；成交通知书发出前，成交人从其账户一次性汇入代理机构指定账户。</w:t>
      </w:r>
      <w:r>
        <w:rPr>
          <w:rFonts w:hint="eastAsia" w:ascii="宋体" w:hAnsi="宋体" w:cs="宋体"/>
          <w:sz w:val="24"/>
          <w:highlight w:val="none"/>
          <w:lang w:val="en-US" w:eastAsia="zh-CN"/>
        </w:rPr>
        <w:t xml:space="preserve">    </w:t>
      </w:r>
    </w:p>
    <w:p w14:paraId="7E32E86E">
      <w:pPr>
        <w:pStyle w:val="4"/>
        <w:snapToGrid w:val="0"/>
        <w:spacing w:line="560" w:lineRule="exact"/>
        <w:rPr>
          <w:rFonts w:hint="default" w:ascii="宋体" w:hAnsi="宋体" w:cs="宋体"/>
          <w:b/>
          <w:sz w:val="24"/>
          <w:highlight w:val="none"/>
        </w:rPr>
      </w:pPr>
      <w:r>
        <w:rPr>
          <w:rFonts w:ascii="宋体" w:hAnsi="宋体" w:cs="宋体"/>
          <w:b/>
          <w:sz w:val="24"/>
          <w:highlight w:val="none"/>
        </w:rPr>
        <w:t>九、付款方式：</w:t>
      </w:r>
    </w:p>
    <w:p w14:paraId="7B9B570C">
      <w:pPr>
        <w:tabs>
          <w:tab w:val="left" w:pos="315"/>
        </w:tabs>
        <w:spacing w:line="560" w:lineRule="exact"/>
        <w:ind w:firstLine="480" w:firstLineChars="200"/>
        <w:jc w:val="left"/>
        <w:rPr>
          <w:rFonts w:hint="eastAsia" w:eastAsia="宋体"/>
          <w:highlight w:val="none"/>
          <w:lang w:eastAsia="zh-CN"/>
        </w:rPr>
      </w:pPr>
      <w:r>
        <w:rPr>
          <w:rFonts w:hint="eastAsia" w:ascii="宋体" w:hAnsi="宋体" w:eastAsia="宋体" w:cs="宋体"/>
          <w:b w:val="0"/>
          <w:bCs w:val="0"/>
          <w:sz w:val="24"/>
          <w:szCs w:val="24"/>
          <w:highlight w:val="none"/>
        </w:rPr>
        <w:t>本项目无预付款，合同签订之日起半年后付至合同价款的50%，剩余价款服务期满后无质量问题一次性付清。</w:t>
      </w:r>
    </w:p>
    <w:p w14:paraId="3324B96D">
      <w:pPr>
        <w:pStyle w:val="4"/>
        <w:snapToGrid w:val="0"/>
        <w:spacing w:line="560" w:lineRule="exact"/>
        <w:rPr>
          <w:rFonts w:hint="default" w:ascii="宋体" w:hAnsi="宋体" w:cs="宋体"/>
          <w:b/>
          <w:sz w:val="24"/>
          <w:highlight w:val="none"/>
        </w:rPr>
      </w:pPr>
      <w:r>
        <w:rPr>
          <w:rFonts w:ascii="宋体" w:hAnsi="宋体" w:cs="宋体"/>
          <w:b/>
          <w:sz w:val="24"/>
          <w:highlight w:val="none"/>
        </w:rPr>
        <w:t>十、无效磋商响应文件</w:t>
      </w:r>
    </w:p>
    <w:p w14:paraId="22504D3C">
      <w:pPr>
        <w:tabs>
          <w:tab w:val="left" w:pos="360"/>
        </w:tabs>
        <w:snapToGrid w:val="0"/>
        <w:spacing w:line="560" w:lineRule="exact"/>
        <w:ind w:firstLine="480" w:firstLineChars="200"/>
        <w:rPr>
          <w:rFonts w:hint="default"/>
          <w:highlight w:val="none"/>
        </w:rPr>
      </w:pPr>
      <w:r>
        <w:rPr>
          <w:rFonts w:ascii="宋体" w:hAnsi="宋体" w:cs="宋体"/>
          <w:sz w:val="24"/>
          <w:highlight w:val="none"/>
        </w:rPr>
        <w:t>凡具有下列情形之一的，作无效文件，不予进入评审：</w:t>
      </w:r>
    </w:p>
    <w:p w14:paraId="2867AD29">
      <w:pP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1、超出营业执照经营范围的供应商；</w:t>
      </w:r>
    </w:p>
    <w:p w14:paraId="1FFB97EF">
      <w:pP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2、不同响应供应商的磋商文件由同一单位或者个人编制的；</w:t>
      </w:r>
    </w:p>
    <w:p w14:paraId="73C9CA50">
      <w:pP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3、不同响应供应商委托同一单位或者个人办理磋商事宜；</w:t>
      </w:r>
    </w:p>
    <w:p w14:paraId="7AB7E4AA">
      <w:pP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4、资格证明文件不全的，或者不符合采购文件标明的资格要求的；</w:t>
      </w:r>
    </w:p>
    <w:p w14:paraId="70C54C6E">
      <w:pP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5、响应文件无法定代表人或授权委托人签字或盖章的；</w:t>
      </w:r>
    </w:p>
    <w:p w14:paraId="30437027">
      <w:pP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6、不响应或者擅自改变采购文件要求或者响应文件有采购人不能接受的附加条件的；</w:t>
      </w:r>
    </w:p>
    <w:p w14:paraId="3CBE6F97">
      <w:pP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7、供应商在响应文件中提供虚假材料的；</w:t>
      </w:r>
    </w:p>
    <w:p w14:paraId="3D122638">
      <w:pP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8、供应商与采购人、其他供应商或者采购代理机构恶意串通的；</w:t>
      </w:r>
    </w:p>
    <w:p w14:paraId="731A31E4">
      <w:pP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9、供应商在提交响应文件截止时间后撤回响应文件的；</w:t>
      </w:r>
    </w:p>
    <w:p w14:paraId="64B6C054">
      <w:pP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10、法律、法规规定的其他情况。</w:t>
      </w:r>
    </w:p>
    <w:p w14:paraId="47F8B493">
      <w:pPr>
        <w:tabs>
          <w:tab w:val="left" w:pos="315"/>
        </w:tabs>
        <w:spacing w:line="560" w:lineRule="exact"/>
        <w:ind w:firstLine="482" w:firstLineChars="200"/>
        <w:rPr>
          <w:rFonts w:hint="default" w:ascii="宋体" w:hAnsi="宋体" w:cs="宋体"/>
          <w:b/>
          <w:sz w:val="24"/>
          <w:highlight w:val="none"/>
        </w:rPr>
      </w:pPr>
      <w:r>
        <w:rPr>
          <w:rFonts w:ascii="宋体" w:hAnsi="宋体" w:cs="宋体"/>
          <w:b/>
          <w:sz w:val="24"/>
          <w:highlight w:val="none"/>
        </w:rPr>
        <w:t>十一、磋商其他情形和磋商失败：</w:t>
      </w:r>
    </w:p>
    <w:p w14:paraId="250E32DB">
      <w:pPr>
        <w:tabs>
          <w:tab w:val="left" w:pos="360"/>
        </w:tabs>
        <w:snapToGrid w:val="0"/>
        <w:spacing w:line="560" w:lineRule="exact"/>
        <w:ind w:firstLine="480" w:firstLineChars="200"/>
        <w:rPr>
          <w:rFonts w:hint="default" w:ascii="宋体" w:hAnsi="宋体" w:cs="宋体"/>
          <w:bCs/>
          <w:color w:val="000000"/>
          <w:sz w:val="24"/>
          <w:highlight w:val="none"/>
        </w:rPr>
      </w:pPr>
      <w:r>
        <w:rPr>
          <w:rFonts w:ascii="宋体" w:hAnsi="宋体" w:cs="宋体"/>
          <w:color w:val="000000"/>
          <w:sz w:val="24"/>
          <w:highlight w:val="none"/>
          <w:shd w:val="clear" w:color="auto" w:fill="FFFFFF"/>
        </w:rPr>
        <w:t xml:space="preserve">本项目为政府采购服务，采购过程中符合要求的供应商不足3家的，采购人（项目实施机构）或者采购代理机构应当中止竞争性磋商采购活动，重新开展采购活动。                            </w:t>
      </w:r>
    </w:p>
    <w:p w14:paraId="42814791">
      <w:pPr>
        <w:tabs>
          <w:tab w:val="left" w:pos="315"/>
        </w:tabs>
        <w:spacing w:line="600" w:lineRule="exact"/>
        <w:ind w:firstLine="482" w:firstLineChars="200"/>
        <w:rPr>
          <w:rFonts w:hint="default" w:ascii="宋体" w:hAnsi="宋体" w:cs="宋体"/>
          <w:b/>
          <w:color w:val="000000"/>
          <w:sz w:val="24"/>
          <w:highlight w:val="none"/>
        </w:rPr>
      </w:pPr>
      <w:r>
        <w:rPr>
          <w:rFonts w:ascii="宋体" w:hAnsi="宋体" w:cs="宋体"/>
          <w:b/>
          <w:color w:val="000000"/>
          <w:sz w:val="24"/>
          <w:highlight w:val="none"/>
        </w:rPr>
        <w:t>十二、质疑和投诉：</w:t>
      </w:r>
    </w:p>
    <w:p w14:paraId="73D082E4">
      <w:pP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1、质疑投诉内容：根据《政府采购法实施条例》第二十条规定：采购人或者采购代理机构有下列情形之一的，属于以不合理的条件对</w:t>
      </w:r>
      <w:r>
        <w:rPr>
          <w:rFonts w:ascii="宋体" w:hAnsi="宋体" w:cs="宋体"/>
          <w:bCs/>
          <w:color w:val="000000"/>
          <w:sz w:val="24"/>
          <w:highlight w:val="none"/>
        </w:rPr>
        <w:t>供应商</w:t>
      </w:r>
      <w:r>
        <w:rPr>
          <w:rFonts w:ascii="宋体" w:hAnsi="宋体" w:cs="宋体"/>
          <w:color w:val="000000"/>
          <w:sz w:val="24"/>
          <w:highlight w:val="none"/>
        </w:rPr>
        <w:t>实行差别待遇或者歧视待遇：潜在供应商（</w:t>
      </w:r>
      <w:r>
        <w:rPr>
          <w:rFonts w:ascii="宋体" w:hAnsi="宋体" w:cs="宋体"/>
          <w:bCs/>
          <w:color w:val="000000"/>
          <w:sz w:val="24"/>
          <w:highlight w:val="none"/>
        </w:rPr>
        <w:t>供应商</w:t>
      </w:r>
      <w:r>
        <w:rPr>
          <w:rFonts w:ascii="宋体" w:hAnsi="宋体" w:cs="宋体"/>
          <w:color w:val="000000"/>
          <w:sz w:val="24"/>
          <w:highlight w:val="none"/>
        </w:rPr>
        <w:t>）可向有关部门提起质疑、投诉：</w:t>
      </w:r>
    </w:p>
    <w:p w14:paraId="5E4D954A">
      <w:pP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（一）就同一采购项目向</w:t>
      </w:r>
      <w:r>
        <w:rPr>
          <w:rFonts w:ascii="宋体" w:hAnsi="宋体" w:cs="宋体"/>
          <w:bCs/>
          <w:color w:val="000000"/>
          <w:sz w:val="24"/>
          <w:highlight w:val="none"/>
        </w:rPr>
        <w:t>供应商</w:t>
      </w:r>
      <w:r>
        <w:rPr>
          <w:rFonts w:ascii="宋体" w:hAnsi="宋体" w:cs="宋体"/>
          <w:color w:val="000000"/>
          <w:sz w:val="24"/>
          <w:highlight w:val="none"/>
        </w:rPr>
        <w:t>提供有差别的项目信息；</w:t>
      </w:r>
    </w:p>
    <w:p w14:paraId="1CB5EBAB">
      <w:pP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（二）设定的资格、技术、商务条件与采购项目的具体特点和实际需要不相适应或者与合同履行无关；</w:t>
      </w:r>
    </w:p>
    <w:p w14:paraId="71E679BE">
      <w:pP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（三）采购需求中的技术、服务等要求指向特定</w:t>
      </w:r>
      <w:r>
        <w:rPr>
          <w:rFonts w:ascii="宋体" w:hAnsi="宋体" w:cs="宋体"/>
          <w:bCs/>
          <w:color w:val="000000"/>
          <w:sz w:val="24"/>
          <w:highlight w:val="none"/>
        </w:rPr>
        <w:t>供应商</w:t>
      </w:r>
      <w:r>
        <w:rPr>
          <w:rFonts w:ascii="宋体" w:hAnsi="宋体" w:cs="宋体"/>
          <w:color w:val="000000"/>
          <w:sz w:val="24"/>
          <w:highlight w:val="none"/>
        </w:rPr>
        <w:t>、特定产品；</w:t>
      </w:r>
    </w:p>
    <w:p w14:paraId="76FCCC41">
      <w:pP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（四）以特定行政区域或者特定行业的业绩、奖项作为加分条件或者中标、成交条件；</w:t>
      </w:r>
    </w:p>
    <w:p w14:paraId="2B9E1A05">
      <w:pP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（五）对</w:t>
      </w:r>
      <w:r>
        <w:rPr>
          <w:rFonts w:ascii="宋体" w:hAnsi="宋体" w:cs="宋体"/>
          <w:bCs/>
          <w:color w:val="000000"/>
          <w:sz w:val="24"/>
          <w:highlight w:val="none"/>
        </w:rPr>
        <w:t>供应商</w:t>
      </w:r>
      <w:r>
        <w:rPr>
          <w:rFonts w:ascii="宋体" w:hAnsi="宋体" w:cs="宋体"/>
          <w:color w:val="000000"/>
          <w:sz w:val="24"/>
          <w:highlight w:val="none"/>
        </w:rPr>
        <w:t>采取不同的资格审查或者评审标准；</w:t>
      </w:r>
    </w:p>
    <w:p w14:paraId="0E0B6900">
      <w:pP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（六）限定或者指定特定的专利、商标、品牌或者</w:t>
      </w:r>
      <w:r>
        <w:rPr>
          <w:rFonts w:ascii="宋体" w:hAnsi="宋体" w:cs="宋体"/>
          <w:bCs/>
          <w:color w:val="000000"/>
          <w:sz w:val="24"/>
          <w:highlight w:val="none"/>
        </w:rPr>
        <w:t>供应商</w:t>
      </w:r>
      <w:r>
        <w:rPr>
          <w:rFonts w:ascii="宋体" w:hAnsi="宋体" w:cs="宋体"/>
          <w:color w:val="000000"/>
          <w:sz w:val="24"/>
          <w:highlight w:val="none"/>
        </w:rPr>
        <w:t>；</w:t>
      </w:r>
    </w:p>
    <w:p w14:paraId="0F1A9D12">
      <w:pP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（七）非法限定</w:t>
      </w:r>
      <w:r>
        <w:rPr>
          <w:rFonts w:ascii="宋体" w:hAnsi="宋体" w:cs="宋体"/>
          <w:bCs/>
          <w:color w:val="000000"/>
          <w:sz w:val="24"/>
          <w:highlight w:val="none"/>
        </w:rPr>
        <w:t>供应商</w:t>
      </w:r>
      <w:r>
        <w:rPr>
          <w:rFonts w:ascii="宋体" w:hAnsi="宋体" w:cs="宋体"/>
          <w:color w:val="000000"/>
          <w:sz w:val="24"/>
          <w:highlight w:val="none"/>
        </w:rPr>
        <w:t>的所有制形式、组织形式或者所在地；</w:t>
      </w:r>
    </w:p>
    <w:p w14:paraId="1E7E4003">
      <w:pP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（八）以其他不合理条件限制或者排斥潜在</w:t>
      </w:r>
      <w:r>
        <w:rPr>
          <w:rFonts w:ascii="宋体" w:hAnsi="宋体" w:cs="宋体"/>
          <w:bCs/>
          <w:color w:val="000000"/>
          <w:sz w:val="24"/>
          <w:highlight w:val="none"/>
        </w:rPr>
        <w:t>供应商</w:t>
      </w:r>
      <w:r>
        <w:rPr>
          <w:rFonts w:ascii="宋体" w:hAnsi="宋体" w:cs="宋体"/>
          <w:color w:val="000000"/>
          <w:sz w:val="24"/>
          <w:highlight w:val="none"/>
        </w:rPr>
        <w:t>。</w:t>
      </w:r>
    </w:p>
    <w:p w14:paraId="61C4DD8B">
      <w:pP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2、质疑方式及电话：</w:t>
      </w:r>
    </w:p>
    <w:p w14:paraId="5C1417AF">
      <w:pPr>
        <w:widowControl/>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ascii="宋体" w:hAnsi="宋体" w:cs="宋体"/>
          <w:kern w:val="0"/>
          <w:sz w:val="24"/>
          <w:highlight w:val="none"/>
        </w:rPr>
        <w:t>采 购 人：</w:t>
      </w:r>
      <w:r>
        <w:rPr>
          <w:rFonts w:hint="eastAsia" w:ascii="宋体" w:hAnsi="宋体" w:cs="宋体"/>
          <w:kern w:val="0"/>
          <w:sz w:val="24"/>
          <w:highlight w:val="none"/>
          <w:lang w:eastAsia="zh-CN"/>
        </w:rPr>
        <w:t>邹城市人民政府凫山街道办事处</w:t>
      </w:r>
    </w:p>
    <w:p w14:paraId="2FB73D14">
      <w:pPr>
        <w:widowControl/>
        <w:adjustRightInd w:val="0"/>
        <w:snapToGrid w:val="0"/>
        <w:spacing w:line="560" w:lineRule="exact"/>
        <w:ind w:firstLine="480" w:firstLineChars="200"/>
        <w:jc w:val="left"/>
        <w:rPr>
          <w:rFonts w:hint="default" w:ascii="宋体" w:hAnsi="宋体" w:cs="宋体"/>
          <w:kern w:val="0"/>
          <w:sz w:val="24"/>
          <w:highlight w:val="none"/>
        </w:rPr>
      </w:pPr>
      <w:r>
        <w:rPr>
          <w:rFonts w:ascii="宋体" w:hAnsi="宋体" w:cs="宋体"/>
          <w:kern w:val="0"/>
          <w:sz w:val="24"/>
          <w:highlight w:val="none"/>
        </w:rPr>
        <w:t>地    址：邹城市</w:t>
      </w:r>
      <w:r>
        <w:rPr>
          <w:rFonts w:hint="eastAsia" w:ascii="宋体" w:hAnsi="宋体" w:cs="宋体"/>
          <w:kern w:val="0"/>
          <w:sz w:val="24"/>
          <w:highlight w:val="none"/>
          <w:lang w:eastAsia="zh-CN"/>
        </w:rPr>
        <w:t>凫山街道驻地</w:t>
      </w:r>
      <w:r>
        <w:rPr>
          <w:rFonts w:ascii="宋体" w:hAnsi="宋体" w:cs="宋体"/>
          <w:kern w:val="0"/>
          <w:sz w:val="24"/>
          <w:highlight w:val="none"/>
        </w:rPr>
        <w:t xml:space="preserve">      </w:t>
      </w:r>
    </w:p>
    <w:p w14:paraId="67D6D011">
      <w:pPr>
        <w:widowControl/>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ascii="宋体" w:hAnsi="宋体" w:cs="宋体"/>
          <w:kern w:val="0"/>
          <w:sz w:val="24"/>
          <w:highlight w:val="none"/>
        </w:rPr>
        <w:t>联 系 人：</w:t>
      </w:r>
      <w:r>
        <w:rPr>
          <w:rFonts w:hint="eastAsia" w:ascii="宋体" w:hAnsi="宋体" w:cs="宋体"/>
          <w:kern w:val="0"/>
          <w:sz w:val="24"/>
          <w:highlight w:val="none"/>
          <w:lang w:eastAsia="zh-CN"/>
        </w:rPr>
        <w:t>陆主任</w:t>
      </w:r>
    </w:p>
    <w:p w14:paraId="0FA95ECC">
      <w:pPr>
        <w:widowControl/>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ascii="宋体" w:hAnsi="宋体" w:cs="宋体"/>
          <w:kern w:val="0"/>
          <w:sz w:val="24"/>
          <w:highlight w:val="none"/>
        </w:rPr>
        <w:t>联系电话：</w:t>
      </w:r>
      <w:r>
        <w:rPr>
          <w:rFonts w:hint="eastAsia" w:ascii="宋体" w:hAnsi="宋体" w:cs="宋体"/>
          <w:kern w:val="0"/>
          <w:sz w:val="24"/>
          <w:highlight w:val="none"/>
          <w:lang w:eastAsia="zh-CN"/>
        </w:rPr>
        <w:t>15563732967</w:t>
      </w:r>
    </w:p>
    <w:p w14:paraId="12AB4334">
      <w:pPr>
        <w:widowControl/>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hint="default" w:ascii="宋体" w:hAnsi="宋体" w:cs="宋体"/>
          <w:kern w:val="0"/>
          <w:sz w:val="24"/>
          <w:highlight w:val="none"/>
        </w:rPr>
        <w:t>代理机构：</w:t>
      </w:r>
      <w:r>
        <w:rPr>
          <w:rFonts w:hint="eastAsia" w:ascii="宋体" w:hAnsi="宋体" w:cs="宋体"/>
          <w:kern w:val="0"/>
          <w:sz w:val="24"/>
          <w:highlight w:val="none"/>
          <w:lang w:eastAsia="zh-CN"/>
        </w:rPr>
        <w:t>济宁富桥项目管理有限公司</w:t>
      </w:r>
    </w:p>
    <w:p w14:paraId="19C336BE">
      <w:pPr>
        <w:widowControl/>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hint="default" w:ascii="宋体" w:hAnsi="宋体" w:cs="宋体"/>
          <w:kern w:val="0"/>
          <w:sz w:val="24"/>
          <w:highlight w:val="none"/>
        </w:rPr>
        <w:t>地    址：</w:t>
      </w:r>
      <w:r>
        <w:rPr>
          <w:rFonts w:hint="eastAsia" w:ascii="宋体" w:hAnsi="宋体" w:cs="宋体"/>
          <w:kern w:val="0"/>
          <w:sz w:val="24"/>
          <w:highlight w:val="none"/>
          <w:lang w:eastAsia="zh-CN"/>
        </w:rPr>
        <w:t>济宁市任城区金宇路商动力电商大厦12层</w:t>
      </w:r>
    </w:p>
    <w:p w14:paraId="4F9003F9">
      <w:pPr>
        <w:widowControl/>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hint="default" w:ascii="宋体" w:hAnsi="宋体" w:cs="宋体"/>
          <w:kern w:val="0"/>
          <w:sz w:val="24"/>
          <w:highlight w:val="none"/>
        </w:rPr>
        <w:t>联 系 人：</w:t>
      </w:r>
      <w:r>
        <w:rPr>
          <w:rFonts w:hint="eastAsia" w:ascii="宋体" w:hAnsi="宋体" w:cs="宋体"/>
          <w:kern w:val="0"/>
          <w:sz w:val="24"/>
          <w:highlight w:val="none"/>
          <w:lang w:eastAsia="zh-CN"/>
        </w:rPr>
        <w:t>张经理</w:t>
      </w:r>
    </w:p>
    <w:p w14:paraId="0EDA1AC4">
      <w:pPr>
        <w:widowControl/>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hint="default" w:ascii="宋体" w:hAnsi="宋体" w:cs="宋体"/>
          <w:kern w:val="0"/>
          <w:sz w:val="24"/>
          <w:highlight w:val="none"/>
        </w:rPr>
        <w:t>联系电话：</w:t>
      </w:r>
      <w:r>
        <w:rPr>
          <w:rFonts w:hint="eastAsia" w:ascii="宋体" w:hAnsi="宋体" w:cs="宋体"/>
          <w:kern w:val="0"/>
          <w:sz w:val="24"/>
          <w:highlight w:val="none"/>
          <w:lang w:eastAsia="zh-CN"/>
        </w:rPr>
        <w:t>15563483080</w:t>
      </w:r>
    </w:p>
    <w:p w14:paraId="547714CA">
      <w:pPr>
        <w:widowControl/>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hint="default" w:ascii="宋体" w:hAnsi="宋体" w:cs="宋体"/>
          <w:kern w:val="0"/>
          <w:sz w:val="24"/>
          <w:highlight w:val="none"/>
        </w:rPr>
        <w:t>所有质疑以书面形式递交，同时发邮件至</w:t>
      </w:r>
      <w:r>
        <w:rPr>
          <w:rFonts w:hint="eastAsia" w:ascii="宋体" w:hAnsi="宋体" w:cs="宋体"/>
          <w:kern w:val="0"/>
          <w:sz w:val="24"/>
          <w:highlight w:val="none"/>
          <w:lang w:eastAsia="zh-CN"/>
        </w:rPr>
        <w:t>sdfq2020@163.com</w:t>
      </w:r>
    </w:p>
    <w:p w14:paraId="793841A9">
      <w:pPr>
        <w:pStyle w:val="2"/>
        <w:rPr>
          <w:rFonts w:hint="default"/>
          <w:highlight w:val="none"/>
        </w:rPr>
      </w:pPr>
    </w:p>
    <w:p w14:paraId="45730FF4">
      <w:pPr>
        <w:tabs>
          <w:tab w:val="left" w:pos="315"/>
        </w:tabs>
        <w:spacing w:line="560" w:lineRule="exact"/>
        <w:ind w:firstLine="482" w:firstLineChars="200"/>
        <w:jc w:val="center"/>
        <w:outlineLvl w:val="0"/>
        <w:rPr>
          <w:rFonts w:hint="default" w:ascii="宋体" w:hAnsi="宋体" w:cs="宋体"/>
          <w:b/>
          <w:sz w:val="24"/>
          <w:highlight w:val="none"/>
        </w:rPr>
      </w:pPr>
      <w:r>
        <w:rPr>
          <w:rFonts w:ascii="宋体" w:hAnsi="宋体" w:cs="宋体"/>
          <w:b/>
          <w:sz w:val="24"/>
          <w:highlight w:val="none"/>
        </w:rPr>
        <w:br w:type="page"/>
      </w:r>
      <w:bookmarkStart w:id="6" w:name="_Toc19927"/>
      <w:bookmarkStart w:id="7" w:name="_Toc13343_WPSOffice_Level1"/>
      <w:r>
        <w:rPr>
          <w:rFonts w:ascii="宋体" w:hAnsi="宋体" w:cs="宋体"/>
          <w:b/>
          <w:sz w:val="24"/>
          <w:highlight w:val="none"/>
        </w:rPr>
        <w:t>第三部分  磋商组织、步骤与评审方法</w:t>
      </w:r>
      <w:bookmarkEnd w:id="6"/>
      <w:bookmarkEnd w:id="7"/>
    </w:p>
    <w:p w14:paraId="732F0242">
      <w:pPr>
        <w:spacing w:line="560" w:lineRule="exact"/>
        <w:ind w:firstLine="482" w:firstLineChars="200"/>
        <w:rPr>
          <w:rFonts w:hint="default" w:ascii="宋体" w:hAnsi="宋体" w:cs="宋体"/>
          <w:b/>
          <w:sz w:val="24"/>
          <w:highlight w:val="none"/>
        </w:rPr>
      </w:pPr>
      <w:r>
        <w:rPr>
          <w:rFonts w:ascii="宋体" w:hAnsi="宋体" w:cs="宋体"/>
          <w:b/>
          <w:sz w:val="24"/>
          <w:highlight w:val="none"/>
        </w:rPr>
        <w:t>一、磋商组织：</w:t>
      </w:r>
    </w:p>
    <w:p w14:paraId="378DC694">
      <w:pPr>
        <w:spacing w:line="560" w:lineRule="exact"/>
        <w:ind w:firstLine="480" w:firstLineChars="200"/>
        <w:rPr>
          <w:rFonts w:hint="default" w:ascii="宋体" w:hAnsi="宋体" w:cs="宋体"/>
          <w:sz w:val="24"/>
          <w:highlight w:val="none"/>
        </w:rPr>
      </w:pPr>
      <w:r>
        <w:rPr>
          <w:rFonts w:ascii="宋体" w:hAnsi="宋体" w:cs="宋体"/>
          <w:sz w:val="24"/>
          <w:highlight w:val="none"/>
        </w:rPr>
        <w:t>1、采购人在磋商文件规定的时间和地点组织磋商，响应供应商须派代表参加；</w:t>
      </w:r>
    </w:p>
    <w:p w14:paraId="51E0780E">
      <w:pPr>
        <w:spacing w:line="560" w:lineRule="exact"/>
        <w:ind w:firstLine="480" w:firstLineChars="200"/>
        <w:rPr>
          <w:rFonts w:hint="default" w:ascii="宋体" w:hAnsi="宋体" w:cs="宋体"/>
          <w:sz w:val="24"/>
          <w:highlight w:val="none"/>
        </w:rPr>
      </w:pPr>
      <w:r>
        <w:rPr>
          <w:rFonts w:ascii="宋体" w:hAnsi="宋体" w:cs="宋体"/>
          <w:sz w:val="24"/>
          <w:highlight w:val="none"/>
        </w:rPr>
        <w:t>2、磋商小组由三人（含）以上单数的人员组成，其中专家的人数不少于成员总数的三分之二，磋商小组对磋商响应文件进行审查、质疑、评估和比较。</w:t>
      </w:r>
    </w:p>
    <w:p w14:paraId="5340EDC6">
      <w:pPr>
        <w:spacing w:line="560" w:lineRule="exact"/>
        <w:ind w:firstLine="482" w:firstLineChars="200"/>
        <w:rPr>
          <w:rFonts w:hint="default" w:ascii="宋体" w:hAnsi="宋体" w:cs="宋体"/>
          <w:b/>
          <w:sz w:val="24"/>
          <w:highlight w:val="none"/>
        </w:rPr>
      </w:pPr>
      <w:r>
        <w:rPr>
          <w:rFonts w:ascii="宋体" w:hAnsi="宋体" w:cs="宋体"/>
          <w:b/>
          <w:sz w:val="24"/>
          <w:highlight w:val="none"/>
        </w:rPr>
        <w:t>二、磋商步骤：</w:t>
      </w:r>
    </w:p>
    <w:p w14:paraId="5B8C0B1F">
      <w:pPr>
        <w:spacing w:line="560" w:lineRule="exact"/>
        <w:ind w:firstLine="480" w:firstLineChars="200"/>
        <w:rPr>
          <w:rFonts w:hint="default" w:ascii="宋体" w:hAnsi="宋体" w:cs="宋体"/>
          <w:sz w:val="24"/>
          <w:highlight w:val="none"/>
        </w:rPr>
      </w:pPr>
      <w:r>
        <w:rPr>
          <w:rFonts w:ascii="宋体" w:hAnsi="宋体" w:cs="宋体"/>
          <w:sz w:val="24"/>
          <w:highlight w:val="none"/>
        </w:rPr>
        <w:t>1、检查磋商响应文件密封情况：由各响应供应商对递交的磋商响应文件密封情况进行检查；</w:t>
      </w:r>
    </w:p>
    <w:p w14:paraId="7C50C32D">
      <w:pPr>
        <w:spacing w:line="560" w:lineRule="exact"/>
        <w:ind w:firstLine="480" w:firstLineChars="200"/>
        <w:rPr>
          <w:rFonts w:hint="default" w:ascii="宋体" w:hAnsi="宋体" w:cs="宋体"/>
          <w:sz w:val="24"/>
          <w:highlight w:val="none"/>
        </w:rPr>
      </w:pPr>
      <w:r>
        <w:rPr>
          <w:rFonts w:ascii="宋体" w:hAnsi="宋体" w:cs="宋体"/>
          <w:sz w:val="24"/>
          <w:highlight w:val="none"/>
        </w:rPr>
        <w:t>2、磋商响应文件初步审核：</w:t>
      </w:r>
      <w:r>
        <w:rPr>
          <w:rFonts w:ascii="宋体" w:hAnsi="宋体" w:cs="宋体"/>
          <w:bCs/>
          <w:sz w:val="24"/>
          <w:highlight w:val="none"/>
        </w:rPr>
        <w:t>磋商</w:t>
      </w:r>
      <w:r>
        <w:rPr>
          <w:rFonts w:ascii="宋体" w:hAnsi="宋体" w:cs="宋体"/>
          <w:sz w:val="24"/>
          <w:highlight w:val="none"/>
        </w:rPr>
        <w:t>小组对</w:t>
      </w:r>
      <w:r>
        <w:rPr>
          <w:rFonts w:ascii="宋体" w:hAnsi="宋体" w:cs="宋体"/>
          <w:bCs/>
          <w:sz w:val="24"/>
          <w:highlight w:val="none"/>
        </w:rPr>
        <w:t>磋商</w:t>
      </w:r>
      <w:r>
        <w:rPr>
          <w:rFonts w:ascii="宋体" w:hAnsi="宋体" w:cs="宋体"/>
          <w:sz w:val="24"/>
          <w:highlight w:val="none"/>
        </w:rPr>
        <w:t>响应文件进行符合性审核；</w:t>
      </w:r>
    </w:p>
    <w:p w14:paraId="5B7AA7DA">
      <w:pPr>
        <w:spacing w:line="560" w:lineRule="exact"/>
        <w:ind w:firstLine="480" w:firstLineChars="200"/>
        <w:rPr>
          <w:rFonts w:hint="default" w:ascii="宋体" w:hAnsi="宋体" w:cs="宋体"/>
          <w:sz w:val="24"/>
          <w:highlight w:val="none"/>
        </w:rPr>
      </w:pPr>
      <w:r>
        <w:rPr>
          <w:rFonts w:ascii="宋体" w:hAnsi="宋体" w:cs="宋体"/>
          <w:sz w:val="24"/>
          <w:highlight w:val="none"/>
        </w:rPr>
        <w:t>3、磋商小组所有成员集中与单一响应供应商分别</w:t>
      </w:r>
      <w:r>
        <w:rPr>
          <w:rFonts w:ascii="宋体" w:hAnsi="宋体" w:cs="宋体"/>
          <w:bCs/>
          <w:sz w:val="24"/>
          <w:highlight w:val="none"/>
        </w:rPr>
        <w:t>磋商</w:t>
      </w:r>
      <w:r>
        <w:rPr>
          <w:rFonts w:ascii="宋体" w:hAnsi="宋体" w:cs="宋体"/>
          <w:sz w:val="24"/>
          <w:highlight w:val="none"/>
        </w:rPr>
        <w:t>；</w:t>
      </w:r>
    </w:p>
    <w:p w14:paraId="652E2D71">
      <w:pPr>
        <w:spacing w:line="560" w:lineRule="exact"/>
        <w:ind w:firstLine="480" w:firstLineChars="200"/>
        <w:rPr>
          <w:rFonts w:hint="default" w:ascii="宋体" w:hAnsi="宋体" w:cs="宋体"/>
          <w:sz w:val="24"/>
          <w:highlight w:val="none"/>
        </w:rPr>
      </w:pPr>
      <w:r>
        <w:rPr>
          <w:rFonts w:ascii="宋体" w:hAnsi="宋体" w:cs="宋体"/>
          <w:sz w:val="24"/>
          <w:highlight w:val="none"/>
        </w:rPr>
        <w:t>4、磋商小组按照如下评审办法确定成交响应供应商。</w:t>
      </w:r>
    </w:p>
    <w:p w14:paraId="1EF6E7B0">
      <w:pPr>
        <w:spacing w:line="560" w:lineRule="exact"/>
        <w:rPr>
          <w:rFonts w:hint="default" w:ascii="宋体" w:hAnsi="宋体" w:cs="宋体"/>
          <w:b/>
          <w:sz w:val="24"/>
          <w:highlight w:val="none"/>
        </w:rPr>
      </w:pPr>
      <w:r>
        <w:rPr>
          <w:rFonts w:ascii="宋体" w:hAnsi="宋体" w:cs="宋体"/>
          <w:b/>
          <w:sz w:val="24"/>
          <w:highlight w:val="none"/>
        </w:rPr>
        <w:t>三、评审办法：</w:t>
      </w:r>
    </w:p>
    <w:p w14:paraId="3D59373B">
      <w:pPr>
        <w:tabs>
          <w:tab w:val="left" w:pos="0"/>
          <w:tab w:val="left" w:pos="885"/>
          <w:tab w:val="left" w:pos="990"/>
        </w:tabs>
        <w:spacing w:line="560" w:lineRule="exact"/>
        <w:ind w:firstLine="569" w:firstLineChars="236"/>
        <w:rPr>
          <w:rFonts w:hint="default" w:ascii="宋体" w:hAnsi="宋体" w:cs="宋体"/>
          <w:b/>
          <w:sz w:val="24"/>
          <w:highlight w:val="none"/>
        </w:rPr>
      </w:pPr>
      <w:r>
        <w:rPr>
          <w:rFonts w:ascii="宋体" w:hAnsi="宋体" w:cs="宋体"/>
          <w:b/>
          <w:sz w:val="24"/>
          <w:highlight w:val="none"/>
        </w:rPr>
        <w:t>本次评审采用综合评分法（百分制打分法），满分100分。</w:t>
      </w:r>
    </w:p>
    <w:p w14:paraId="0AD6267B">
      <w:pPr>
        <w:tabs>
          <w:tab w:val="left" w:pos="0"/>
          <w:tab w:val="left" w:pos="885"/>
          <w:tab w:val="left" w:pos="990"/>
        </w:tabs>
        <w:spacing w:line="560" w:lineRule="exact"/>
        <w:ind w:firstLine="569" w:firstLineChars="236"/>
        <w:rPr>
          <w:rFonts w:hint="default" w:ascii="宋体" w:hAnsi="宋体" w:cs="宋体"/>
          <w:b/>
          <w:sz w:val="24"/>
          <w:highlight w:val="none"/>
        </w:rPr>
      </w:pPr>
      <w:r>
        <w:rPr>
          <w:rFonts w:ascii="宋体" w:hAnsi="宋体" w:cs="宋体"/>
          <w:b/>
          <w:sz w:val="24"/>
          <w:highlight w:val="none"/>
        </w:rPr>
        <w:t>打分前，首先进行磋商响应文件的符合性评审。磋商响应文件应实质性响应磋商文件的所有条款、条件，所谓实质上响应是指磋商响应文件应与磋商文件的所有实质性条款、条件和规定相符，无显著差异或保留，或者对合同中约定的采购人的权利和响应供应商的义务方面未造成重大的限制，纠正这些显著差异或保留，不会对其他实质上响应磋商文件要求的响应供应商的竞争地位产生不公正的影响。磋商响应文件能实质性响应磋商文件的响应供应商进入评审打分阶段。</w:t>
      </w:r>
    </w:p>
    <w:p w14:paraId="7C7FAA07">
      <w:pPr>
        <w:tabs>
          <w:tab w:val="left" w:pos="0"/>
          <w:tab w:val="left" w:pos="885"/>
          <w:tab w:val="left" w:pos="990"/>
        </w:tabs>
        <w:spacing w:line="560" w:lineRule="exact"/>
        <w:ind w:firstLine="569" w:firstLineChars="236"/>
        <w:rPr>
          <w:rFonts w:hint="default" w:ascii="宋体" w:hAnsi="宋体" w:cs="宋体"/>
          <w:b/>
          <w:sz w:val="24"/>
          <w:highlight w:val="none"/>
        </w:rPr>
      </w:pPr>
      <w:r>
        <w:rPr>
          <w:rFonts w:ascii="宋体" w:hAnsi="宋体" w:cs="宋体"/>
          <w:b/>
          <w:sz w:val="24"/>
          <w:highlight w:val="none"/>
        </w:rPr>
        <w:t>按附表所述的评分标准，由磋商委员会成员对响应供应商的磋商响应文件进行综合评审，并打分。磋商委员会择优推荐成交侯选人。</w:t>
      </w:r>
    </w:p>
    <w:p w14:paraId="03F33649">
      <w:pPr>
        <w:spacing w:line="560" w:lineRule="exact"/>
        <w:ind w:firstLine="482" w:firstLineChars="200"/>
        <w:rPr>
          <w:rFonts w:hint="default" w:ascii="宋体" w:hAnsi="宋体" w:cs="宋体"/>
          <w:b/>
          <w:sz w:val="24"/>
          <w:highlight w:val="none"/>
        </w:rPr>
      </w:pPr>
      <w:r>
        <w:rPr>
          <w:rFonts w:ascii="宋体" w:hAnsi="宋体" w:cs="宋体"/>
          <w:b/>
          <w:sz w:val="24"/>
          <w:highlight w:val="none"/>
        </w:rPr>
        <w:t>一、评审办法：</w:t>
      </w:r>
    </w:p>
    <w:p w14:paraId="0DCBD794">
      <w:pPr>
        <w:tabs>
          <w:tab w:val="left" w:pos="0"/>
          <w:tab w:val="left" w:pos="885"/>
          <w:tab w:val="left" w:pos="990"/>
        </w:tabs>
        <w:spacing w:line="360" w:lineRule="auto"/>
        <w:ind w:firstLine="480" w:firstLineChars="200"/>
        <w:rPr>
          <w:rFonts w:hAnsi="宋体" w:cs="宋体"/>
          <w:sz w:val="24"/>
          <w:highlight w:val="none"/>
        </w:rPr>
      </w:pPr>
      <w:bookmarkStart w:id="8" w:name="_Toc11659840"/>
      <w:r>
        <w:rPr>
          <w:rFonts w:hAnsi="宋体" w:cs="宋体"/>
          <w:sz w:val="24"/>
          <w:highlight w:val="none"/>
        </w:rPr>
        <w:t>本项目采用综合评分法，是指响应文件满足磋商文件全部实质性要求且按评审因素的量化指标评审得分最高的磋商响应供应商为成交候选磋商响应供应商的评审方法。</w:t>
      </w:r>
    </w:p>
    <w:p w14:paraId="12D87605">
      <w:pPr>
        <w:numPr>
          <w:ilvl w:val="0"/>
          <w:numId w:val="0"/>
        </w:numPr>
        <w:spacing w:line="560" w:lineRule="exact"/>
        <w:rPr>
          <w:rFonts w:hint="default"/>
          <w:highlight w:val="none"/>
        </w:rPr>
      </w:pPr>
    </w:p>
    <w:p w14:paraId="3E482C0D">
      <w:pPr>
        <w:spacing w:line="560" w:lineRule="exact"/>
        <w:ind w:firstLine="482" w:firstLineChars="200"/>
        <w:outlineLvl w:val="1"/>
        <w:rPr>
          <w:rFonts w:hAnsi="宋体" w:cs="宋体"/>
          <w:b/>
          <w:sz w:val="24"/>
          <w:highlight w:val="none"/>
        </w:rPr>
      </w:pPr>
      <w:r>
        <w:rPr>
          <w:rFonts w:hAnsi="宋体" w:cs="宋体"/>
          <w:b/>
          <w:sz w:val="24"/>
          <w:highlight w:val="none"/>
        </w:rPr>
        <w:t>商务、技术部分得分（100分）</w:t>
      </w:r>
    </w:p>
    <w:tbl>
      <w:tblPr>
        <w:tblStyle w:val="12"/>
        <w:tblW w:w="93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9"/>
        <w:gridCol w:w="1115"/>
        <w:gridCol w:w="1050"/>
        <w:gridCol w:w="6053"/>
      </w:tblGrid>
      <w:tr w14:paraId="6C679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1" w:hRule="atLeast"/>
          <w:jc w:val="center"/>
        </w:trPr>
        <w:tc>
          <w:tcPr>
            <w:tcW w:w="1179" w:type="dxa"/>
            <w:tcBorders>
              <w:top w:val="single" w:color="auto" w:sz="4" w:space="0"/>
              <w:left w:val="single" w:color="auto" w:sz="4" w:space="0"/>
              <w:bottom w:val="single" w:color="auto" w:sz="4" w:space="0"/>
              <w:right w:val="single" w:color="auto" w:sz="4" w:space="0"/>
            </w:tcBorders>
            <w:noWrap w:val="0"/>
            <w:vAlign w:val="bottom"/>
          </w:tcPr>
          <w:p w14:paraId="756546AB">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b/>
                <w:bCs/>
                <w:color w:val="auto"/>
                <w:szCs w:val="21"/>
                <w:highlight w:val="none"/>
              </w:rPr>
            </w:pPr>
            <w:r>
              <w:rPr>
                <w:rFonts w:hint="eastAsia" w:ascii="宋体" w:hAnsi="宋体" w:cs="宋体"/>
                <w:b/>
                <w:bCs/>
                <w:color w:val="auto"/>
                <w:szCs w:val="21"/>
                <w:highlight w:val="none"/>
              </w:rPr>
              <w:t>评审</w:t>
            </w:r>
          </w:p>
          <w:p w14:paraId="7A65BF3D">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b/>
                <w:bCs/>
                <w:color w:val="auto"/>
                <w:szCs w:val="21"/>
                <w:highlight w:val="none"/>
              </w:rPr>
            </w:pPr>
            <w:r>
              <w:rPr>
                <w:rFonts w:hint="eastAsia" w:ascii="宋体" w:hAnsi="宋体" w:cs="宋体"/>
                <w:b/>
                <w:bCs/>
                <w:color w:val="auto"/>
                <w:szCs w:val="21"/>
                <w:highlight w:val="none"/>
              </w:rPr>
              <w:t>项目</w:t>
            </w:r>
          </w:p>
        </w:tc>
        <w:tc>
          <w:tcPr>
            <w:tcW w:w="1115" w:type="dxa"/>
            <w:tcBorders>
              <w:top w:val="single" w:color="auto" w:sz="4" w:space="0"/>
              <w:left w:val="single" w:color="auto" w:sz="4" w:space="0"/>
              <w:bottom w:val="single" w:color="auto" w:sz="4" w:space="0"/>
              <w:right w:val="single" w:color="auto" w:sz="4" w:space="0"/>
            </w:tcBorders>
            <w:noWrap w:val="0"/>
            <w:vAlign w:val="bottom"/>
          </w:tcPr>
          <w:p w14:paraId="0E0DDC1C">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b/>
                <w:bCs/>
                <w:color w:val="auto"/>
                <w:szCs w:val="21"/>
                <w:highlight w:val="none"/>
              </w:rPr>
            </w:pPr>
            <w:r>
              <w:rPr>
                <w:rFonts w:hint="eastAsia" w:ascii="宋体" w:hAnsi="宋体" w:cs="宋体"/>
                <w:b/>
                <w:bCs/>
                <w:color w:val="auto"/>
                <w:szCs w:val="21"/>
                <w:highlight w:val="none"/>
              </w:rPr>
              <w:t>评审</w:t>
            </w:r>
          </w:p>
          <w:p w14:paraId="5739121C">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b/>
                <w:bCs/>
                <w:color w:val="auto"/>
                <w:szCs w:val="21"/>
                <w:highlight w:val="none"/>
              </w:rPr>
            </w:pPr>
            <w:r>
              <w:rPr>
                <w:rFonts w:hint="eastAsia" w:ascii="宋体" w:hAnsi="宋体" w:cs="宋体"/>
                <w:b/>
                <w:bCs/>
                <w:color w:val="auto"/>
                <w:szCs w:val="21"/>
                <w:highlight w:val="none"/>
              </w:rPr>
              <w:t>因素</w:t>
            </w:r>
          </w:p>
        </w:tc>
        <w:tc>
          <w:tcPr>
            <w:tcW w:w="1050" w:type="dxa"/>
            <w:tcBorders>
              <w:top w:val="single" w:color="auto" w:sz="4" w:space="0"/>
              <w:left w:val="single" w:color="auto" w:sz="4" w:space="0"/>
              <w:bottom w:val="single" w:color="auto" w:sz="4" w:space="0"/>
              <w:right w:val="single" w:color="auto" w:sz="4" w:space="0"/>
            </w:tcBorders>
            <w:noWrap w:val="0"/>
            <w:vAlign w:val="center"/>
          </w:tcPr>
          <w:p w14:paraId="216BBBDE">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b/>
                <w:bCs/>
                <w:color w:val="auto"/>
                <w:szCs w:val="21"/>
                <w:highlight w:val="none"/>
              </w:rPr>
            </w:pPr>
            <w:r>
              <w:rPr>
                <w:rFonts w:hint="eastAsia" w:ascii="宋体" w:hAnsi="宋体" w:cs="宋体"/>
                <w:b/>
                <w:bCs/>
                <w:color w:val="auto"/>
                <w:szCs w:val="21"/>
                <w:highlight w:val="none"/>
              </w:rPr>
              <w:t>分值</w:t>
            </w:r>
          </w:p>
        </w:tc>
        <w:tc>
          <w:tcPr>
            <w:tcW w:w="6053" w:type="dxa"/>
            <w:tcBorders>
              <w:top w:val="single" w:color="auto" w:sz="4" w:space="0"/>
              <w:left w:val="single" w:color="auto" w:sz="4" w:space="0"/>
              <w:bottom w:val="single" w:color="auto" w:sz="4" w:space="0"/>
              <w:right w:val="single" w:color="auto" w:sz="4" w:space="0"/>
            </w:tcBorders>
            <w:noWrap w:val="0"/>
            <w:vAlign w:val="center"/>
          </w:tcPr>
          <w:p w14:paraId="01B7BC3F">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b/>
                <w:bCs/>
                <w:color w:val="auto"/>
                <w:szCs w:val="21"/>
                <w:highlight w:val="none"/>
              </w:rPr>
            </w:pPr>
            <w:r>
              <w:rPr>
                <w:rFonts w:hint="eastAsia" w:ascii="宋体" w:hAnsi="宋体" w:cs="宋体"/>
                <w:b/>
                <w:bCs/>
                <w:color w:val="auto"/>
                <w:szCs w:val="21"/>
                <w:highlight w:val="none"/>
              </w:rPr>
              <w:t>评分标准</w:t>
            </w:r>
          </w:p>
        </w:tc>
      </w:tr>
      <w:tr w14:paraId="0A4CB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4" w:hRule="atLeast"/>
          <w:jc w:val="center"/>
        </w:trPr>
        <w:tc>
          <w:tcPr>
            <w:tcW w:w="1179" w:type="dxa"/>
            <w:tcBorders>
              <w:top w:val="single" w:color="auto" w:sz="4" w:space="0"/>
              <w:left w:val="single" w:color="auto" w:sz="4" w:space="0"/>
              <w:right w:val="single" w:color="auto" w:sz="4" w:space="0"/>
            </w:tcBorders>
            <w:noWrap w:val="0"/>
            <w:vAlign w:val="center"/>
          </w:tcPr>
          <w:p w14:paraId="7FD4BBEA">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报价部分（</w:t>
            </w:r>
            <w:r>
              <w:rPr>
                <w:rFonts w:hint="eastAsia" w:ascii="宋体" w:hAnsi="宋体" w:cs="宋体"/>
                <w:color w:val="auto"/>
                <w:szCs w:val="21"/>
                <w:highlight w:val="none"/>
                <w:lang w:val="en-US" w:eastAsia="zh-CN"/>
              </w:rPr>
              <w:t>10</w:t>
            </w:r>
            <w:r>
              <w:rPr>
                <w:rFonts w:hint="eastAsia" w:ascii="宋体" w:hAnsi="宋体" w:cs="宋体"/>
                <w:color w:val="auto"/>
                <w:szCs w:val="21"/>
                <w:highlight w:val="none"/>
              </w:rPr>
              <w:t>分）</w:t>
            </w:r>
          </w:p>
        </w:tc>
        <w:tc>
          <w:tcPr>
            <w:tcW w:w="1115" w:type="dxa"/>
            <w:tcBorders>
              <w:top w:val="single" w:color="auto" w:sz="4" w:space="0"/>
              <w:left w:val="single" w:color="auto" w:sz="4" w:space="0"/>
              <w:bottom w:val="single" w:color="auto" w:sz="4" w:space="0"/>
              <w:right w:val="single" w:color="auto" w:sz="4" w:space="0"/>
            </w:tcBorders>
            <w:noWrap w:val="0"/>
            <w:vAlign w:val="center"/>
          </w:tcPr>
          <w:p w14:paraId="519A8E48">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Cs w:val="21"/>
                <w:highlight w:val="none"/>
              </w:rPr>
            </w:pPr>
            <w:r>
              <w:rPr>
                <w:rFonts w:hint="eastAsia" w:ascii="宋体" w:hAnsi="宋体" w:cs="宋体"/>
                <w:color w:val="auto"/>
                <w:szCs w:val="21"/>
                <w:highlight w:val="none"/>
              </w:rPr>
              <w:t>报价得分</w:t>
            </w:r>
          </w:p>
        </w:tc>
        <w:tc>
          <w:tcPr>
            <w:tcW w:w="1050" w:type="dxa"/>
            <w:tcBorders>
              <w:top w:val="single" w:color="auto" w:sz="4" w:space="0"/>
              <w:left w:val="single" w:color="auto" w:sz="4" w:space="0"/>
              <w:bottom w:val="single" w:color="auto" w:sz="4" w:space="0"/>
              <w:right w:val="single" w:color="auto" w:sz="4" w:space="0"/>
            </w:tcBorders>
            <w:noWrap w:val="0"/>
            <w:vAlign w:val="center"/>
          </w:tcPr>
          <w:p w14:paraId="4CE89CAB">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Cs w:val="21"/>
                <w:highlight w:val="none"/>
              </w:rPr>
            </w:pPr>
            <w:r>
              <w:rPr>
                <w:rFonts w:hint="eastAsia" w:ascii="宋体" w:hAnsi="宋体" w:cs="宋体"/>
                <w:color w:val="auto"/>
                <w:szCs w:val="21"/>
                <w:highlight w:val="none"/>
                <w:lang w:val="en-US" w:eastAsia="zh-CN"/>
              </w:rPr>
              <w:t>1</w:t>
            </w:r>
            <w:r>
              <w:rPr>
                <w:rFonts w:hint="eastAsia" w:ascii="宋体" w:hAnsi="宋体" w:cs="宋体"/>
                <w:color w:val="auto"/>
                <w:szCs w:val="21"/>
                <w:highlight w:val="none"/>
              </w:rPr>
              <w:t>0分</w:t>
            </w:r>
          </w:p>
        </w:tc>
        <w:tc>
          <w:tcPr>
            <w:tcW w:w="6053" w:type="dxa"/>
            <w:tcBorders>
              <w:top w:val="single" w:color="auto" w:sz="4" w:space="0"/>
              <w:left w:val="single" w:color="auto" w:sz="4" w:space="0"/>
              <w:bottom w:val="single" w:color="auto" w:sz="4" w:space="0"/>
              <w:right w:val="single" w:color="auto" w:sz="4" w:space="0"/>
            </w:tcBorders>
            <w:noWrap w:val="0"/>
            <w:vAlign w:val="center"/>
          </w:tcPr>
          <w:p w14:paraId="47826F20">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Cs w:val="21"/>
                <w:highlight w:val="none"/>
              </w:rPr>
            </w:pPr>
            <w:r>
              <w:rPr>
                <w:rFonts w:hint="eastAsia" w:ascii="宋体" w:hAnsi="宋体"/>
                <w:color w:val="auto"/>
                <w:szCs w:val="21"/>
                <w:highlight w:val="none"/>
              </w:rPr>
              <w:t>供应商的报价得分统一采用最低价优先法计算，即</w:t>
            </w:r>
            <w:r>
              <w:rPr>
                <w:rFonts w:hint="eastAsia" w:ascii="宋体" w:hAnsi="宋体" w:cs="宋体"/>
                <w:color w:val="auto"/>
                <w:szCs w:val="21"/>
                <w:highlight w:val="none"/>
              </w:rPr>
              <w:t>满足磋商文件要求且最终报价最低的报价为评标基准价，得</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rPr>
              <w:t>0分。其他供应商的价格分统一按照下列公式计算：</w:t>
            </w:r>
          </w:p>
          <w:p w14:paraId="1A35B09E">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报价得分=(磋商基准价／最终报价)×</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rPr>
              <w:t>0%×100。</w:t>
            </w:r>
          </w:p>
        </w:tc>
      </w:tr>
      <w:tr w14:paraId="564FF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4" w:hRule="atLeast"/>
          <w:jc w:val="center"/>
        </w:trPr>
        <w:tc>
          <w:tcPr>
            <w:tcW w:w="1179" w:type="dxa"/>
            <w:vMerge w:val="restart"/>
            <w:tcBorders>
              <w:top w:val="single" w:color="auto" w:sz="4" w:space="0"/>
              <w:left w:val="single" w:color="auto" w:sz="4" w:space="0"/>
              <w:right w:val="single" w:color="auto" w:sz="4" w:space="0"/>
            </w:tcBorders>
            <w:noWrap w:val="0"/>
            <w:vAlign w:val="center"/>
          </w:tcPr>
          <w:p w14:paraId="50931F9E">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技术部分（</w:t>
            </w:r>
            <w:r>
              <w:rPr>
                <w:rFonts w:hint="eastAsia" w:ascii="宋体" w:hAnsi="宋体" w:cs="宋体"/>
                <w:color w:val="auto"/>
                <w:szCs w:val="21"/>
                <w:highlight w:val="none"/>
                <w:lang w:val="en-US" w:eastAsia="zh-CN"/>
              </w:rPr>
              <w:t>75</w:t>
            </w:r>
            <w:r>
              <w:rPr>
                <w:rFonts w:hint="eastAsia" w:ascii="宋体" w:hAnsi="宋体" w:cs="宋体"/>
                <w:color w:val="auto"/>
                <w:szCs w:val="21"/>
                <w:highlight w:val="none"/>
              </w:rPr>
              <w:t>分）</w:t>
            </w:r>
          </w:p>
        </w:tc>
        <w:tc>
          <w:tcPr>
            <w:tcW w:w="1115" w:type="dxa"/>
            <w:tcBorders>
              <w:top w:val="single" w:color="auto" w:sz="4" w:space="0"/>
              <w:left w:val="single" w:color="auto" w:sz="4" w:space="0"/>
              <w:bottom w:val="single" w:color="auto" w:sz="4" w:space="0"/>
              <w:right w:val="single" w:color="auto" w:sz="4" w:space="0"/>
            </w:tcBorders>
            <w:noWrap w:val="0"/>
            <w:vAlign w:val="center"/>
          </w:tcPr>
          <w:p w14:paraId="6EA29002">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Cs w:val="21"/>
                <w:highlight w:val="none"/>
                <w:lang w:val="zh-CN"/>
              </w:rPr>
            </w:pPr>
            <w:r>
              <w:rPr>
                <w:rFonts w:hint="eastAsia" w:ascii="宋体" w:hAnsi="宋体" w:cs="宋体"/>
                <w:color w:val="auto"/>
                <w:szCs w:val="21"/>
                <w:highlight w:val="none"/>
                <w:lang w:val="zh-CN"/>
              </w:rPr>
              <w:t>项目组织</w:t>
            </w:r>
          </w:p>
          <w:p w14:paraId="59E916D5">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Cs w:val="21"/>
                <w:highlight w:val="none"/>
              </w:rPr>
            </w:pPr>
            <w:r>
              <w:rPr>
                <w:rFonts w:hint="eastAsia" w:ascii="宋体" w:hAnsi="宋体" w:cs="宋体"/>
                <w:color w:val="auto"/>
                <w:szCs w:val="21"/>
                <w:highlight w:val="none"/>
                <w:lang w:val="zh-CN"/>
              </w:rPr>
              <w:t>实施方案</w:t>
            </w:r>
          </w:p>
        </w:tc>
        <w:tc>
          <w:tcPr>
            <w:tcW w:w="1050" w:type="dxa"/>
            <w:tcBorders>
              <w:top w:val="single" w:color="auto" w:sz="4" w:space="0"/>
              <w:left w:val="single" w:color="auto" w:sz="4" w:space="0"/>
              <w:bottom w:val="single" w:color="auto" w:sz="4" w:space="0"/>
              <w:right w:val="single" w:color="auto" w:sz="4" w:space="0"/>
            </w:tcBorders>
            <w:noWrap w:val="0"/>
            <w:vAlign w:val="center"/>
          </w:tcPr>
          <w:p w14:paraId="134466EB">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Cs w:val="21"/>
                <w:highlight w:val="none"/>
              </w:rPr>
            </w:pPr>
            <w:r>
              <w:rPr>
                <w:rFonts w:hint="eastAsia" w:ascii="宋体" w:hAnsi="宋体" w:cs="宋体"/>
                <w:color w:val="auto"/>
                <w:szCs w:val="21"/>
                <w:highlight w:val="none"/>
                <w:lang w:val="en-US" w:eastAsia="zh-CN"/>
              </w:rPr>
              <w:t>40</w:t>
            </w:r>
            <w:r>
              <w:rPr>
                <w:rFonts w:hint="eastAsia" w:ascii="宋体" w:hAnsi="宋体" w:cs="宋体"/>
                <w:color w:val="auto"/>
                <w:szCs w:val="21"/>
                <w:highlight w:val="none"/>
              </w:rPr>
              <w:t>分</w:t>
            </w:r>
          </w:p>
        </w:tc>
        <w:tc>
          <w:tcPr>
            <w:tcW w:w="6053" w:type="dxa"/>
            <w:tcBorders>
              <w:top w:val="single" w:color="auto" w:sz="4" w:space="0"/>
              <w:left w:val="single" w:color="auto" w:sz="4" w:space="0"/>
              <w:bottom w:val="single" w:color="auto" w:sz="4" w:space="0"/>
              <w:right w:val="single" w:color="auto" w:sz="4" w:space="0"/>
            </w:tcBorders>
            <w:noWrap w:val="0"/>
            <w:vAlign w:val="center"/>
          </w:tcPr>
          <w:p w14:paraId="76D21F48">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eastAsia="zh-CN"/>
              </w:rPr>
              <w:t>根据</w:t>
            </w:r>
            <w:r>
              <w:rPr>
                <w:rFonts w:hint="eastAsia" w:ascii="宋体" w:hAnsi="宋体" w:cs="宋体"/>
                <w:color w:val="auto"/>
                <w:szCs w:val="21"/>
                <w:highlight w:val="none"/>
              </w:rPr>
              <w:t>供应商</w:t>
            </w:r>
            <w:r>
              <w:rPr>
                <w:rFonts w:hint="eastAsia" w:ascii="宋体" w:hAnsi="宋体" w:cs="宋体"/>
                <w:color w:val="auto"/>
                <w:szCs w:val="21"/>
                <w:highlight w:val="none"/>
                <w:lang w:eastAsia="zh-CN"/>
              </w:rPr>
              <w:t>针对本项目</w:t>
            </w:r>
            <w:r>
              <w:rPr>
                <w:rFonts w:hint="eastAsia" w:ascii="宋体" w:hAnsi="宋体" w:cs="宋体"/>
                <w:color w:val="auto"/>
                <w:szCs w:val="21"/>
                <w:highlight w:val="none"/>
              </w:rPr>
              <w:t>提供的</w:t>
            </w:r>
            <w:r>
              <w:rPr>
                <w:rFonts w:hint="eastAsia" w:ascii="宋体" w:hAnsi="宋体" w:cs="宋体"/>
                <w:color w:val="auto"/>
                <w:szCs w:val="21"/>
                <w:highlight w:val="none"/>
                <w:lang w:eastAsia="zh-CN"/>
              </w:rPr>
              <w:t>前端、后端综合管理平台保障稳定运行规划；各社区、学校、服务中心等平台</w:t>
            </w:r>
            <w:r>
              <w:rPr>
                <w:rFonts w:hint="eastAsia" w:ascii="宋体" w:hAnsi="宋体" w:cs="宋体"/>
                <w:color w:val="auto"/>
                <w:szCs w:val="21"/>
                <w:highlight w:val="none"/>
              </w:rPr>
              <w:t>维护方案</w:t>
            </w:r>
            <w:r>
              <w:rPr>
                <w:rFonts w:hint="eastAsia" w:ascii="宋体" w:hAnsi="宋体" w:cs="宋体"/>
                <w:color w:val="auto"/>
                <w:szCs w:val="21"/>
                <w:highlight w:val="none"/>
                <w:lang w:eastAsia="zh-CN"/>
              </w:rPr>
              <w:t>进行综合评定</w:t>
            </w:r>
            <w:r>
              <w:rPr>
                <w:rFonts w:hint="eastAsia" w:ascii="宋体" w:hAnsi="宋体" w:cs="宋体"/>
                <w:color w:val="auto"/>
                <w:szCs w:val="21"/>
                <w:highlight w:val="none"/>
              </w:rPr>
              <w:t>，得</w:t>
            </w:r>
            <w:r>
              <w:rPr>
                <w:rFonts w:hint="eastAsia" w:ascii="宋体" w:hAnsi="宋体" w:cs="宋体"/>
                <w:color w:val="auto"/>
                <w:szCs w:val="21"/>
                <w:highlight w:val="none"/>
                <w:lang w:val="en-US" w:eastAsia="zh-CN"/>
              </w:rPr>
              <w:t>1-30</w:t>
            </w:r>
            <w:r>
              <w:rPr>
                <w:rFonts w:hint="eastAsia" w:ascii="宋体" w:hAnsi="宋体" w:cs="宋体"/>
                <w:color w:val="auto"/>
                <w:szCs w:val="21"/>
                <w:highlight w:val="none"/>
              </w:rPr>
              <w:t>分，</w:t>
            </w:r>
            <w:r>
              <w:rPr>
                <w:rFonts w:hint="eastAsia"/>
                <w:color w:val="auto"/>
                <w:highlight w:val="none"/>
                <w:lang w:eastAsia="zh-CN"/>
              </w:rPr>
              <w:t>未提供不得分。</w:t>
            </w:r>
          </w:p>
          <w:p w14:paraId="380B2609">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eastAsia="zh-CN"/>
              </w:rPr>
              <w:t>根据</w:t>
            </w:r>
            <w:r>
              <w:rPr>
                <w:rFonts w:hint="eastAsia" w:ascii="宋体" w:hAnsi="宋体" w:cs="宋体"/>
                <w:color w:val="auto"/>
                <w:szCs w:val="21"/>
                <w:highlight w:val="none"/>
              </w:rPr>
              <w:t>供应商</w:t>
            </w:r>
            <w:r>
              <w:rPr>
                <w:rFonts w:hint="eastAsia" w:ascii="宋体" w:hAnsi="宋体" w:cs="宋体"/>
                <w:color w:val="auto"/>
                <w:szCs w:val="21"/>
                <w:highlight w:val="none"/>
                <w:lang w:eastAsia="zh-CN"/>
              </w:rPr>
              <w:t>针对本项目</w:t>
            </w:r>
            <w:r>
              <w:rPr>
                <w:rFonts w:hint="eastAsia" w:ascii="宋体" w:hAnsi="宋体" w:cs="宋体"/>
                <w:color w:val="auto"/>
                <w:szCs w:val="21"/>
                <w:highlight w:val="none"/>
              </w:rPr>
              <w:t>提供的</w:t>
            </w:r>
            <w:r>
              <w:rPr>
                <w:rFonts w:hint="eastAsia" w:ascii="宋体" w:hAnsi="宋体" w:cs="宋体"/>
                <w:color w:val="auto"/>
                <w:szCs w:val="21"/>
                <w:highlight w:val="none"/>
                <w:lang w:eastAsia="zh-CN"/>
              </w:rPr>
              <w:t>维护车辆、本地化服务、</w:t>
            </w:r>
            <w:r>
              <w:rPr>
                <w:rFonts w:hint="eastAsia" w:ascii="宋体" w:hAnsi="宋体" w:cs="宋体"/>
                <w:color w:val="auto"/>
                <w:szCs w:val="21"/>
                <w:highlight w:val="none"/>
              </w:rPr>
              <w:t>应急保障措施</w:t>
            </w:r>
            <w:r>
              <w:rPr>
                <w:rFonts w:hint="eastAsia" w:ascii="宋体" w:hAnsi="宋体" w:cs="宋体"/>
                <w:color w:val="auto"/>
                <w:szCs w:val="21"/>
                <w:highlight w:val="none"/>
                <w:lang w:eastAsia="zh-CN"/>
              </w:rPr>
              <w:t>进行综合评定</w:t>
            </w:r>
            <w:r>
              <w:rPr>
                <w:rFonts w:hint="eastAsia" w:ascii="宋体" w:hAnsi="宋体" w:cs="宋体"/>
                <w:color w:val="auto"/>
                <w:szCs w:val="21"/>
                <w:highlight w:val="none"/>
              </w:rPr>
              <w:t>，得</w:t>
            </w:r>
            <w:r>
              <w:rPr>
                <w:rFonts w:hint="eastAsia" w:ascii="宋体" w:hAnsi="宋体" w:cs="宋体"/>
                <w:color w:val="auto"/>
                <w:szCs w:val="21"/>
                <w:highlight w:val="none"/>
                <w:lang w:val="en-US" w:eastAsia="zh-CN"/>
              </w:rPr>
              <w:t>1-10</w:t>
            </w:r>
            <w:r>
              <w:rPr>
                <w:rFonts w:hint="eastAsia" w:ascii="宋体" w:hAnsi="宋体" w:cs="宋体"/>
                <w:color w:val="auto"/>
                <w:szCs w:val="21"/>
                <w:highlight w:val="none"/>
              </w:rPr>
              <w:t>分，</w:t>
            </w:r>
            <w:r>
              <w:rPr>
                <w:rFonts w:hint="eastAsia"/>
                <w:color w:val="auto"/>
                <w:highlight w:val="none"/>
                <w:lang w:eastAsia="zh-CN"/>
              </w:rPr>
              <w:t>未提供不得分。</w:t>
            </w:r>
          </w:p>
        </w:tc>
      </w:tr>
      <w:tr w14:paraId="63E7F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4" w:hRule="atLeast"/>
          <w:jc w:val="center"/>
        </w:trPr>
        <w:tc>
          <w:tcPr>
            <w:tcW w:w="1179" w:type="dxa"/>
            <w:vMerge w:val="continue"/>
            <w:tcBorders>
              <w:left w:val="single" w:color="auto" w:sz="4" w:space="0"/>
              <w:right w:val="single" w:color="auto" w:sz="4" w:space="0"/>
            </w:tcBorders>
            <w:noWrap w:val="0"/>
            <w:vAlign w:val="center"/>
          </w:tcPr>
          <w:p w14:paraId="53BE52CF">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Cs w:val="21"/>
                <w:highlight w:val="none"/>
              </w:rPr>
            </w:pPr>
          </w:p>
        </w:tc>
        <w:tc>
          <w:tcPr>
            <w:tcW w:w="1115" w:type="dxa"/>
            <w:tcBorders>
              <w:top w:val="single" w:color="auto" w:sz="4" w:space="0"/>
              <w:left w:val="single" w:color="auto" w:sz="4" w:space="0"/>
              <w:bottom w:val="single" w:color="auto" w:sz="4" w:space="0"/>
              <w:right w:val="single" w:color="auto" w:sz="4" w:space="0"/>
            </w:tcBorders>
            <w:noWrap w:val="0"/>
            <w:vAlign w:val="center"/>
          </w:tcPr>
          <w:p w14:paraId="441C2FC5">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Cs w:val="21"/>
                <w:highlight w:val="none"/>
              </w:rPr>
            </w:pPr>
            <w:r>
              <w:rPr>
                <w:rFonts w:hint="eastAsia" w:ascii="宋体" w:hAnsi="宋体" w:cs="宋体"/>
                <w:color w:val="auto"/>
                <w:szCs w:val="21"/>
                <w:highlight w:val="none"/>
                <w:lang w:val="zh-CN"/>
              </w:rPr>
              <w:t>运营商网络传输及供电方案</w:t>
            </w:r>
          </w:p>
        </w:tc>
        <w:tc>
          <w:tcPr>
            <w:tcW w:w="1050" w:type="dxa"/>
            <w:tcBorders>
              <w:top w:val="single" w:color="auto" w:sz="4" w:space="0"/>
              <w:left w:val="single" w:color="auto" w:sz="4" w:space="0"/>
              <w:bottom w:val="single" w:color="auto" w:sz="4" w:space="0"/>
              <w:right w:val="single" w:color="auto" w:sz="4" w:space="0"/>
            </w:tcBorders>
            <w:noWrap w:val="0"/>
            <w:vAlign w:val="center"/>
          </w:tcPr>
          <w:p w14:paraId="4848A3BB">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Cs w:val="21"/>
                <w:highlight w:val="none"/>
              </w:rPr>
            </w:pPr>
            <w:r>
              <w:rPr>
                <w:rFonts w:hint="eastAsia" w:ascii="宋体" w:hAnsi="宋体" w:cs="宋体"/>
                <w:color w:val="auto"/>
                <w:szCs w:val="21"/>
                <w:highlight w:val="none"/>
                <w:lang w:val="en-US" w:eastAsia="zh-CN"/>
              </w:rPr>
              <w:t>25</w:t>
            </w:r>
            <w:r>
              <w:rPr>
                <w:rFonts w:hint="eastAsia" w:ascii="宋体" w:hAnsi="宋体" w:cs="宋体"/>
                <w:color w:val="auto"/>
                <w:szCs w:val="21"/>
                <w:highlight w:val="none"/>
              </w:rPr>
              <w:t>分</w:t>
            </w:r>
          </w:p>
        </w:tc>
        <w:tc>
          <w:tcPr>
            <w:tcW w:w="6053" w:type="dxa"/>
            <w:tcBorders>
              <w:top w:val="single" w:color="auto" w:sz="4" w:space="0"/>
              <w:left w:val="single" w:color="auto" w:sz="4" w:space="0"/>
              <w:bottom w:val="single" w:color="auto" w:sz="4" w:space="0"/>
              <w:right w:val="single" w:color="auto" w:sz="4" w:space="0"/>
            </w:tcBorders>
            <w:noWrap w:val="0"/>
            <w:vAlign w:val="center"/>
          </w:tcPr>
          <w:p w14:paraId="3C3AF616">
            <w:pPr>
              <w:keepNext w:val="0"/>
              <w:keepLines w:val="0"/>
              <w:pageBreakBefore w:val="0"/>
              <w:widowControl w:val="0"/>
              <w:numPr>
                <w:ilvl w:val="0"/>
                <w:numId w:val="2"/>
              </w:numPr>
              <w:kinsoku/>
              <w:wordWrap/>
              <w:overflowPunct/>
              <w:topLinePunct w:val="0"/>
              <w:autoSpaceDE/>
              <w:autoSpaceDN/>
              <w:bidi w:val="0"/>
              <w:adjustRightInd/>
              <w:snapToGrid/>
              <w:spacing w:line="370" w:lineRule="exact"/>
              <w:textAlignment w:val="auto"/>
              <w:rPr>
                <w:rFonts w:hint="eastAsia"/>
                <w:color w:val="auto"/>
                <w:highlight w:val="none"/>
                <w:lang w:eastAsia="zh-CN"/>
              </w:rPr>
            </w:pPr>
            <w:r>
              <w:rPr>
                <w:rFonts w:hint="eastAsia"/>
                <w:color w:val="auto"/>
                <w:highlight w:val="none"/>
              </w:rPr>
              <w:t>根据供应商所使用的网络运营商传输性能、网络规划、数据带宽量、</w:t>
            </w:r>
            <w:r>
              <w:rPr>
                <w:rFonts w:hint="eastAsia"/>
                <w:color w:val="auto"/>
                <w:highlight w:val="none"/>
                <w:lang w:eastAsia="zh-CN"/>
              </w:rPr>
              <w:t>故障报修</w:t>
            </w:r>
            <w:r>
              <w:rPr>
                <w:rFonts w:hint="eastAsia"/>
                <w:color w:val="auto"/>
                <w:highlight w:val="none"/>
              </w:rPr>
              <w:t>及时性等综合评定，得</w:t>
            </w:r>
            <w:r>
              <w:rPr>
                <w:rFonts w:hint="eastAsia"/>
                <w:color w:val="auto"/>
                <w:highlight w:val="none"/>
                <w:lang w:val="en-US" w:eastAsia="zh-CN"/>
              </w:rPr>
              <w:t>1-20</w:t>
            </w:r>
            <w:r>
              <w:rPr>
                <w:rFonts w:hint="eastAsia"/>
                <w:color w:val="auto"/>
                <w:highlight w:val="none"/>
              </w:rPr>
              <w:t>分，</w:t>
            </w:r>
            <w:r>
              <w:rPr>
                <w:rFonts w:hint="eastAsia"/>
                <w:color w:val="auto"/>
                <w:highlight w:val="none"/>
                <w:lang w:eastAsia="zh-CN"/>
              </w:rPr>
              <w:t>未提供不得分。</w:t>
            </w:r>
          </w:p>
          <w:p w14:paraId="7A7C4090">
            <w:pPr>
              <w:keepNext w:val="0"/>
              <w:keepLines w:val="0"/>
              <w:pageBreakBefore w:val="0"/>
              <w:widowControl w:val="0"/>
              <w:numPr>
                <w:ilvl w:val="0"/>
                <w:numId w:val="0"/>
              </w:numPr>
              <w:kinsoku/>
              <w:wordWrap/>
              <w:overflowPunct/>
              <w:topLinePunct w:val="0"/>
              <w:autoSpaceDE/>
              <w:autoSpaceDN/>
              <w:bidi w:val="0"/>
              <w:adjustRightInd/>
              <w:snapToGrid/>
              <w:spacing w:line="370" w:lineRule="exact"/>
              <w:textAlignment w:val="auto"/>
              <w:rPr>
                <w:rFonts w:hint="eastAsia" w:ascii="宋体" w:hAnsi="宋体" w:cs="宋体"/>
                <w:color w:val="auto"/>
                <w:szCs w:val="21"/>
                <w:highlight w:val="none"/>
              </w:rPr>
            </w:pPr>
            <w:r>
              <w:rPr>
                <w:rFonts w:hint="eastAsia"/>
                <w:color w:val="auto"/>
                <w:highlight w:val="none"/>
                <w:lang w:val="en-US" w:eastAsia="zh-CN"/>
              </w:rPr>
              <w:t>2、</w:t>
            </w:r>
            <w:r>
              <w:rPr>
                <w:rFonts w:hint="eastAsia" w:ascii="宋体" w:hAnsi="宋体" w:cs="宋体"/>
                <w:color w:val="auto"/>
                <w:szCs w:val="21"/>
                <w:highlight w:val="none"/>
                <w:lang w:eastAsia="zh-CN"/>
              </w:rPr>
              <w:t>根据供应商所采用的供电方式、安全保障性、优惠政策及节能提升等综合评定，</w:t>
            </w:r>
            <w:r>
              <w:rPr>
                <w:rFonts w:hint="eastAsia"/>
                <w:color w:val="auto"/>
                <w:highlight w:val="none"/>
              </w:rPr>
              <w:t>得</w:t>
            </w:r>
            <w:r>
              <w:rPr>
                <w:rFonts w:hint="eastAsia"/>
                <w:color w:val="auto"/>
                <w:highlight w:val="none"/>
                <w:lang w:val="en-US" w:eastAsia="zh-CN"/>
              </w:rPr>
              <w:t>1-5</w:t>
            </w:r>
            <w:r>
              <w:rPr>
                <w:rFonts w:hint="eastAsia"/>
                <w:color w:val="auto"/>
                <w:highlight w:val="none"/>
              </w:rPr>
              <w:t>分，</w:t>
            </w:r>
            <w:r>
              <w:rPr>
                <w:rFonts w:hint="eastAsia"/>
                <w:color w:val="auto"/>
                <w:highlight w:val="none"/>
                <w:lang w:eastAsia="zh-CN"/>
              </w:rPr>
              <w:t>未提供不得分。</w:t>
            </w:r>
          </w:p>
        </w:tc>
      </w:tr>
      <w:tr w14:paraId="07D45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4" w:hRule="atLeast"/>
          <w:jc w:val="center"/>
        </w:trPr>
        <w:tc>
          <w:tcPr>
            <w:tcW w:w="1179" w:type="dxa"/>
            <w:vMerge w:val="continue"/>
            <w:tcBorders>
              <w:left w:val="single" w:color="auto" w:sz="4" w:space="0"/>
              <w:right w:val="single" w:color="auto" w:sz="4" w:space="0"/>
            </w:tcBorders>
            <w:noWrap w:val="0"/>
            <w:vAlign w:val="center"/>
          </w:tcPr>
          <w:p w14:paraId="7BA9A6E5">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Cs w:val="21"/>
                <w:highlight w:val="none"/>
              </w:rPr>
            </w:pPr>
          </w:p>
        </w:tc>
        <w:tc>
          <w:tcPr>
            <w:tcW w:w="1115" w:type="dxa"/>
            <w:tcBorders>
              <w:top w:val="single" w:color="auto" w:sz="4" w:space="0"/>
              <w:left w:val="single" w:color="auto" w:sz="4" w:space="0"/>
              <w:bottom w:val="single" w:color="auto" w:sz="4" w:space="0"/>
              <w:right w:val="single" w:color="auto" w:sz="4" w:space="0"/>
            </w:tcBorders>
            <w:noWrap w:val="0"/>
            <w:vAlign w:val="center"/>
          </w:tcPr>
          <w:p w14:paraId="4817C41B">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Cs w:val="21"/>
                <w:highlight w:val="none"/>
              </w:rPr>
            </w:pPr>
            <w:r>
              <w:rPr>
                <w:rFonts w:hint="eastAsia" w:ascii="宋体" w:hAnsi="宋体" w:cs="宋体"/>
                <w:color w:val="auto"/>
                <w:szCs w:val="21"/>
                <w:highlight w:val="none"/>
                <w:lang w:val="zh-CN"/>
              </w:rPr>
              <w:t>供应商维护服务综合能力</w:t>
            </w:r>
          </w:p>
        </w:tc>
        <w:tc>
          <w:tcPr>
            <w:tcW w:w="1050" w:type="dxa"/>
            <w:tcBorders>
              <w:top w:val="single" w:color="auto" w:sz="4" w:space="0"/>
              <w:left w:val="single" w:color="auto" w:sz="4" w:space="0"/>
              <w:bottom w:val="single" w:color="auto" w:sz="4" w:space="0"/>
              <w:right w:val="single" w:color="auto" w:sz="4" w:space="0"/>
            </w:tcBorders>
            <w:noWrap w:val="0"/>
            <w:vAlign w:val="center"/>
          </w:tcPr>
          <w:p w14:paraId="3A9E9109">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Cs w:val="21"/>
                <w:highlight w:val="none"/>
              </w:rPr>
            </w:pPr>
            <w:r>
              <w:rPr>
                <w:rFonts w:hint="eastAsia" w:ascii="宋体" w:hAnsi="宋体" w:cs="宋体"/>
                <w:color w:val="auto"/>
                <w:szCs w:val="21"/>
                <w:highlight w:val="none"/>
                <w:lang w:val="en-US" w:eastAsia="zh-CN"/>
              </w:rPr>
              <w:t>10</w:t>
            </w:r>
            <w:r>
              <w:rPr>
                <w:rFonts w:hint="eastAsia" w:ascii="宋体" w:hAnsi="宋体" w:cs="宋体"/>
                <w:color w:val="auto"/>
                <w:szCs w:val="21"/>
                <w:highlight w:val="none"/>
              </w:rPr>
              <w:t>分</w:t>
            </w:r>
          </w:p>
        </w:tc>
        <w:tc>
          <w:tcPr>
            <w:tcW w:w="6053" w:type="dxa"/>
            <w:tcBorders>
              <w:top w:val="single" w:color="auto" w:sz="4" w:space="0"/>
              <w:left w:val="single" w:color="auto" w:sz="4" w:space="0"/>
              <w:bottom w:val="single" w:color="auto" w:sz="4" w:space="0"/>
              <w:right w:val="single" w:color="auto" w:sz="4" w:space="0"/>
            </w:tcBorders>
            <w:noWrap w:val="0"/>
            <w:vAlign w:val="center"/>
          </w:tcPr>
          <w:p w14:paraId="62B4B088">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1、供应商</w:t>
            </w:r>
            <w:r>
              <w:rPr>
                <w:rFonts w:hint="eastAsia" w:ascii="宋体" w:hAnsi="宋体" w:cs="宋体"/>
                <w:color w:val="auto"/>
                <w:szCs w:val="21"/>
                <w:highlight w:val="none"/>
                <w:lang w:eastAsia="zh-CN"/>
              </w:rPr>
              <w:t>需</w:t>
            </w:r>
            <w:r>
              <w:rPr>
                <w:rFonts w:hint="eastAsia" w:ascii="宋体" w:hAnsi="宋体" w:cs="宋体"/>
                <w:color w:val="auto"/>
                <w:szCs w:val="21"/>
                <w:highlight w:val="none"/>
              </w:rPr>
              <w:t>设立专职维护队伍，提供“</w:t>
            </w:r>
            <w:r>
              <w:rPr>
                <w:rFonts w:hint="eastAsia" w:ascii="宋体" w:hAnsi="宋体" w:cs="宋体"/>
                <w:color w:val="auto"/>
                <w:szCs w:val="21"/>
                <w:highlight w:val="none"/>
                <w:lang w:eastAsia="zh-CN"/>
              </w:rPr>
              <w:t>信息安全保障人员认证</w:t>
            </w:r>
            <w:r>
              <w:rPr>
                <w:rFonts w:hint="eastAsia" w:ascii="宋体" w:hAnsi="宋体" w:cs="宋体"/>
                <w:color w:val="auto"/>
                <w:szCs w:val="21"/>
                <w:highlight w:val="none"/>
              </w:rPr>
              <w:t>”证书；</w:t>
            </w:r>
            <w:r>
              <w:rPr>
                <w:rFonts w:hint="eastAsia" w:ascii="宋体" w:hAnsi="宋体" w:cs="宋体"/>
                <w:color w:val="auto"/>
                <w:szCs w:val="21"/>
                <w:highlight w:val="none"/>
                <w:lang w:eastAsia="zh-CN"/>
              </w:rPr>
              <w:t>每提供一个得</w:t>
            </w:r>
            <w:r>
              <w:rPr>
                <w:rFonts w:hint="eastAsia" w:ascii="宋体" w:hAnsi="宋体" w:cs="宋体"/>
                <w:color w:val="auto"/>
                <w:szCs w:val="21"/>
                <w:highlight w:val="none"/>
                <w:lang w:val="en-US" w:eastAsia="zh-CN"/>
              </w:rPr>
              <w:t>3分，最多得6分。</w:t>
            </w:r>
            <w:r>
              <w:rPr>
                <w:rFonts w:hint="eastAsia" w:ascii="宋体" w:hAnsi="宋体" w:cs="宋体"/>
                <w:color w:val="auto"/>
                <w:szCs w:val="21"/>
                <w:highlight w:val="none"/>
              </w:rPr>
              <w:t>（验证</w:t>
            </w:r>
            <w:r>
              <w:rPr>
                <w:rFonts w:hint="eastAsia" w:ascii="宋体" w:hAnsi="宋体" w:cs="宋体"/>
                <w:color w:val="auto"/>
                <w:szCs w:val="21"/>
                <w:highlight w:val="none"/>
                <w:lang w:eastAsia="zh-CN"/>
              </w:rPr>
              <w:t>以证书</w:t>
            </w:r>
            <w:r>
              <w:rPr>
                <w:rFonts w:hint="eastAsia" w:ascii="宋体" w:hAnsi="宋体" w:cs="宋体"/>
                <w:color w:val="auto"/>
                <w:szCs w:val="21"/>
                <w:highlight w:val="none"/>
              </w:rPr>
              <w:t>原件</w:t>
            </w:r>
            <w:r>
              <w:rPr>
                <w:rFonts w:hint="eastAsia" w:ascii="宋体" w:hAnsi="宋体" w:cs="宋体"/>
                <w:color w:val="auto"/>
                <w:szCs w:val="21"/>
                <w:highlight w:val="none"/>
                <w:lang w:eastAsia="zh-CN"/>
              </w:rPr>
              <w:t>及近六个月社保证明为准</w:t>
            </w:r>
            <w:r>
              <w:rPr>
                <w:rFonts w:hint="eastAsia" w:ascii="宋体" w:hAnsi="宋体" w:cs="宋体"/>
                <w:color w:val="auto"/>
                <w:szCs w:val="21"/>
                <w:highlight w:val="none"/>
              </w:rPr>
              <w:t>）；</w:t>
            </w:r>
          </w:p>
          <w:p w14:paraId="5E77F37D">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Cs w:val="21"/>
                <w:highlight w:val="none"/>
              </w:rPr>
            </w:pPr>
            <w:r>
              <w:rPr>
                <w:rFonts w:hint="eastAsia" w:ascii="宋体" w:hAnsi="宋体" w:cs="宋体"/>
                <w:color w:val="auto"/>
                <w:szCs w:val="21"/>
                <w:highlight w:val="none"/>
                <w:lang w:val="en-US" w:eastAsia="zh-CN"/>
              </w:rPr>
              <w:t>3、供应商具有“信息技术服务管理体系认证及信息安全管理体系认证”证书同时提供得4分，</w:t>
            </w:r>
            <w:r>
              <w:rPr>
                <w:rFonts w:hint="eastAsia" w:ascii="宋体" w:hAnsi="宋体" w:cs="宋体"/>
                <w:color w:val="auto"/>
                <w:szCs w:val="21"/>
                <w:highlight w:val="none"/>
              </w:rPr>
              <w:t>（验证</w:t>
            </w:r>
            <w:r>
              <w:rPr>
                <w:rFonts w:hint="eastAsia" w:ascii="宋体" w:hAnsi="宋体" w:cs="宋体"/>
                <w:color w:val="auto"/>
                <w:szCs w:val="21"/>
                <w:highlight w:val="none"/>
                <w:lang w:eastAsia="zh-CN"/>
              </w:rPr>
              <w:t>以证书</w:t>
            </w:r>
            <w:r>
              <w:rPr>
                <w:rFonts w:hint="eastAsia" w:ascii="宋体" w:hAnsi="宋体" w:cs="宋体"/>
                <w:color w:val="auto"/>
                <w:szCs w:val="21"/>
                <w:highlight w:val="none"/>
              </w:rPr>
              <w:t>原件</w:t>
            </w:r>
            <w:r>
              <w:rPr>
                <w:rFonts w:hint="eastAsia" w:ascii="宋体" w:hAnsi="宋体" w:cs="宋体"/>
                <w:color w:val="auto"/>
                <w:szCs w:val="21"/>
                <w:highlight w:val="none"/>
                <w:lang w:eastAsia="zh-CN"/>
              </w:rPr>
              <w:t>为准</w:t>
            </w:r>
            <w:r>
              <w:rPr>
                <w:rFonts w:hint="eastAsia" w:ascii="宋体" w:hAnsi="宋体" w:cs="宋体"/>
                <w:color w:val="auto"/>
                <w:szCs w:val="21"/>
                <w:highlight w:val="none"/>
              </w:rPr>
              <w:t>）；</w:t>
            </w:r>
          </w:p>
        </w:tc>
      </w:tr>
      <w:tr w14:paraId="06183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4" w:hRule="atLeast"/>
          <w:jc w:val="center"/>
        </w:trPr>
        <w:tc>
          <w:tcPr>
            <w:tcW w:w="1179" w:type="dxa"/>
            <w:vMerge w:val="restart"/>
            <w:tcBorders>
              <w:left w:val="single" w:color="auto" w:sz="4" w:space="0"/>
              <w:right w:val="single" w:color="auto" w:sz="4" w:space="0"/>
            </w:tcBorders>
            <w:noWrap w:val="0"/>
            <w:vAlign w:val="center"/>
          </w:tcPr>
          <w:p w14:paraId="2F02E8C5">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商务部分（</w:t>
            </w:r>
            <w:r>
              <w:rPr>
                <w:rFonts w:hint="eastAsia" w:ascii="宋体" w:hAnsi="宋体" w:cs="宋体"/>
                <w:color w:val="auto"/>
                <w:szCs w:val="21"/>
                <w:highlight w:val="none"/>
                <w:lang w:val="en-US" w:eastAsia="zh-CN"/>
              </w:rPr>
              <w:t>15</w:t>
            </w:r>
            <w:r>
              <w:rPr>
                <w:rFonts w:hint="eastAsia" w:ascii="宋体" w:hAnsi="宋体" w:cs="宋体"/>
                <w:color w:val="auto"/>
                <w:szCs w:val="21"/>
                <w:highlight w:val="none"/>
              </w:rPr>
              <w:t>分）</w:t>
            </w:r>
          </w:p>
        </w:tc>
        <w:tc>
          <w:tcPr>
            <w:tcW w:w="1115" w:type="dxa"/>
            <w:tcBorders>
              <w:top w:val="single" w:color="auto" w:sz="4" w:space="0"/>
              <w:left w:val="single" w:color="auto" w:sz="4" w:space="0"/>
              <w:right w:val="single" w:color="auto" w:sz="4" w:space="0"/>
            </w:tcBorders>
            <w:noWrap w:val="0"/>
            <w:vAlign w:val="center"/>
          </w:tcPr>
          <w:p w14:paraId="1C67BDF7">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Cs w:val="21"/>
                <w:highlight w:val="none"/>
              </w:rPr>
            </w:pPr>
            <w:r>
              <w:rPr>
                <w:rFonts w:hint="eastAsia" w:ascii="宋体" w:hAnsi="宋体" w:cs="宋体"/>
                <w:color w:val="auto"/>
                <w:szCs w:val="21"/>
                <w:highlight w:val="none"/>
              </w:rPr>
              <w:t>类似业绩</w:t>
            </w:r>
          </w:p>
        </w:tc>
        <w:tc>
          <w:tcPr>
            <w:tcW w:w="1050" w:type="dxa"/>
            <w:tcBorders>
              <w:top w:val="single" w:color="auto" w:sz="4" w:space="0"/>
              <w:left w:val="single" w:color="auto" w:sz="4" w:space="0"/>
              <w:right w:val="single" w:color="auto" w:sz="4" w:space="0"/>
            </w:tcBorders>
            <w:noWrap w:val="0"/>
            <w:vAlign w:val="center"/>
          </w:tcPr>
          <w:p w14:paraId="73CF5451">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Cs w:val="21"/>
                <w:highlight w:val="none"/>
              </w:rPr>
            </w:pPr>
            <w:r>
              <w:rPr>
                <w:rFonts w:hint="eastAsia" w:ascii="宋体" w:hAnsi="宋体" w:cs="宋体"/>
                <w:color w:val="auto"/>
                <w:szCs w:val="21"/>
                <w:highlight w:val="none"/>
                <w:lang w:val="en-US" w:eastAsia="zh-CN"/>
              </w:rPr>
              <w:t>8</w:t>
            </w:r>
            <w:r>
              <w:rPr>
                <w:rFonts w:hint="eastAsia" w:ascii="宋体" w:hAnsi="宋体" w:cs="宋体"/>
                <w:color w:val="auto"/>
                <w:szCs w:val="21"/>
                <w:highlight w:val="none"/>
              </w:rPr>
              <w:t>分</w:t>
            </w:r>
          </w:p>
        </w:tc>
        <w:tc>
          <w:tcPr>
            <w:tcW w:w="6053" w:type="dxa"/>
            <w:tcBorders>
              <w:top w:val="single" w:color="auto" w:sz="4" w:space="0"/>
              <w:left w:val="single" w:color="auto" w:sz="4" w:space="0"/>
              <w:bottom w:val="single" w:color="auto" w:sz="4" w:space="0"/>
              <w:right w:val="single" w:color="auto" w:sz="4" w:space="0"/>
            </w:tcBorders>
            <w:noWrap w:val="0"/>
            <w:vAlign w:val="center"/>
          </w:tcPr>
          <w:p w14:paraId="6D923006">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Cs w:val="21"/>
                <w:highlight w:val="none"/>
              </w:rPr>
            </w:pPr>
            <w:r>
              <w:rPr>
                <w:rFonts w:hint="eastAsia" w:ascii="宋体" w:hAnsi="宋体" w:cs="宋体"/>
                <w:color w:val="auto"/>
                <w:szCs w:val="21"/>
                <w:highlight w:val="none"/>
                <w:lang w:eastAsia="zh-CN"/>
              </w:rPr>
              <w:t>供应商自</w:t>
            </w:r>
            <w:r>
              <w:rPr>
                <w:rFonts w:hint="eastAsia" w:ascii="宋体" w:hAnsi="宋体" w:cs="宋体"/>
                <w:color w:val="auto"/>
                <w:szCs w:val="21"/>
                <w:highlight w:val="none"/>
                <w:lang w:val="en-US" w:eastAsia="zh-CN"/>
              </w:rPr>
              <w:t>2022年1月1日</w:t>
            </w:r>
            <w:r>
              <w:rPr>
                <w:rFonts w:hint="eastAsia" w:ascii="宋体" w:hAnsi="宋体" w:cs="宋体"/>
                <w:color w:val="auto"/>
                <w:szCs w:val="21"/>
                <w:highlight w:val="none"/>
              </w:rPr>
              <w:t>以来承担过的</w:t>
            </w:r>
            <w:r>
              <w:rPr>
                <w:rFonts w:hint="eastAsia" w:ascii="宋体" w:hAnsi="宋体" w:cs="宋体"/>
                <w:color w:val="auto"/>
                <w:szCs w:val="21"/>
                <w:highlight w:val="none"/>
                <w:lang w:eastAsia="zh-CN"/>
              </w:rPr>
              <w:t>类似</w:t>
            </w:r>
            <w:r>
              <w:rPr>
                <w:rFonts w:hint="eastAsia" w:ascii="宋体" w:hAnsi="宋体" w:cs="宋体"/>
                <w:color w:val="auto"/>
                <w:szCs w:val="21"/>
                <w:highlight w:val="none"/>
              </w:rPr>
              <w:t>合同</w:t>
            </w:r>
            <w:r>
              <w:rPr>
                <w:rFonts w:hint="eastAsia" w:ascii="宋体" w:hAnsi="宋体" w:cs="宋体"/>
                <w:color w:val="auto"/>
                <w:szCs w:val="21"/>
                <w:highlight w:val="none"/>
                <w:lang w:eastAsia="zh-CN"/>
              </w:rPr>
              <w:t>业绩内</w:t>
            </w:r>
            <w:r>
              <w:rPr>
                <w:rFonts w:hint="eastAsia" w:ascii="宋体" w:hAnsi="宋体" w:cs="宋体"/>
                <w:color w:val="auto"/>
                <w:szCs w:val="21"/>
                <w:highlight w:val="none"/>
                <w:lang w:val="en-US" w:eastAsia="zh-CN"/>
              </w:rPr>
              <w:t>包含网络传输运营及维护项目</w:t>
            </w:r>
            <w:r>
              <w:rPr>
                <w:rFonts w:hint="eastAsia" w:ascii="宋体" w:hAnsi="宋体" w:cs="宋体"/>
                <w:color w:val="auto"/>
                <w:szCs w:val="21"/>
                <w:highlight w:val="none"/>
              </w:rPr>
              <w:t>，每提供一份得</w:t>
            </w: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分；时间以合同签订时间为准，验证以合同原件、成交（中标）通知书原件、</w:t>
            </w:r>
            <w:r>
              <w:rPr>
                <w:rFonts w:hint="eastAsia" w:ascii="宋体" w:hAnsi="宋体" w:cs="宋体"/>
                <w:color w:val="auto"/>
                <w:szCs w:val="21"/>
                <w:highlight w:val="none"/>
                <w:lang w:eastAsia="zh-CN"/>
              </w:rPr>
              <w:t>政府采购网站中标公示截图、项目验收</w:t>
            </w:r>
            <w:r>
              <w:rPr>
                <w:rFonts w:hint="eastAsia" w:ascii="宋体" w:hAnsi="宋体" w:cs="宋体"/>
                <w:color w:val="auto"/>
                <w:szCs w:val="21"/>
                <w:highlight w:val="none"/>
              </w:rPr>
              <w:t>证明材料为准（以上</w:t>
            </w:r>
            <w:r>
              <w:rPr>
                <w:rFonts w:hint="eastAsia" w:ascii="宋体" w:hAnsi="宋体" w:cs="宋体"/>
                <w:color w:val="auto"/>
                <w:szCs w:val="21"/>
                <w:highlight w:val="none"/>
                <w:lang w:eastAsia="zh-CN"/>
              </w:rPr>
              <w:t>四</w:t>
            </w:r>
            <w:r>
              <w:rPr>
                <w:rFonts w:hint="eastAsia" w:ascii="宋体" w:hAnsi="宋体" w:cs="宋体"/>
                <w:color w:val="auto"/>
                <w:szCs w:val="21"/>
                <w:highlight w:val="none"/>
              </w:rPr>
              <w:t>个</w:t>
            </w:r>
            <w:r>
              <w:rPr>
                <w:rFonts w:hint="eastAsia" w:ascii="宋体" w:hAnsi="宋体" w:cs="宋体"/>
                <w:color w:val="auto"/>
                <w:szCs w:val="21"/>
                <w:highlight w:val="none"/>
                <w:lang w:eastAsia="zh-CN"/>
              </w:rPr>
              <w:t>原件</w:t>
            </w:r>
            <w:r>
              <w:rPr>
                <w:rFonts w:hint="eastAsia" w:ascii="宋体" w:hAnsi="宋体" w:cs="宋体"/>
                <w:color w:val="auto"/>
                <w:szCs w:val="21"/>
                <w:highlight w:val="none"/>
              </w:rPr>
              <w:t>证明缺一不可）。最多得</w:t>
            </w:r>
            <w:r>
              <w:rPr>
                <w:rFonts w:hint="eastAsia" w:ascii="宋体" w:hAnsi="宋体" w:cs="宋体"/>
                <w:color w:val="auto"/>
                <w:szCs w:val="21"/>
                <w:highlight w:val="none"/>
                <w:lang w:val="en-US" w:eastAsia="zh-CN"/>
              </w:rPr>
              <w:t>8</w:t>
            </w:r>
            <w:r>
              <w:rPr>
                <w:rFonts w:hint="eastAsia" w:ascii="宋体" w:hAnsi="宋体" w:cs="宋体"/>
                <w:color w:val="auto"/>
                <w:szCs w:val="21"/>
                <w:highlight w:val="none"/>
              </w:rPr>
              <w:t>分。</w:t>
            </w:r>
            <w:r>
              <w:rPr>
                <w:rFonts w:hint="eastAsia" w:ascii="宋体" w:hAnsi="宋体" w:cs="宋体"/>
                <w:b/>
                <w:bCs/>
                <w:color w:val="auto"/>
                <w:szCs w:val="21"/>
                <w:highlight w:val="none"/>
              </w:rPr>
              <w:t>原件的复印件须装订在响应文件中，否则不予认可</w:t>
            </w:r>
            <w:r>
              <w:rPr>
                <w:rFonts w:hint="eastAsia" w:ascii="宋体" w:hAnsi="宋体" w:cs="宋体"/>
                <w:color w:val="auto"/>
                <w:szCs w:val="21"/>
                <w:highlight w:val="none"/>
              </w:rPr>
              <w:t>。</w:t>
            </w:r>
          </w:p>
        </w:tc>
      </w:tr>
      <w:tr w14:paraId="41BB9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11" w:hRule="atLeast"/>
          <w:jc w:val="center"/>
        </w:trPr>
        <w:tc>
          <w:tcPr>
            <w:tcW w:w="1179" w:type="dxa"/>
            <w:vMerge w:val="continue"/>
            <w:tcBorders>
              <w:left w:val="single" w:color="auto" w:sz="4" w:space="0"/>
              <w:right w:val="single" w:color="auto" w:sz="4" w:space="0"/>
            </w:tcBorders>
            <w:noWrap w:val="0"/>
            <w:vAlign w:val="center"/>
          </w:tcPr>
          <w:p w14:paraId="37CEF9F4">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Cs w:val="21"/>
                <w:highlight w:val="none"/>
              </w:rPr>
            </w:pPr>
          </w:p>
        </w:tc>
        <w:tc>
          <w:tcPr>
            <w:tcW w:w="1115" w:type="dxa"/>
            <w:tcBorders>
              <w:left w:val="single" w:color="auto" w:sz="4" w:space="0"/>
              <w:right w:val="single" w:color="auto" w:sz="4" w:space="0"/>
            </w:tcBorders>
            <w:noWrap w:val="0"/>
            <w:vAlign w:val="center"/>
          </w:tcPr>
          <w:p w14:paraId="4A6ABE73">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磋商响应方荣誉</w:t>
            </w:r>
            <w:r>
              <w:rPr>
                <w:rFonts w:hint="eastAsia" w:ascii="宋体" w:hAnsi="宋体" w:cs="宋体"/>
                <w:color w:val="auto"/>
                <w:szCs w:val="21"/>
                <w:highlight w:val="none"/>
                <w:lang w:eastAsia="zh-CN"/>
              </w:rPr>
              <w:t>及信誉</w:t>
            </w:r>
          </w:p>
        </w:tc>
        <w:tc>
          <w:tcPr>
            <w:tcW w:w="1050" w:type="dxa"/>
            <w:tcBorders>
              <w:left w:val="single" w:color="auto" w:sz="4" w:space="0"/>
              <w:right w:val="single" w:color="auto" w:sz="4" w:space="0"/>
            </w:tcBorders>
            <w:noWrap w:val="0"/>
            <w:vAlign w:val="center"/>
          </w:tcPr>
          <w:p w14:paraId="375B20A2">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Cs w:val="21"/>
                <w:highlight w:val="none"/>
              </w:rPr>
            </w:pPr>
            <w:r>
              <w:rPr>
                <w:rFonts w:hint="eastAsia" w:ascii="宋体" w:hAnsi="宋体" w:cs="宋体"/>
                <w:color w:val="auto"/>
                <w:szCs w:val="21"/>
                <w:highlight w:val="none"/>
                <w:lang w:val="en-US" w:eastAsia="zh-CN"/>
              </w:rPr>
              <w:t>7</w:t>
            </w:r>
            <w:r>
              <w:rPr>
                <w:rFonts w:hint="eastAsia" w:ascii="宋体" w:hAnsi="宋体" w:cs="宋体"/>
                <w:color w:val="auto"/>
                <w:szCs w:val="21"/>
                <w:highlight w:val="none"/>
              </w:rPr>
              <w:t>分</w:t>
            </w:r>
          </w:p>
        </w:tc>
        <w:tc>
          <w:tcPr>
            <w:tcW w:w="6053" w:type="dxa"/>
            <w:tcBorders>
              <w:top w:val="single" w:color="auto" w:sz="4" w:space="0"/>
              <w:left w:val="single" w:color="auto" w:sz="4" w:space="0"/>
              <w:bottom w:val="single" w:color="auto" w:sz="4" w:space="0"/>
              <w:right w:val="single" w:color="auto" w:sz="4" w:space="0"/>
            </w:tcBorders>
            <w:noWrap w:val="0"/>
            <w:vAlign w:val="center"/>
          </w:tcPr>
          <w:p w14:paraId="1FD07297">
            <w:pPr>
              <w:keepNext w:val="0"/>
              <w:keepLines w:val="0"/>
              <w:pageBreakBefore w:val="0"/>
              <w:widowControl w:val="0"/>
              <w:numPr>
                <w:ilvl w:val="0"/>
                <w:numId w:val="3"/>
              </w:numPr>
              <w:kinsoku/>
              <w:wordWrap/>
              <w:overflowPunct/>
              <w:topLinePunct w:val="0"/>
              <w:autoSpaceDE/>
              <w:autoSpaceDN/>
              <w:bidi w:val="0"/>
              <w:adjustRightInd/>
              <w:snapToGrid/>
              <w:spacing w:line="37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供应商</w:t>
            </w:r>
            <w:r>
              <w:rPr>
                <w:rFonts w:hint="eastAsia" w:ascii="宋体" w:hAnsi="宋体" w:cs="宋体"/>
                <w:color w:val="auto"/>
                <w:szCs w:val="21"/>
                <w:highlight w:val="none"/>
                <w:lang w:eastAsia="zh-CN"/>
              </w:rPr>
              <w:t>获得</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ITSS</w:t>
            </w:r>
            <w:r>
              <w:rPr>
                <w:rFonts w:hint="eastAsia" w:ascii="宋体" w:hAnsi="宋体" w:cs="宋体"/>
                <w:color w:val="auto"/>
                <w:szCs w:val="21"/>
                <w:highlight w:val="none"/>
                <w:lang w:eastAsia="zh-CN"/>
              </w:rPr>
              <w:t>信息技术服务标准符合性证书”得</w:t>
            </w:r>
            <w:r>
              <w:rPr>
                <w:rFonts w:hint="eastAsia" w:ascii="宋体" w:hAnsi="宋体" w:cs="宋体"/>
                <w:color w:val="auto"/>
                <w:szCs w:val="21"/>
                <w:highlight w:val="none"/>
                <w:lang w:val="en-US" w:eastAsia="zh-CN"/>
              </w:rPr>
              <w:t>2分；</w:t>
            </w:r>
            <w:r>
              <w:rPr>
                <w:rFonts w:hint="eastAsia" w:ascii="宋体" w:hAnsi="宋体" w:cs="宋体"/>
                <w:color w:val="auto"/>
                <w:szCs w:val="21"/>
                <w:highlight w:val="none"/>
              </w:rPr>
              <w:t>（验证</w:t>
            </w:r>
            <w:r>
              <w:rPr>
                <w:rFonts w:hint="eastAsia" w:ascii="宋体" w:hAnsi="宋体" w:cs="宋体"/>
                <w:color w:val="auto"/>
                <w:szCs w:val="21"/>
                <w:highlight w:val="none"/>
                <w:lang w:eastAsia="zh-CN"/>
              </w:rPr>
              <w:t>以证书</w:t>
            </w:r>
            <w:r>
              <w:rPr>
                <w:rFonts w:hint="eastAsia" w:ascii="宋体" w:hAnsi="宋体" w:cs="宋体"/>
                <w:color w:val="auto"/>
                <w:szCs w:val="21"/>
                <w:highlight w:val="none"/>
              </w:rPr>
              <w:t>原件</w:t>
            </w:r>
            <w:r>
              <w:rPr>
                <w:rFonts w:hint="eastAsia" w:ascii="宋体" w:hAnsi="宋体" w:cs="宋体"/>
                <w:color w:val="auto"/>
                <w:szCs w:val="21"/>
                <w:highlight w:val="none"/>
                <w:lang w:eastAsia="zh-CN"/>
              </w:rPr>
              <w:t>为准</w:t>
            </w:r>
            <w:r>
              <w:rPr>
                <w:rFonts w:hint="eastAsia" w:ascii="宋体" w:hAnsi="宋体" w:cs="宋体"/>
                <w:color w:val="auto"/>
                <w:szCs w:val="21"/>
                <w:highlight w:val="none"/>
              </w:rPr>
              <w:t>）；</w:t>
            </w:r>
          </w:p>
          <w:p w14:paraId="18B473F4">
            <w:pPr>
              <w:keepNext w:val="0"/>
              <w:keepLines w:val="0"/>
              <w:pageBreakBefore w:val="0"/>
              <w:widowControl w:val="0"/>
              <w:numPr>
                <w:ilvl w:val="0"/>
                <w:numId w:val="3"/>
              </w:numPr>
              <w:kinsoku/>
              <w:wordWrap/>
              <w:overflowPunct/>
              <w:topLinePunct w:val="0"/>
              <w:autoSpaceDE/>
              <w:autoSpaceDN/>
              <w:bidi w:val="0"/>
              <w:adjustRightInd/>
              <w:snapToGrid/>
              <w:spacing w:line="37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供应商</w:t>
            </w:r>
            <w:r>
              <w:rPr>
                <w:rFonts w:hint="eastAsia" w:ascii="宋体" w:hAnsi="宋体" w:cs="宋体"/>
                <w:color w:val="auto"/>
                <w:szCs w:val="21"/>
                <w:highlight w:val="none"/>
                <w:lang w:eastAsia="zh-CN"/>
              </w:rPr>
              <w:t>获得</w:t>
            </w:r>
            <w:r>
              <w:rPr>
                <w:rFonts w:hint="eastAsia" w:ascii="宋体" w:hAnsi="宋体" w:cs="宋体"/>
                <w:color w:val="auto"/>
                <w:szCs w:val="21"/>
                <w:highlight w:val="none"/>
              </w:rPr>
              <w:t>“重</w:t>
            </w:r>
            <w:r>
              <w:rPr>
                <w:rFonts w:hint="eastAsia" w:ascii="宋体" w:hAnsi="宋体" w:cs="宋体"/>
                <w:color w:val="auto"/>
                <w:szCs w:val="21"/>
                <w:highlight w:val="none"/>
                <w:lang w:eastAsia="zh-CN"/>
              </w:rPr>
              <w:t>合同守</w:t>
            </w:r>
            <w:r>
              <w:rPr>
                <w:rFonts w:hint="eastAsia" w:ascii="宋体" w:hAnsi="宋体" w:cs="宋体"/>
                <w:color w:val="auto"/>
                <w:szCs w:val="21"/>
                <w:highlight w:val="none"/>
              </w:rPr>
              <w:t>信用企业认证”证书</w:t>
            </w:r>
            <w:r>
              <w:rPr>
                <w:rFonts w:hint="eastAsia" w:ascii="宋体" w:hAnsi="宋体" w:cs="宋体"/>
                <w:color w:val="auto"/>
                <w:szCs w:val="21"/>
                <w:highlight w:val="none"/>
                <w:lang w:eastAsia="zh-CN"/>
              </w:rPr>
              <w:t>得</w:t>
            </w:r>
            <w:r>
              <w:rPr>
                <w:rFonts w:hint="eastAsia" w:ascii="宋体" w:hAnsi="宋体" w:cs="宋体"/>
                <w:color w:val="auto"/>
                <w:szCs w:val="21"/>
                <w:highlight w:val="none"/>
                <w:lang w:val="en-US" w:eastAsia="zh-CN"/>
              </w:rPr>
              <w:t>2分</w:t>
            </w:r>
            <w:r>
              <w:rPr>
                <w:rFonts w:hint="eastAsia" w:ascii="宋体" w:hAnsi="宋体" w:cs="宋体"/>
                <w:color w:val="auto"/>
                <w:szCs w:val="21"/>
                <w:highlight w:val="none"/>
              </w:rPr>
              <w:t>（验证</w:t>
            </w:r>
            <w:r>
              <w:rPr>
                <w:rFonts w:hint="eastAsia" w:ascii="宋体" w:hAnsi="宋体" w:cs="宋体"/>
                <w:color w:val="auto"/>
                <w:szCs w:val="21"/>
                <w:highlight w:val="none"/>
                <w:lang w:eastAsia="zh-CN"/>
              </w:rPr>
              <w:t>以证书</w:t>
            </w:r>
            <w:r>
              <w:rPr>
                <w:rFonts w:hint="eastAsia" w:ascii="宋体" w:hAnsi="宋体" w:cs="宋体"/>
                <w:color w:val="auto"/>
                <w:szCs w:val="21"/>
                <w:highlight w:val="none"/>
              </w:rPr>
              <w:t>原件</w:t>
            </w:r>
            <w:r>
              <w:rPr>
                <w:rFonts w:hint="eastAsia" w:ascii="宋体" w:hAnsi="宋体" w:cs="宋体"/>
                <w:color w:val="auto"/>
                <w:szCs w:val="21"/>
                <w:highlight w:val="none"/>
                <w:lang w:eastAsia="zh-CN"/>
              </w:rPr>
              <w:t>为准</w:t>
            </w:r>
            <w:r>
              <w:rPr>
                <w:rFonts w:hint="eastAsia" w:ascii="宋体" w:hAnsi="宋体" w:cs="宋体"/>
                <w:color w:val="auto"/>
                <w:szCs w:val="21"/>
                <w:highlight w:val="none"/>
              </w:rPr>
              <w:t>）；</w:t>
            </w:r>
          </w:p>
          <w:p w14:paraId="05402FB4">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Cs w:val="21"/>
                <w:highlight w:val="none"/>
              </w:rPr>
            </w:pP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、供应商</w:t>
            </w:r>
            <w:r>
              <w:rPr>
                <w:rFonts w:hint="eastAsia" w:ascii="宋体" w:hAnsi="宋体" w:cs="宋体"/>
                <w:color w:val="auto"/>
                <w:szCs w:val="21"/>
                <w:highlight w:val="none"/>
                <w:lang w:eastAsia="zh-CN"/>
              </w:rPr>
              <w:t>提供</w:t>
            </w:r>
            <w:r>
              <w:rPr>
                <w:rFonts w:hint="eastAsia" w:ascii="宋体" w:hAnsi="宋体" w:cs="宋体"/>
                <w:color w:val="auto"/>
                <w:szCs w:val="21"/>
                <w:highlight w:val="none"/>
              </w:rPr>
              <w:t>“</w:t>
            </w:r>
            <w:r>
              <w:rPr>
                <w:rFonts w:hint="eastAsia" w:ascii="宋体" w:hAnsi="宋体" w:cs="宋体"/>
                <w:color w:val="auto"/>
                <w:szCs w:val="21"/>
                <w:highlight w:val="none"/>
                <w:lang w:eastAsia="zh-CN"/>
              </w:rPr>
              <w:t>质量管理体系、环境管理体系、职业健康安全管理体系</w:t>
            </w:r>
            <w:r>
              <w:rPr>
                <w:rFonts w:hint="eastAsia" w:ascii="宋体" w:hAnsi="宋体" w:cs="宋体"/>
                <w:color w:val="auto"/>
                <w:szCs w:val="21"/>
                <w:highlight w:val="none"/>
              </w:rPr>
              <w:t>”</w:t>
            </w:r>
            <w:r>
              <w:rPr>
                <w:rFonts w:hint="eastAsia" w:ascii="宋体" w:hAnsi="宋体" w:cs="宋体"/>
                <w:color w:val="auto"/>
                <w:szCs w:val="21"/>
                <w:highlight w:val="none"/>
                <w:lang w:eastAsia="zh-CN"/>
              </w:rPr>
              <w:t>三个体系同时具备得</w:t>
            </w:r>
            <w:r>
              <w:rPr>
                <w:rFonts w:hint="eastAsia" w:ascii="宋体" w:hAnsi="宋体" w:cs="宋体"/>
                <w:color w:val="auto"/>
                <w:szCs w:val="21"/>
                <w:highlight w:val="none"/>
                <w:lang w:val="en-US" w:eastAsia="zh-CN"/>
              </w:rPr>
              <w:t>3分</w:t>
            </w:r>
            <w:r>
              <w:rPr>
                <w:rFonts w:hint="eastAsia" w:ascii="宋体" w:hAnsi="宋体" w:cs="宋体"/>
                <w:color w:val="auto"/>
                <w:szCs w:val="21"/>
                <w:highlight w:val="none"/>
              </w:rPr>
              <w:t>（验证</w:t>
            </w:r>
            <w:r>
              <w:rPr>
                <w:rFonts w:hint="eastAsia" w:ascii="宋体" w:hAnsi="宋体" w:cs="宋体"/>
                <w:color w:val="auto"/>
                <w:szCs w:val="21"/>
                <w:highlight w:val="none"/>
                <w:lang w:eastAsia="zh-CN"/>
              </w:rPr>
              <w:t>以用户单位加盖公章的</w:t>
            </w:r>
            <w:r>
              <w:rPr>
                <w:rFonts w:hint="eastAsia" w:ascii="宋体" w:hAnsi="宋体" w:cs="宋体"/>
                <w:color w:val="auto"/>
                <w:szCs w:val="21"/>
                <w:highlight w:val="none"/>
              </w:rPr>
              <w:t>原件</w:t>
            </w:r>
            <w:r>
              <w:rPr>
                <w:rFonts w:hint="eastAsia" w:ascii="宋体" w:hAnsi="宋体" w:cs="宋体"/>
                <w:color w:val="auto"/>
                <w:szCs w:val="21"/>
                <w:highlight w:val="none"/>
                <w:lang w:eastAsia="zh-CN"/>
              </w:rPr>
              <w:t>证明为准</w:t>
            </w:r>
            <w:r>
              <w:rPr>
                <w:rFonts w:hint="eastAsia" w:ascii="宋体" w:hAnsi="宋体" w:cs="宋体"/>
                <w:color w:val="auto"/>
                <w:szCs w:val="21"/>
                <w:highlight w:val="none"/>
              </w:rPr>
              <w:t>）；</w:t>
            </w:r>
          </w:p>
          <w:p w14:paraId="429DBCC5">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b/>
                <w:bCs/>
                <w:color w:val="auto"/>
                <w:szCs w:val="21"/>
                <w:highlight w:val="none"/>
              </w:rPr>
              <w:t>以上证件</w:t>
            </w:r>
            <w:r>
              <w:rPr>
                <w:rFonts w:hint="eastAsia" w:ascii="宋体" w:hAnsi="宋体" w:cs="宋体"/>
                <w:b/>
                <w:bCs/>
                <w:color w:val="auto"/>
                <w:szCs w:val="21"/>
                <w:highlight w:val="none"/>
                <w:lang w:eastAsia="zh-CN"/>
              </w:rPr>
              <w:t>验证</w:t>
            </w:r>
            <w:r>
              <w:rPr>
                <w:rFonts w:hint="eastAsia" w:ascii="宋体" w:hAnsi="宋体" w:cs="宋体"/>
                <w:b/>
                <w:bCs/>
                <w:color w:val="auto"/>
                <w:szCs w:val="21"/>
                <w:highlight w:val="none"/>
              </w:rPr>
              <w:t>以原件为准，</w:t>
            </w:r>
            <w:r>
              <w:rPr>
                <w:rFonts w:hint="eastAsia" w:ascii="宋体" w:hAnsi="宋体" w:cs="宋体"/>
                <w:b/>
                <w:bCs/>
                <w:color w:val="auto"/>
                <w:szCs w:val="21"/>
                <w:highlight w:val="none"/>
                <w:lang w:eastAsia="zh-CN"/>
              </w:rPr>
              <w:t>且</w:t>
            </w:r>
            <w:r>
              <w:rPr>
                <w:rFonts w:hint="eastAsia" w:ascii="宋体" w:hAnsi="宋体" w:cs="宋体"/>
                <w:b/>
                <w:bCs/>
                <w:color w:val="auto"/>
                <w:szCs w:val="21"/>
                <w:highlight w:val="none"/>
              </w:rPr>
              <w:t>原件的复印件须装订在响应文件中，否则不予认可）。</w:t>
            </w:r>
          </w:p>
        </w:tc>
      </w:tr>
    </w:tbl>
    <w:p w14:paraId="6786BDA1">
      <w:pPr>
        <w:pStyle w:val="21"/>
        <w:spacing w:line="560" w:lineRule="exact"/>
        <w:ind w:left="-105" w:leftChars="-50" w:firstLine="482" w:firstLineChars="200"/>
        <w:rPr>
          <w:rFonts w:ascii="宋体" w:hAnsi="宋体" w:cs="宋体"/>
          <w:b/>
          <w:bCs/>
          <w:sz w:val="24"/>
          <w:highlight w:val="none"/>
        </w:rPr>
      </w:pPr>
      <w:r>
        <w:rPr>
          <w:rFonts w:ascii="宋体" w:hAnsi="宋体" w:cs="宋体"/>
          <w:b/>
          <w:bCs/>
          <w:sz w:val="24"/>
          <w:highlight w:val="none"/>
        </w:rPr>
        <w:t>注：提供虚假证明材料的，取消其磋商资格；若如日后查出以虚假证明材料谋取成交的，一经查实，采购人可以随时终止采购合同，并由该单位赔偿采购人的一切损失。</w:t>
      </w:r>
    </w:p>
    <w:p w14:paraId="55EB34F6">
      <w:pPr>
        <w:pStyle w:val="24"/>
        <w:spacing w:before="142" w:line="391" w:lineRule="auto"/>
        <w:ind w:left="107" w:right="98" w:firstLine="420"/>
        <w:rPr>
          <w:rFonts w:hint="eastAsia" w:ascii="宋体" w:hAnsi="宋体" w:cs="宋体"/>
          <w:b/>
          <w:sz w:val="24"/>
          <w:highlight w:val="none"/>
        </w:rPr>
      </w:pPr>
      <w:r>
        <w:rPr>
          <w:rFonts w:hint="eastAsia" w:ascii="宋体" w:hAnsi="宋体" w:cs="宋体"/>
          <w:b/>
          <w:sz w:val="24"/>
          <w:highlight w:val="none"/>
        </w:rPr>
        <w:t>1、总得分相同者，技术得分高者排名优先，并依照商务、服务的分项得分优先次序类推。</w:t>
      </w:r>
    </w:p>
    <w:p w14:paraId="2FFA6716">
      <w:pPr>
        <w:spacing w:line="600" w:lineRule="exact"/>
        <w:ind w:firstLine="482" w:firstLineChars="200"/>
        <w:rPr>
          <w:rFonts w:hint="eastAsia" w:ascii="宋体" w:hAnsi="宋体" w:cs="宋体"/>
          <w:b/>
          <w:sz w:val="24"/>
          <w:highlight w:val="none"/>
        </w:rPr>
      </w:pPr>
      <w:r>
        <w:rPr>
          <w:rFonts w:hint="eastAsia" w:ascii="宋体" w:hAnsi="宋体" w:cs="宋体"/>
          <w:b/>
          <w:sz w:val="24"/>
          <w:highlight w:val="none"/>
        </w:rPr>
        <w:t>2、评分分值计算保留小数点后两位，小数点后第三位“四舍五入”。</w:t>
      </w:r>
    </w:p>
    <w:p w14:paraId="072786A0">
      <w:pPr>
        <w:spacing w:line="600" w:lineRule="exact"/>
        <w:ind w:firstLine="482" w:firstLineChars="200"/>
        <w:rPr>
          <w:rFonts w:hint="eastAsia" w:ascii="宋体" w:hAnsi="宋体" w:cs="宋体"/>
          <w:sz w:val="24"/>
          <w:highlight w:val="none"/>
        </w:rPr>
      </w:pPr>
      <w:r>
        <w:rPr>
          <w:rFonts w:hint="eastAsia" w:ascii="宋体" w:hAnsi="宋体" w:cs="宋体"/>
          <w:b/>
          <w:sz w:val="24"/>
          <w:highlight w:val="none"/>
        </w:rPr>
        <w:t>四、成交通知书</w:t>
      </w:r>
    </w:p>
    <w:p w14:paraId="5EA173D6">
      <w:pPr>
        <w:pStyle w:val="21"/>
        <w:spacing w:line="560" w:lineRule="exact"/>
        <w:ind w:left="-106" w:leftChars="-400" w:hanging="734" w:hangingChars="306"/>
        <w:jc w:val="center"/>
        <w:rPr>
          <w:rFonts w:hint="default" w:ascii="宋体" w:hAnsi="宋体" w:cs="宋体"/>
          <w:b/>
          <w:sz w:val="24"/>
          <w:highlight w:val="none"/>
        </w:rPr>
      </w:pPr>
      <w:r>
        <w:rPr>
          <w:rFonts w:hint="eastAsia" w:ascii="宋体" w:hAnsi="宋体" w:cs="宋体"/>
          <w:sz w:val="24"/>
          <w:highlight w:val="none"/>
        </w:rPr>
        <w:t>成交结果公示结束后，采购人向成交供应商签发《成交通知书》。</w:t>
      </w:r>
      <w:r>
        <w:rPr>
          <w:rFonts w:ascii="宋体" w:hAnsi="宋体" w:cs="宋体"/>
          <w:b/>
          <w:sz w:val="24"/>
          <w:highlight w:val="none"/>
        </w:rPr>
        <w:br w:type="page"/>
      </w:r>
      <w:bookmarkStart w:id="9" w:name="_Toc17240_WPSOffice_Level1"/>
      <w:bookmarkStart w:id="10" w:name="_Toc2171"/>
      <w:r>
        <w:rPr>
          <w:rFonts w:ascii="宋体" w:hAnsi="宋体" w:cs="宋体"/>
          <w:b/>
          <w:sz w:val="24"/>
          <w:highlight w:val="none"/>
        </w:rPr>
        <w:t>第四部分  采购内容及要求</w:t>
      </w:r>
      <w:bookmarkEnd w:id="8"/>
      <w:bookmarkEnd w:id="9"/>
      <w:bookmarkEnd w:id="10"/>
    </w:p>
    <w:p w14:paraId="1FD8D347">
      <w:pPr>
        <w:keepNext w:val="0"/>
        <w:keepLines w:val="0"/>
        <w:pageBreakBefore w:val="0"/>
        <w:widowControl/>
        <w:numPr>
          <w:ilvl w:val="0"/>
          <w:numId w:val="4"/>
        </w:numPr>
        <w:kinsoku/>
        <w:wordWrap/>
        <w:overflowPunct/>
        <w:topLinePunct w:val="0"/>
        <w:autoSpaceDE/>
        <w:autoSpaceDN/>
        <w:bidi w:val="0"/>
        <w:adjustRightInd w:val="0"/>
        <w:snapToGrid w:val="0"/>
        <w:spacing w:line="360" w:lineRule="auto"/>
        <w:ind w:right="0" w:rightChars="0"/>
        <w:jc w:val="both"/>
        <w:textAlignment w:val="auto"/>
        <w:rPr>
          <w:rFonts w:hint="eastAsia" w:ascii="宋体" w:hAnsi="宋体" w:cs="宋体"/>
          <w:b/>
          <w:bCs/>
          <w:sz w:val="24"/>
          <w:szCs w:val="24"/>
          <w:highlight w:val="none"/>
          <w:lang w:val="en-US" w:eastAsia="zh-CN"/>
        </w:rPr>
      </w:pPr>
      <w:bookmarkStart w:id="11" w:name="_Toc11659841"/>
      <w:bookmarkStart w:id="12" w:name="_Toc28805"/>
      <w:bookmarkStart w:id="13" w:name="_Toc4782_WPSOffice_Level1"/>
      <w:r>
        <w:rPr>
          <w:rFonts w:hint="eastAsia" w:ascii="宋体" w:hAnsi="宋体" w:cs="宋体"/>
          <w:b/>
          <w:bCs/>
          <w:sz w:val="24"/>
          <w:szCs w:val="24"/>
          <w:highlight w:val="none"/>
          <w:lang w:val="en-US" w:eastAsia="zh-CN"/>
        </w:rPr>
        <w:t>项目基本信息</w:t>
      </w:r>
    </w:p>
    <w:p w14:paraId="42CF6A71">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right="0" w:rightChars="0"/>
        <w:jc w:val="both"/>
        <w:textAlignment w:val="auto"/>
        <w:rPr>
          <w:rFonts w:hint="eastAsia" w:ascii="宋体" w:hAnsi="宋体" w:eastAsia="宋体" w:cs="宋体"/>
          <w:b w:val="0"/>
          <w:bCs w:val="0"/>
          <w:kern w:val="0"/>
          <w:sz w:val="24"/>
          <w:szCs w:val="24"/>
          <w:highlight w:val="none"/>
          <w:lang w:eastAsia="zh-CN"/>
        </w:rPr>
      </w:pPr>
      <w:r>
        <w:rPr>
          <w:rFonts w:hint="eastAsia" w:ascii="宋体" w:hAnsi="宋体" w:eastAsia="宋体" w:cs="宋体"/>
          <w:b/>
          <w:bCs/>
          <w:sz w:val="24"/>
          <w:szCs w:val="24"/>
          <w:highlight w:val="none"/>
          <w:lang w:eastAsia="zh-CN"/>
        </w:rPr>
        <w:t>项目名称：</w:t>
      </w:r>
      <w:r>
        <w:rPr>
          <w:rFonts w:hint="eastAsia" w:ascii="宋体" w:hAnsi="宋体" w:eastAsia="宋体" w:cs="宋体"/>
          <w:b w:val="0"/>
          <w:bCs w:val="0"/>
          <w:kern w:val="0"/>
          <w:sz w:val="24"/>
          <w:szCs w:val="24"/>
          <w:highlight w:val="none"/>
          <w:lang w:eastAsia="zh-CN"/>
        </w:rPr>
        <w:t>邹城市人民政府凫山街道办事处雪亮工程维护服务采购项目</w:t>
      </w:r>
    </w:p>
    <w:p w14:paraId="4FB88F01">
      <w:pPr>
        <w:widowControl/>
        <w:numPr>
          <w:ilvl w:val="0"/>
          <w:numId w:val="0"/>
        </w:numPr>
        <w:spacing w:line="240" w:lineRule="auto"/>
        <w:jc w:val="left"/>
        <w:rPr>
          <w:rFonts w:hint="eastAsia" w:ascii="宋体" w:hAnsi="宋体" w:eastAsia="宋体" w:cs="宋体"/>
          <w:b/>
          <w:kern w:val="0"/>
          <w:sz w:val="24"/>
          <w:highlight w:val="none"/>
        </w:rPr>
      </w:pPr>
      <w:r>
        <w:rPr>
          <w:rFonts w:hint="eastAsia" w:ascii="宋体" w:hAnsi="宋体" w:eastAsia="宋体" w:cs="宋体"/>
          <w:b/>
          <w:kern w:val="0"/>
          <w:sz w:val="24"/>
          <w:highlight w:val="none"/>
        </w:rPr>
        <w:t>项目概况及总体要求</w:t>
      </w:r>
    </w:p>
    <w:p w14:paraId="517E372D">
      <w:pPr>
        <w:pStyle w:val="2"/>
        <w:spacing w:line="240" w:lineRule="auto"/>
        <w:ind w:firstLine="480" w:firstLineChars="200"/>
        <w:rPr>
          <w:rFonts w:hint="eastAsia" w:ascii="宋体" w:hAnsi="宋体" w:eastAsia="宋体" w:cs="宋体"/>
          <w:color w:val="auto"/>
          <w:sz w:val="24"/>
          <w:highlight w:val="none"/>
        </w:rPr>
      </w:pPr>
      <w:r>
        <w:rPr>
          <w:rFonts w:hint="eastAsia" w:ascii="宋体" w:hAnsi="宋体" w:eastAsia="宋体" w:cs="宋体"/>
          <w:kern w:val="0"/>
          <w:sz w:val="24"/>
          <w:highlight w:val="none"/>
        </w:rPr>
        <w:t>本项目为</w:t>
      </w:r>
      <w:r>
        <w:rPr>
          <w:rFonts w:hint="eastAsia" w:ascii="宋体" w:hAnsi="宋体" w:eastAsia="宋体" w:cs="宋体"/>
          <w:kern w:val="0"/>
          <w:sz w:val="24"/>
          <w:highlight w:val="none"/>
          <w:lang w:eastAsia="zh-CN"/>
        </w:rPr>
        <w:t>邹城市凫山街道雪亮工程传输线路运营及系统维护服务采购项目</w:t>
      </w:r>
      <w:r>
        <w:rPr>
          <w:rFonts w:hint="eastAsia" w:ascii="宋体" w:hAnsi="宋体" w:eastAsia="宋体" w:cs="宋体"/>
          <w:kern w:val="0"/>
          <w:sz w:val="24"/>
          <w:highlight w:val="none"/>
        </w:rPr>
        <w:t>，采购内容</w:t>
      </w:r>
      <w:r>
        <w:rPr>
          <w:rFonts w:hint="eastAsia" w:ascii="宋体" w:hAnsi="宋体" w:eastAsia="宋体" w:cs="宋体"/>
          <w:kern w:val="0"/>
          <w:sz w:val="24"/>
          <w:highlight w:val="none"/>
          <w:lang w:eastAsia="zh-CN"/>
        </w:rPr>
        <w:t>主要包括对凫山辖区雪亮工程前端</w:t>
      </w:r>
      <w:r>
        <w:rPr>
          <w:rFonts w:hint="eastAsia" w:ascii="宋体" w:hAnsi="宋体" w:eastAsia="宋体" w:cs="宋体"/>
          <w:color w:val="auto"/>
          <w:kern w:val="0"/>
          <w:sz w:val="24"/>
          <w:highlight w:val="none"/>
          <w:lang w:eastAsia="zh-CN"/>
        </w:rPr>
        <w:t>摄像机采</w:t>
      </w:r>
      <w:r>
        <w:rPr>
          <w:rFonts w:hint="eastAsia" w:ascii="宋体" w:hAnsi="宋体" w:eastAsia="宋体" w:cs="宋体"/>
          <w:kern w:val="0"/>
          <w:sz w:val="24"/>
          <w:highlight w:val="none"/>
          <w:lang w:eastAsia="zh-CN"/>
        </w:rPr>
        <w:t>集设备、网络传输设备、供电设备及用电量、设备</w:t>
      </w:r>
      <w:r>
        <w:rPr>
          <w:rFonts w:hint="eastAsia" w:ascii="宋体" w:hAnsi="宋体" w:eastAsia="宋体" w:cs="宋体"/>
          <w:color w:val="auto"/>
          <w:kern w:val="0"/>
          <w:sz w:val="24"/>
          <w:highlight w:val="none"/>
          <w:lang w:eastAsia="zh-CN"/>
        </w:rPr>
        <w:t>支架及设备箱设施维护；后端机房存储、网络接入设备、集中管理服务器维护、平台软件升级、值班室控制设备维护；汇聚点网络线路传输、原光缆信号线路传输巡检维护、设备供电线路巡检维护</w:t>
      </w:r>
      <w:r>
        <w:rPr>
          <w:rFonts w:hint="eastAsia" w:ascii="宋体" w:hAnsi="宋体" w:eastAsia="宋体" w:cs="宋体"/>
          <w:kern w:val="0"/>
          <w:sz w:val="24"/>
          <w:highlight w:val="none"/>
          <w:lang w:eastAsia="zh-CN"/>
        </w:rPr>
        <w:t>；接到甲方报修三小时到达现场抢修，十二个小时内排出故障；提供应急技术服务保障；每月进行定期巡检视频区域范围内的障碍物清理及各个设备安装部位周边环境协调；以保证系统稳定运行。对全街道雪亮工程在线率、出图率、目录规范率等服务维护；保证视频资源质量达到规范要求。</w:t>
      </w:r>
    </w:p>
    <w:p w14:paraId="42C9733E">
      <w:pPr>
        <w:pStyle w:val="2"/>
        <w:rPr>
          <w:rFonts w:hint="eastAsia" w:ascii="宋体" w:hAnsi="宋体" w:eastAsia="宋体" w:cs="宋体"/>
          <w:b w:val="0"/>
          <w:bCs w:val="0"/>
          <w:i w:val="0"/>
          <w:iCs w:val="0"/>
          <w:caps w:val="0"/>
          <w:color w:val="000000"/>
          <w:spacing w:val="0"/>
          <w:sz w:val="24"/>
          <w:szCs w:val="24"/>
          <w:highlight w:val="none"/>
          <w:shd w:val="clear" w:fill="FFFFFF"/>
        </w:rPr>
      </w:pPr>
      <w:r>
        <w:rPr>
          <w:rFonts w:hint="eastAsia" w:ascii="宋体" w:hAnsi="宋体" w:eastAsia="宋体" w:cs="宋体"/>
          <w:b/>
          <w:bCs/>
          <w:i w:val="0"/>
          <w:iCs w:val="0"/>
          <w:caps w:val="0"/>
          <w:color w:val="000000"/>
          <w:spacing w:val="0"/>
          <w:sz w:val="24"/>
          <w:szCs w:val="24"/>
          <w:highlight w:val="none"/>
          <w:shd w:val="clear" w:fill="FFFFFF"/>
        </w:rPr>
        <w:t>合同履行期限：</w:t>
      </w:r>
      <w:r>
        <w:rPr>
          <w:rFonts w:hint="eastAsia" w:ascii="宋体" w:hAnsi="宋体" w:eastAsia="宋体" w:cs="宋体"/>
          <w:b w:val="0"/>
          <w:bCs w:val="0"/>
          <w:i w:val="0"/>
          <w:iCs w:val="0"/>
          <w:caps w:val="0"/>
          <w:color w:val="000000"/>
          <w:spacing w:val="0"/>
          <w:sz w:val="24"/>
          <w:szCs w:val="24"/>
          <w:highlight w:val="none"/>
          <w:shd w:val="clear" w:fill="FFFFFF"/>
        </w:rPr>
        <w:t>一年。合同一年一签，合同到期后，采购人视供应商履约情况决定合同是否续签，最多续签两年。</w:t>
      </w:r>
    </w:p>
    <w:p w14:paraId="0BBBDE10">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宋体" w:hAnsi="宋体" w:eastAsia="宋体" w:cs="宋体"/>
          <w:b w:val="0"/>
          <w:bCs w:val="0"/>
          <w:sz w:val="24"/>
          <w:szCs w:val="24"/>
          <w:highlight w:val="none"/>
        </w:rPr>
      </w:pPr>
      <w:r>
        <w:rPr>
          <w:rFonts w:hint="eastAsia" w:ascii="宋体" w:hAnsi="宋体" w:eastAsia="宋体" w:cs="宋体"/>
          <w:b/>
          <w:bCs/>
          <w:sz w:val="24"/>
          <w:szCs w:val="24"/>
          <w:highlight w:val="none"/>
        </w:rPr>
        <w:t>付款方式</w:t>
      </w:r>
      <w:r>
        <w:rPr>
          <w:rFonts w:hint="eastAsia" w:ascii="宋体" w:hAnsi="宋体" w:cs="宋体"/>
          <w:b/>
          <w:bCs/>
          <w:sz w:val="24"/>
          <w:szCs w:val="24"/>
          <w:highlight w:val="none"/>
          <w:lang w:eastAsia="zh-CN"/>
        </w:rPr>
        <w:t>：</w:t>
      </w:r>
      <w:r>
        <w:rPr>
          <w:rFonts w:hint="eastAsia" w:ascii="宋体" w:hAnsi="宋体" w:eastAsia="宋体" w:cs="宋体"/>
          <w:b w:val="0"/>
          <w:bCs w:val="0"/>
          <w:sz w:val="24"/>
          <w:szCs w:val="24"/>
          <w:highlight w:val="none"/>
        </w:rPr>
        <w:t>本项目无预付款，合同签订之日起半年后付至合同价款的50%，剩余价款服务期满后无质量问题一次性付清。</w:t>
      </w:r>
    </w:p>
    <w:p w14:paraId="54A6F0E7">
      <w:pPr>
        <w:pStyle w:val="2"/>
        <w:rPr>
          <w:rFonts w:hint="default"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二、技术要求</w:t>
      </w:r>
    </w:p>
    <w:tbl>
      <w:tblPr>
        <w:tblStyle w:val="12"/>
        <w:tblW w:w="9731"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4"/>
        <w:gridCol w:w="1187"/>
        <w:gridCol w:w="6950"/>
        <w:gridCol w:w="700"/>
      </w:tblGrid>
      <w:tr w14:paraId="34923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894" w:type="dxa"/>
            <w:noWrap w:val="0"/>
            <w:vAlign w:val="center"/>
          </w:tcPr>
          <w:p w14:paraId="31934479">
            <w:pPr>
              <w:jc w:val="center"/>
              <w:rPr>
                <w:rFonts w:hint="eastAsia"/>
                <w:b/>
                <w:bCs/>
                <w:color w:val="auto"/>
                <w:sz w:val="24"/>
                <w:szCs w:val="24"/>
                <w:highlight w:val="none"/>
              </w:rPr>
            </w:pPr>
            <w:r>
              <w:rPr>
                <w:rFonts w:hint="eastAsia"/>
                <w:b/>
                <w:bCs/>
                <w:color w:val="auto"/>
                <w:sz w:val="24"/>
                <w:szCs w:val="24"/>
                <w:highlight w:val="none"/>
              </w:rPr>
              <w:t>序号</w:t>
            </w:r>
          </w:p>
        </w:tc>
        <w:tc>
          <w:tcPr>
            <w:tcW w:w="1187" w:type="dxa"/>
            <w:noWrap w:val="0"/>
            <w:vAlign w:val="center"/>
          </w:tcPr>
          <w:p w14:paraId="7F6CC511">
            <w:pPr>
              <w:jc w:val="center"/>
              <w:rPr>
                <w:rFonts w:hint="eastAsia"/>
                <w:b/>
                <w:bCs/>
                <w:color w:val="auto"/>
                <w:sz w:val="24"/>
                <w:szCs w:val="24"/>
                <w:highlight w:val="none"/>
              </w:rPr>
            </w:pPr>
            <w:r>
              <w:rPr>
                <w:rFonts w:hint="eastAsia"/>
                <w:b/>
                <w:bCs/>
                <w:color w:val="auto"/>
                <w:sz w:val="24"/>
                <w:szCs w:val="24"/>
                <w:highlight w:val="none"/>
                <w:lang w:eastAsia="zh-CN"/>
              </w:rPr>
              <w:t>分项</w:t>
            </w:r>
            <w:r>
              <w:rPr>
                <w:rFonts w:hint="eastAsia"/>
                <w:b/>
                <w:bCs/>
                <w:color w:val="auto"/>
                <w:sz w:val="24"/>
                <w:szCs w:val="24"/>
                <w:highlight w:val="none"/>
              </w:rPr>
              <w:t>名称</w:t>
            </w:r>
          </w:p>
        </w:tc>
        <w:tc>
          <w:tcPr>
            <w:tcW w:w="6950" w:type="dxa"/>
            <w:noWrap w:val="0"/>
            <w:vAlign w:val="center"/>
          </w:tcPr>
          <w:p w14:paraId="15A3E978">
            <w:pPr>
              <w:jc w:val="center"/>
              <w:rPr>
                <w:rFonts w:hint="eastAsia"/>
                <w:b/>
                <w:bCs/>
                <w:color w:val="auto"/>
                <w:sz w:val="24"/>
                <w:szCs w:val="24"/>
                <w:highlight w:val="none"/>
              </w:rPr>
            </w:pPr>
            <w:r>
              <w:rPr>
                <w:rFonts w:hint="eastAsia"/>
                <w:b/>
                <w:bCs/>
                <w:color w:val="auto"/>
                <w:sz w:val="24"/>
                <w:szCs w:val="24"/>
                <w:highlight w:val="none"/>
                <w:lang w:eastAsia="zh-CN"/>
              </w:rPr>
              <w:t>服务</w:t>
            </w:r>
            <w:r>
              <w:rPr>
                <w:rFonts w:hint="eastAsia"/>
                <w:b/>
                <w:bCs/>
                <w:color w:val="auto"/>
                <w:sz w:val="24"/>
                <w:szCs w:val="24"/>
                <w:highlight w:val="none"/>
              </w:rPr>
              <w:t>内容</w:t>
            </w:r>
          </w:p>
        </w:tc>
        <w:tc>
          <w:tcPr>
            <w:tcW w:w="700" w:type="dxa"/>
            <w:noWrap w:val="0"/>
            <w:vAlign w:val="center"/>
          </w:tcPr>
          <w:p w14:paraId="7EC56DA8">
            <w:pPr>
              <w:jc w:val="center"/>
              <w:rPr>
                <w:rFonts w:hint="default" w:eastAsia="宋体"/>
                <w:b/>
                <w:bCs/>
                <w:color w:val="auto"/>
                <w:sz w:val="24"/>
                <w:szCs w:val="24"/>
                <w:highlight w:val="none"/>
                <w:lang w:val="en-US" w:eastAsia="zh-CN"/>
              </w:rPr>
            </w:pPr>
            <w:r>
              <w:rPr>
                <w:rFonts w:hint="eastAsia"/>
                <w:b/>
                <w:bCs/>
                <w:color w:val="auto"/>
                <w:sz w:val="24"/>
                <w:szCs w:val="24"/>
                <w:highlight w:val="none"/>
                <w:lang w:val="en-US" w:eastAsia="zh-CN"/>
              </w:rPr>
              <w:t>服务期限</w:t>
            </w:r>
          </w:p>
        </w:tc>
      </w:tr>
      <w:tr w14:paraId="75D77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894" w:type="dxa"/>
            <w:noWrap w:val="0"/>
            <w:vAlign w:val="center"/>
          </w:tcPr>
          <w:p w14:paraId="4B711D2E">
            <w:pPr>
              <w:jc w:val="center"/>
              <w:rPr>
                <w:rFonts w:hint="eastAsia" w:eastAsia="宋体"/>
                <w:b/>
                <w:bCs/>
                <w:color w:val="auto"/>
                <w:sz w:val="24"/>
                <w:szCs w:val="24"/>
                <w:highlight w:val="none"/>
                <w:lang w:val="en-US" w:eastAsia="zh-CN"/>
              </w:rPr>
            </w:pPr>
            <w:r>
              <w:rPr>
                <w:rFonts w:hint="eastAsia"/>
                <w:b/>
                <w:bCs/>
                <w:color w:val="auto"/>
                <w:sz w:val="24"/>
                <w:szCs w:val="24"/>
                <w:highlight w:val="none"/>
                <w:lang w:val="en-US" w:eastAsia="zh-CN"/>
              </w:rPr>
              <w:t>1</w:t>
            </w:r>
          </w:p>
        </w:tc>
        <w:tc>
          <w:tcPr>
            <w:tcW w:w="1187" w:type="dxa"/>
            <w:vMerge w:val="restart"/>
            <w:shd w:val="clear" w:color="auto" w:fill="auto"/>
            <w:noWrap w:val="0"/>
            <w:vAlign w:val="center"/>
          </w:tcPr>
          <w:p w14:paraId="4C6A6F03">
            <w:pPr>
              <w:jc w:val="center"/>
              <w:rPr>
                <w:rFonts w:hint="eastAsia" w:ascii="宋体" w:hAnsi="宋体" w:eastAsia="宋体" w:cs="Times New Roman"/>
                <w:b/>
                <w:bCs/>
                <w:color w:val="auto"/>
                <w:kern w:val="2"/>
                <w:sz w:val="24"/>
                <w:szCs w:val="24"/>
                <w:highlight w:val="none"/>
                <w:lang w:val="en-US" w:eastAsia="zh-CN" w:bidi="ar-SA"/>
              </w:rPr>
            </w:pPr>
            <w:r>
              <w:rPr>
                <w:rFonts w:hint="eastAsia"/>
                <w:b/>
                <w:bCs/>
                <w:color w:val="auto"/>
                <w:sz w:val="24"/>
                <w:szCs w:val="24"/>
                <w:highlight w:val="none"/>
                <w:lang w:eastAsia="zh-CN"/>
              </w:rPr>
              <w:t>前端</w:t>
            </w:r>
            <w:r>
              <w:rPr>
                <w:rFonts w:hint="eastAsia"/>
                <w:b/>
                <w:bCs/>
                <w:color w:val="auto"/>
                <w:sz w:val="24"/>
                <w:szCs w:val="24"/>
                <w:highlight w:val="none"/>
              </w:rPr>
              <w:t>维护服务部分</w:t>
            </w:r>
          </w:p>
        </w:tc>
        <w:tc>
          <w:tcPr>
            <w:tcW w:w="6950" w:type="dxa"/>
            <w:shd w:val="clear" w:color="auto" w:fill="auto"/>
            <w:noWrap w:val="0"/>
            <w:vAlign w:val="center"/>
          </w:tcPr>
          <w:p w14:paraId="2DEE13D1">
            <w:pPr>
              <w:spacing w:line="240" w:lineRule="auto"/>
              <w:jc w:val="left"/>
              <w:rPr>
                <w:rFonts w:hint="eastAsia" w:ascii="Calibri" w:hAnsi="Calibri" w:eastAsia="宋体" w:cs="Times New Roman"/>
                <w:b/>
                <w:bCs/>
                <w:color w:val="auto"/>
                <w:kern w:val="2"/>
                <w:sz w:val="24"/>
                <w:szCs w:val="24"/>
                <w:highlight w:val="none"/>
                <w:lang w:val="en-US" w:eastAsia="zh-CN" w:bidi="ar-SA"/>
              </w:rPr>
            </w:pPr>
            <w:r>
              <w:rPr>
                <w:rFonts w:hint="eastAsia" w:ascii="宋体" w:hAnsi="宋体"/>
                <w:b/>
                <w:color w:val="auto"/>
                <w:sz w:val="24"/>
                <w:szCs w:val="24"/>
                <w:highlight w:val="none"/>
                <w:lang w:eastAsia="zh-CN"/>
              </w:rPr>
              <w:t>服务内容</w:t>
            </w:r>
            <w:r>
              <w:rPr>
                <w:rFonts w:hint="eastAsia" w:ascii="宋体" w:hAnsi="宋体"/>
                <w:b/>
                <w:color w:val="auto"/>
                <w:sz w:val="24"/>
                <w:szCs w:val="24"/>
                <w:highlight w:val="none"/>
              </w:rPr>
              <w:t>：</w:t>
            </w:r>
            <w:r>
              <w:rPr>
                <w:rFonts w:hint="eastAsia"/>
                <w:bCs/>
                <w:color w:val="auto"/>
                <w:sz w:val="24"/>
                <w:szCs w:val="24"/>
                <w:highlight w:val="none"/>
                <w:lang w:val="en-US" w:eastAsia="zh-CN"/>
              </w:rPr>
              <w:t>要求定期</w:t>
            </w:r>
            <w:r>
              <w:rPr>
                <w:rFonts w:hint="eastAsia" w:ascii="宋体" w:hAnsi="宋体"/>
                <w:color w:val="auto"/>
                <w:sz w:val="24"/>
                <w:szCs w:val="24"/>
                <w:highlight w:val="none"/>
              </w:rPr>
              <w:t>对</w:t>
            </w:r>
            <w:r>
              <w:rPr>
                <w:rFonts w:hint="eastAsia" w:ascii="宋体" w:hAnsi="宋体"/>
                <w:color w:val="auto"/>
                <w:sz w:val="24"/>
                <w:szCs w:val="24"/>
                <w:highlight w:val="none"/>
                <w:lang w:eastAsia="zh-CN"/>
              </w:rPr>
              <w:t>视频监控点位的实时在线进行巡检</w:t>
            </w:r>
            <w:r>
              <w:rPr>
                <w:rFonts w:hint="eastAsia" w:ascii="宋体" w:hAnsi="宋体"/>
                <w:color w:val="auto"/>
                <w:sz w:val="24"/>
                <w:szCs w:val="24"/>
                <w:highlight w:val="none"/>
              </w:rPr>
              <w:t>、网络传输设备</w:t>
            </w:r>
            <w:r>
              <w:rPr>
                <w:rFonts w:hint="eastAsia" w:ascii="宋体" w:hAnsi="宋体"/>
                <w:color w:val="auto"/>
                <w:sz w:val="24"/>
                <w:szCs w:val="24"/>
                <w:highlight w:val="none"/>
                <w:lang w:eastAsia="zh-CN"/>
              </w:rPr>
              <w:t>运维</w:t>
            </w:r>
            <w:r>
              <w:rPr>
                <w:rFonts w:hint="eastAsia" w:ascii="宋体" w:hAnsi="宋体"/>
                <w:color w:val="auto"/>
                <w:sz w:val="24"/>
                <w:szCs w:val="24"/>
                <w:highlight w:val="none"/>
              </w:rPr>
              <w:t>、</w:t>
            </w:r>
            <w:r>
              <w:rPr>
                <w:rFonts w:hint="eastAsia" w:ascii="宋体" w:hAnsi="宋体"/>
                <w:color w:val="auto"/>
                <w:sz w:val="24"/>
                <w:szCs w:val="24"/>
                <w:highlight w:val="none"/>
                <w:lang w:eastAsia="zh-CN"/>
              </w:rPr>
              <w:t>前端摄像机、室外设备</w:t>
            </w:r>
            <w:r>
              <w:rPr>
                <w:rFonts w:hint="eastAsia" w:ascii="宋体" w:hAnsi="宋体"/>
                <w:color w:val="auto"/>
                <w:sz w:val="24"/>
                <w:szCs w:val="24"/>
                <w:highlight w:val="none"/>
              </w:rPr>
              <w:t>支架及设备箱</w:t>
            </w:r>
            <w:r>
              <w:rPr>
                <w:rFonts w:hint="eastAsia" w:ascii="宋体" w:hAnsi="宋体"/>
                <w:color w:val="auto"/>
                <w:sz w:val="24"/>
                <w:szCs w:val="24"/>
                <w:highlight w:val="none"/>
                <w:lang w:eastAsia="zh-CN"/>
              </w:rPr>
              <w:t>设施</w:t>
            </w:r>
            <w:r>
              <w:rPr>
                <w:rFonts w:hint="eastAsia" w:ascii="宋体" w:hAnsi="宋体"/>
                <w:color w:val="auto"/>
                <w:sz w:val="24"/>
                <w:szCs w:val="24"/>
                <w:highlight w:val="none"/>
              </w:rPr>
              <w:t>维护、供电线路及光缆线路巡检；</w:t>
            </w:r>
            <w:r>
              <w:rPr>
                <w:rFonts w:hint="eastAsia" w:ascii="宋体" w:hAnsi="宋体"/>
                <w:color w:val="auto"/>
                <w:sz w:val="24"/>
                <w:szCs w:val="24"/>
                <w:highlight w:val="none"/>
                <w:lang w:eastAsia="zh-CN"/>
              </w:rPr>
              <w:t>出现故障及时修复；派驻工程师及维护升降车辆驻场服务；定期</w:t>
            </w:r>
            <w:r>
              <w:rPr>
                <w:rFonts w:hint="eastAsia" w:ascii="宋体" w:hAnsi="宋体"/>
                <w:color w:val="auto"/>
                <w:sz w:val="24"/>
                <w:szCs w:val="24"/>
                <w:highlight w:val="none"/>
              </w:rPr>
              <w:t>进行巡检视频区域范围内的障碍物清理；以保证系统稳定运行</w:t>
            </w:r>
            <w:r>
              <w:rPr>
                <w:rFonts w:hint="eastAsia" w:ascii="宋体" w:hAnsi="宋体"/>
                <w:color w:val="auto"/>
                <w:sz w:val="24"/>
                <w:szCs w:val="24"/>
                <w:highlight w:val="none"/>
                <w:lang w:eastAsia="zh-CN"/>
              </w:rPr>
              <w:t>、视频质量达到最佳效果。</w:t>
            </w:r>
          </w:p>
        </w:tc>
        <w:tc>
          <w:tcPr>
            <w:tcW w:w="700" w:type="dxa"/>
            <w:vMerge w:val="restart"/>
            <w:noWrap w:val="0"/>
            <w:vAlign w:val="center"/>
          </w:tcPr>
          <w:p w14:paraId="1EED58C7">
            <w:pPr>
              <w:jc w:val="center"/>
              <w:rPr>
                <w:rFonts w:hint="eastAsia" w:ascii="Calibri" w:hAnsi="Calibri" w:eastAsia="宋体" w:cs="Times New Roman"/>
                <w:bCs/>
                <w:color w:val="auto"/>
                <w:kern w:val="2"/>
                <w:sz w:val="24"/>
                <w:szCs w:val="24"/>
                <w:highlight w:val="none"/>
                <w:lang w:val="en-US" w:eastAsia="zh-CN" w:bidi="ar-SA"/>
              </w:rPr>
            </w:pPr>
            <w:r>
              <w:rPr>
                <w:rFonts w:hint="eastAsia"/>
                <w:bCs/>
                <w:color w:val="auto"/>
                <w:sz w:val="24"/>
                <w:szCs w:val="24"/>
                <w:highlight w:val="none"/>
                <w:lang w:val="en-US" w:eastAsia="zh-CN"/>
              </w:rPr>
              <w:t>12个月</w:t>
            </w:r>
          </w:p>
        </w:tc>
      </w:tr>
      <w:tr w14:paraId="17CED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894" w:type="dxa"/>
            <w:noWrap w:val="0"/>
            <w:vAlign w:val="center"/>
          </w:tcPr>
          <w:p w14:paraId="1FE2E8A3">
            <w:pPr>
              <w:jc w:val="center"/>
              <w:rPr>
                <w:rFonts w:hint="eastAsia" w:eastAsia="宋体"/>
                <w:b/>
                <w:bCs/>
                <w:color w:val="auto"/>
                <w:sz w:val="24"/>
                <w:szCs w:val="24"/>
                <w:highlight w:val="none"/>
                <w:lang w:val="en-US" w:eastAsia="zh-CN"/>
              </w:rPr>
            </w:pPr>
            <w:r>
              <w:rPr>
                <w:rFonts w:hint="eastAsia"/>
                <w:b/>
                <w:bCs/>
                <w:color w:val="auto"/>
                <w:sz w:val="24"/>
                <w:szCs w:val="24"/>
                <w:highlight w:val="none"/>
                <w:lang w:val="en-US" w:eastAsia="zh-CN"/>
              </w:rPr>
              <w:t>2</w:t>
            </w:r>
          </w:p>
        </w:tc>
        <w:tc>
          <w:tcPr>
            <w:tcW w:w="1187" w:type="dxa"/>
            <w:vMerge w:val="continue"/>
            <w:shd w:val="clear" w:color="auto" w:fill="auto"/>
            <w:noWrap w:val="0"/>
            <w:vAlign w:val="center"/>
          </w:tcPr>
          <w:p w14:paraId="3214FD52">
            <w:pPr>
              <w:jc w:val="center"/>
              <w:rPr>
                <w:rFonts w:hint="eastAsia"/>
                <w:b/>
                <w:bCs/>
                <w:color w:val="auto"/>
                <w:sz w:val="24"/>
                <w:szCs w:val="24"/>
                <w:highlight w:val="none"/>
                <w:lang w:eastAsia="zh-CN"/>
              </w:rPr>
            </w:pPr>
          </w:p>
        </w:tc>
        <w:tc>
          <w:tcPr>
            <w:tcW w:w="6950" w:type="dxa"/>
            <w:shd w:val="clear" w:color="auto" w:fill="auto"/>
            <w:noWrap w:val="0"/>
            <w:vAlign w:val="center"/>
          </w:tcPr>
          <w:p w14:paraId="7DAFCF3A">
            <w:pPr>
              <w:pStyle w:val="2"/>
              <w:rPr>
                <w:rFonts w:hint="default" w:ascii="宋体" w:hAnsi="宋体"/>
                <w:b/>
                <w:color w:val="auto"/>
                <w:sz w:val="24"/>
                <w:szCs w:val="24"/>
                <w:highlight w:val="none"/>
                <w:lang w:val="en-US" w:eastAsia="zh-CN"/>
              </w:rPr>
            </w:pPr>
            <w:r>
              <w:rPr>
                <w:rFonts w:hint="eastAsia" w:ascii="宋体" w:hAnsi="宋体"/>
                <w:b/>
                <w:color w:val="auto"/>
                <w:sz w:val="24"/>
                <w:szCs w:val="24"/>
                <w:highlight w:val="none"/>
                <w:lang w:eastAsia="zh-CN"/>
              </w:rPr>
              <w:t>服务范围：</w:t>
            </w:r>
            <w:r>
              <w:rPr>
                <w:rFonts w:hint="eastAsia" w:ascii="宋体" w:hAnsi="宋体"/>
                <w:b w:val="0"/>
                <w:bCs/>
                <w:color w:val="auto"/>
                <w:sz w:val="24"/>
                <w:szCs w:val="24"/>
                <w:highlight w:val="none"/>
                <w:lang w:val="en-US" w:eastAsia="zh-CN"/>
              </w:rPr>
              <w:t>视频联网维护包含12个社区下设51个小区、11个学校、1个卫生服务中心、2个老年人日间照料中心、1个一站式矛调中心。公共区域视频点位116个、结构化智能分析卡点26处、主要道路覆盖72处。</w:t>
            </w:r>
          </w:p>
        </w:tc>
        <w:tc>
          <w:tcPr>
            <w:tcW w:w="700" w:type="dxa"/>
            <w:vMerge w:val="continue"/>
            <w:noWrap w:val="0"/>
            <w:vAlign w:val="center"/>
          </w:tcPr>
          <w:p w14:paraId="36D59D5C">
            <w:pPr>
              <w:jc w:val="center"/>
              <w:rPr>
                <w:rFonts w:hint="eastAsia"/>
                <w:b/>
                <w:bCs/>
                <w:color w:val="auto"/>
                <w:sz w:val="24"/>
                <w:szCs w:val="24"/>
                <w:highlight w:val="none"/>
                <w:lang w:val="en-US" w:eastAsia="zh-CN"/>
              </w:rPr>
            </w:pPr>
          </w:p>
        </w:tc>
      </w:tr>
      <w:tr w14:paraId="7782B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894" w:type="dxa"/>
            <w:noWrap w:val="0"/>
            <w:vAlign w:val="center"/>
          </w:tcPr>
          <w:p w14:paraId="062C91C4">
            <w:pPr>
              <w:jc w:val="center"/>
              <w:rPr>
                <w:rFonts w:hint="eastAsia" w:eastAsia="宋体"/>
                <w:b/>
                <w:bCs/>
                <w:color w:val="auto"/>
                <w:sz w:val="24"/>
                <w:szCs w:val="24"/>
                <w:highlight w:val="none"/>
                <w:lang w:val="en-US" w:eastAsia="zh-CN"/>
              </w:rPr>
            </w:pPr>
            <w:r>
              <w:rPr>
                <w:rFonts w:hint="eastAsia"/>
                <w:b/>
                <w:bCs/>
                <w:color w:val="auto"/>
                <w:sz w:val="24"/>
                <w:szCs w:val="24"/>
                <w:highlight w:val="none"/>
                <w:lang w:val="en-US" w:eastAsia="zh-CN"/>
              </w:rPr>
              <w:t>3</w:t>
            </w:r>
          </w:p>
        </w:tc>
        <w:tc>
          <w:tcPr>
            <w:tcW w:w="1187" w:type="dxa"/>
            <w:shd w:val="clear" w:color="auto" w:fill="auto"/>
            <w:noWrap w:val="0"/>
            <w:vAlign w:val="center"/>
          </w:tcPr>
          <w:p w14:paraId="3EF21205">
            <w:pPr>
              <w:spacing w:line="400" w:lineRule="exact"/>
              <w:jc w:val="left"/>
              <w:rPr>
                <w:rFonts w:hint="eastAsia" w:ascii="宋体" w:hAnsi="宋体" w:eastAsia="宋体" w:cs="Times New Roman"/>
                <w:b/>
                <w:bCs/>
                <w:color w:val="auto"/>
                <w:kern w:val="2"/>
                <w:sz w:val="24"/>
                <w:szCs w:val="24"/>
                <w:highlight w:val="none"/>
                <w:lang w:val="en-US" w:eastAsia="zh-CN" w:bidi="ar-SA"/>
              </w:rPr>
            </w:pPr>
            <w:r>
              <w:rPr>
                <w:rFonts w:hint="eastAsia"/>
                <w:b/>
                <w:bCs/>
                <w:color w:val="auto"/>
                <w:sz w:val="24"/>
                <w:szCs w:val="24"/>
                <w:highlight w:val="none"/>
                <w:lang w:eastAsia="zh-CN"/>
              </w:rPr>
              <w:t>后端</w:t>
            </w:r>
            <w:r>
              <w:rPr>
                <w:rFonts w:hint="eastAsia"/>
                <w:b/>
                <w:bCs/>
                <w:color w:val="auto"/>
                <w:sz w:val="24"/>
                <w:szCs w:val="24"/>
                <w:highlight w:val="none"/>
              </w:rPr>
              <w:t>维护服务部分</w:t>
            </w:r>
          </w:p>
        </w:tc>
        <w:tc>
          <w:tcPr>
            <w:tcW w:w="6950" w:type="dxa"/>
            <w:shd w:val="clear" w:color="auto" w:fill="auto"/>
            <w:noWrap w:val="0"/>
            <w:vAlign w:val="center"/>
          </w:tcPr>
          <w:p w14:paraId="06A5DE15">
            <w:pPr>
              <w:autoSpaceDE w:val="0"/>
              <w:autoSpaceDN w:val="0"/>
              <w:spacing w:line="240" w:lineRule="auto"/>
              <w:rPr>
                <w:rFonts w:hint="eastAsia" w:ascii="宋体" w:hAnsi="宋体" w:eastAsia="宋体" w:cs="Times New Roman"/>
                <w:b/>
                <w:color w:val="auto"/>
                <w:kern w:val="2"/>
                <w:sz w:val="24"/>
                <w:szCs w:val="24"/>
                <w:highlight w:val="none"/>
                <w:lang w:val="en-US" w:eastAsia="zh-CN" w:bidi="ar-SA"/>
              </w:rPr>
            </w:pPr>
            <w:r>
              <w:rPr>
                <w:rFonts w:hint="eastAsia" w:ascii="宋体" w:hAnsi="宋体"/>
                <w:color w:val="auto"/>
                <w:sz w:val="24"/>
                <w:szCs w:val="24"/>
                <w:highlight w:val="none"/>
                <w:lang w:eastAsia="zh-CN"/>
              </w:rPr>
              <w:t>目录巡检规范</w:t>
            </w:r>
            <w:r>
              <w:rPr>
                <w:rFonts w:hint="eastAsia" w:ascii="宋体" w:hAnsi="宋体"/>
                <w:color w:val="auto"/>
                <w:sz w:val="24"/>
                <w:szCs w:val="24"/>
                <w:highlight w:val="none"/>
                <w:lang w:val="en-US" w:eastAsia="zh-CN"/>
              </w:rPr>
              <w:t>1924个视频点位；包含</w:t>
            </w:r>
            <w:r>
              <w:rPr>
                <w:rFonts w:hint="eastAsia" w:ascii="宋体" w:hAnsi="宋体"/>
                <w:color w:val="auto"/>
                <w:sz w:val="24"/>
                <w:szCs w:val="24"/>
                <w:highlight w:val="none"/>
                <w:lang w:eastAsia="zh-CN"/>
              </w:rPr>
              <w:t>视频综合</w:t>
            </w:r>
            <w:r>
              <w:rPr>
                <w:rFonts w:hint="eastAsia" w:ascii="宋体" w:hAnsi="宋体"/>
                <w:color w:val="auto"/>
                <w:sz w:val="24"/>
                <w:szCs w:val="24"/>
                <w:highlight w:val="none"/>
              </w:rPr>
              <w:t>管理服务器维护、</w:t>
            </w:r>
            <w:r>
              <w:rPr>
                <w:rFonts w:hint="eastAsia" w:ascii="宋体" w:hAnsi="宋体"/>
                <w:color w:val="auto"/>
                <w:kern w:val="0"/>
                <w:sz w:val="24"/>
                <w:szCs w:val="24"/>
                <w:highlight w:val="none"/>
                <w:lang w:eastAsia="zh-CN"/>
              </w:rPr>
              <w:t>机房</w:t>
            </w:r>
            <w:r>
              <w:rPr>
                <w:rFonts w:hint="eastAsia" w:ascii="宋体" w:hAnsi="宋体"/>
                <w:color w:val="auto"/>
                <w:sz w:val="24"/>
                <w:szCs w:val="24"/>
                <w:highlight w:val="none"/>
              </w:rPr>
              <w:t>后台</w:t>
            </w:r>
            <w:r>
              <w:rPr>
                <w:rFonts w:hint="eastAsia" w:ascii="宋体" w:hAnsi="宋体"/>
                <w:color w:val="auto"/>
                <w:sz w:val="24"/>
                <w:szCs w:val="24"/>
                <w:highlight w:val="none"/>
                <w:lang w:eastAsia="zh-CN"/>
              </w:rPr>
              <w:t>集中</w:t>
            </w:r>
            <w:r>
              <w:rPr>
                <w:rFonts w:hint="eastAsia" w:ascii="宋体" w:hAnsi="宋体"/>
                <w:color w:val="auto"/>
                <w:sz w:val="24"/>
                <w:szCs w:val="24"/>
                <w:highlight w:val="none"/>
              </w:rPr>
              <w:t>存储维护、</w:t>
            </w:r>
            <w:r>
              <w:rPr>
                <w:rFonts w:hint="eastAsia" w:ascii="宋体" w:hAnsi="宋体"/>
                <w:color w:val="auto"/>
                <w:sz w:val="24"/>
                <w:szCs w:val="24"/>
                <w:highlight w:val="none"/>
                <w:lang w:eastAsia="zh-CN"/>
              </w:rPr>
              <w:t>核心</w:t>
            </w:r>
            <w:r>
              <w:rPr>
                <w:rFonts w:hint="eastAsia" w:ascii="宋体" w:hAnsi="宋体"/>
                <w:color w:val="auto"/>
                <w:sz w:val="24"/>
                <w:szCs w:val="24"/>
                <w:highlight w:val="none"/>
              </w:rPr>
              <w:t>网络</w:t>
            </w:r>
            <w:r>
              <w:rPr>
                <w:rFonts w:hint="eastAsia" w:ascii="宋体" w:hAnsi="宋体"/>
                <w:color w:val="auto"/>
                <w:sz w:val="24"/>
                <w:szCs w:val="24"/>
                <w:highlight w:val="none"/>
                <w:lang w:eastAsia="zh-CN"/>
              </w:rPr>
              <w:t>传输</w:t>
            </w:r>
            <w:r>
              <w:rPr>
                <w:rFonts w:hint="eastAsia" w:ascii="宋体" w:hAnsi="宋体"/>
                <w:color w:val="auto"/>
                <w:sz w:val="24"/>
                <w:szCs w:val="24"/>
                <w:highlight w:val="none"/>
              </w:rPr>
              <w:t>设备维护、</w:t>
            </w:r>
            <w:r>
              <w:rPr>
                <w:rFonts w:hint="eastAsia" w:ascii="宋体" w:hAnsi="宋体"/>
                <w:color w:val="auto"/>
                <w:sz w:val="24"/>
                <w:szCs w:val="24"/>
                <w:highlight w:val="none"/>
                <w:lang w:eastAsia="zh-CN"/>
              </w:rPr>
              <w:t>视频</w:t>
            </w:r>
            <w:r>
              <w:rPr>
                <w:rFonts w:hint="eastAsia" w:ascii="宋体" w:hAnsi="宋体"/>
                <w:color w:val="auto"/>
                <w:sz w:val="24"/>
                <w:szCs w:val="24"/>
                <w:highlight w:val="none"/>
              </w:rPr>
              <w:t>平台软件升级</w:t>
            </w:r>
            <w:r>
              <w:rPr>
                <w:rFonts w:hint="eastAsia" w:ascii="宋体" w:hAnsi="宋体"/>
                <w:color w:val="auto"/>
                <w:sz w:val="24"/>
                <w:szCs w:val="24"/>
                <w:highlight w:val="none"/>
                <w:lang w:eastAsia="zh-CN"/>
              </w:rPr>
              <w:t>，保障网络的安全性运行管理；</w:t>
            </w:r>
            <w:r>
              <w:rPr>
                <w:rFonts w:hint="eastAsia" w:ascii="宋体" w:hAnsi="宋体"/>
                <w:color w:val="auto"/>
                <w:kern w:val="0"/>
                <w:sz w:val="24"/>
                <w:szCs w:val="24"/>
                <w:highlight w:val="none"/>
                <w:lang w:eastAsia="zh-CN"/>
              </w:rPr>
              <w:t>派出所</w:t>
            </w:r>
            <w:r>
              <w:rPr>
                <w:rFonts w:hint="eastAsia" w:ascii="宋体" w:hAnsi="宋体"/>
                <w:color w:val="auto"/>
                <w:sz w:val="24"/>
                <w:szCs w:val="24"/>
                <w:highlight w:val="none"/>
              </w:rPr>
              <w:t>值班室</w:t>
            </w:r>
            <w:r>
              <w:rPr>
                <w:rFonts w:hint="eastAsia" w:ascii="宋体" w:hAnsi="宋体"/>
                <w:color w:val="auto"/>
                <w:kern w:val="0"/>
                <w:sz w:val="24"/>
                <w:szCs w:val="24"/>
                <w:highlight w:val="none"/>
                <w:lang w:eastAsia="zh-CN"/>
              </w:rPr>
              <w:t>大屏幕显示</w:t>
            </w:r>
            <w:r>
              <w:rPr>
                <w:rFonts w:hint="eastAsia" w:ascii="宋体" w:hAnsi="宋体"/>
                <w:color w:val="auto"/>
                <w:kern w:val="0"/>
                <w:sz w:val="24"/>
                <w:szCs w:val="24"/>
                <w:highlight w:val="none"/>
              </w:rPr>
              <w:t>控制中心设备维护</w:t>
            </w:r>
            <w:r>
              <w:rPr>
                <w:rFonts w:hint="eastAsia" w:ascii="宋体" w:hAnsi="宋体"/>
                <w:color w:val="auto"/>
                <w:kern w:val="0"/>
                <w:sz w:val="24"/>
                <w:szCs w:val="24"/>
                <w:highlight w:val="none"/>
                <w:lang w:eastAsia="zh-CN"/>
              </w:rPr>
              <w:t>。</w:t>
            </w:r>
          </w:p>
        </w:tc>
        <w:tc>
          <w:tcPr>
            <w:tcW w:w="700" w:type="dxa"/>
            <w:vMerge w:val="continue"/>
            <w:noWrap w:val="0"/>
            <w:vAlign w:val="center"/>
          </w:tcPr>
          <w:p w14:paraId="5E01E850">
            <w:pPr>
              <w:jc w:val="center"/>
              <w:rPr>
                <w:rFonts w:hint="eastAsia"/>
                <w:b/>
                <w:bCs/>
                <w:color w:val="auto"/>
                <w:sz w:val="24"/>
                <w:szCs w:val="24"/>
                <w:highlight w:val="none"/>
                <w:lang w:val="en-US" w:eastAsia="zh-CN"/>
              </w:rPr>
            </w:pPr>
          </w:p>
        </w:tc>
      </w:tr>
      <w:tr w14:paraId="19F6B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894" w:type="dxa"/>
            <w:noWrap w:val="0"/>
            <w:vAlign w:val="center"/>
          </w:tcPr>
          <w:p w14:paraId="6EE14A6E">
            <w:pPr>
              <w:jc w:val="center"/>
              <w:rPr>
                <w:rFonts w:hint="eastAsia" w:eastAsia="宋体"/>
                <w:b/>
                <w:bCs/>
                <w:color w:val="auto"/>
                <w:sz w:val="24"/>
                <w:szCs w:val="24"/>
                <w:highlight w:val="none"/>
                <w:lang w:eastAsia="zh-CN"/>
              </w:rPr>
            </w:pPr>
            <w:r>
              <w:rPr>
                <w:rFonts w:hint="eastAsia"/>
                <w:b/>
                <w:bCs/>
                <w:color w:val="auto"/>
                <w:sz w:val="24"/>
                <w:szCs w:val="24"/>
                <w:highlight w:val="none"/>
                <w:lang w:val="en-US" w:eastAsia="zh-CN"/>
              </w:rPr>
              <w:t>4</w:t>
            </w:r>
          </w:p>
        </w:tc>
        <w:tc>
          <w:tcPr>
            <w:tcW w:w="1187" w:type="dxa"/>
            <w:noWrap w:val="0"/>
            <w:vAlign w:val="center"/>
          </w:tcPr>
          <w:p w14:paraId="6708DF8F">
            <w:pPr>
              <w:spacing w:line="400" w:lineRule="exact"/>
              <w:jc w:val="both"/>
              <w:rPr>
                <w:rFonts w:hint="eastAsia"/>
                <w:b/>
                <w:bCs/>
                <w:color w:val="auto"/>
                <w:sz w:val="24"/>
                <w:szCs w:val="24"/>
                <w:highlight w:val="none"/>
              </w:rPr>
            </w:pPr>
            <w:r>
              <w:rPr>
                <w:rFonts w:hint="eastAsia"/>
                <w:b/>
                <w:bCs/>
                <w:color w:val="auto"/>
                <w:sz w:val="24"/>
                <w:szCs w:val="24"/>
                <w:highlight w:val="none"/>
                <w:lang w:eastAsia="zh-CN"/>
              </w:rPr>
              <w:t>网络传输运营</w:t>
            </w:r>
            <w:r>
              <w:rPr>
                <w:rFonts w:hint="eastAsia"/>
                <w:b/>
                <w:bCs/>
                <w:color w:val="auto"/>
                <w:sz w:val="24"/>
                <w:szCs w:val="24"/>
                <w:highlight w:val="none"/>
              </w:rPr>
              <w:t>部分</w:t>
            </w:r>
          </w:p>
        </w:tc>
        <w:tc>
          <w:tcPr>
            <w:tcW w:w="6950" w:type="dxa"/>
            <w:noWrap w:val="0"/>
            <w:vAlign w:val="center"/>
          </w:tcPr>
          <w:p w14:paraId="080CB8D0">
            <w:pPr>
              <w:numPr>
                <w:ilvl w:val="0"/>
                <w:numId w:val="0"/>
              </w:numPr>
              <w:spacing w:line="240" w:lineRule="auto"/>
              <w:jc w:val="left"/>
              <w:rPr>
                <w:rFonts w:hint="default" w:eastAsia="宋体"/>
                <w:bCs/>
                <w:color w:val="auto"/>
                <w:sz w:val="24"/>
                <w:szCs w:val="24"/>
                <w:highlight w:val="none"/>
                <w:lang w:val="en-US" w:eastAsia="zh-CN"/>
              </w:rPr>
            </w:pPr>
            <w:r>
              <w:rPr>
                <w:rFonts w:hint="eastAsia" w:ascii="宋体" w:hAnsi="宋体"/>
                <w:bCs/>
                <w:sz w:val="24"/>
                <w:szCs w:val="24"/>
                <w:highlight w:val="none"/>
                <w:lang w:eastAsia="zh-CN"/>
              </w:rPr>
              <w:t>采用</w:t>
            </w:r>
            <w:r>
              <w:rPr>
                <w:rFonts w:hint="eastAsia" w:ascii="宋体" w:hAnsi="宋体"/>
                <w:bCs/>
                <w:sz w:val="24"/>
                <w:szCs w:val="24"/>
                <w:highlight w:val="none"/>
                <w:lang w:val="en-US" w:eastAsia="zh-CN"/>
              </w:rPr>
              <w:t>MPLS VPN 传输，</w:t>
            </w:r>
            <w:r>
              <w:rPr>
                <w:rFonts w:hint="eastAsia" w:ascii="宋体" w:hAnsi="宋体"/>
                <w:bCs/>
                <w:sz w:val="24"/>
                <w:szCs w:val="24"/>
                <w:highlight w:val="none"/>
              </w:rPr>
              <w:t>要求网络延迟最大不能高于15ms，不允许丢包。上下行网速不能低于</w:t>
            </w:r>
            <w:r>
              <w:rPr>
                <w:rFonts w:hint="eastAsia" w:ascii="宋体" w:hAnsi="宋体"/>
                <w:bCs/>
                <w:sz w:val="24"/>
                <w:szCs w:val="24"/>
                <w:highlight w:val="none"/>
                <w:lang w:eastAsia="zh-CN"/>
              </w:rPr>
              <w:t>千兆</w:t>
            </w:r>
            <w:r>
              <w:rPr>
                <w:rFonts w:hint="eastAsia" w:ascii="宋体" w:hAnsi="宋体"/>
                <w:bCs/>
                <w:sz w:val="24"/>
                <w:szCs w:val="24"/>
                <w:highlight w:val="none"/>
              </w:rPr>
              <w:t>带宽保证视频传输质量实时流畅，且不</w:t>
            </w:r>
            <w:r>
              <w:rPr>
                <w:rFonts w:hint="eastAsia" w:ascii="宋体" w:hAnsi="宋体"/>
                <w:bCs/>
                <w:sz w:val="24"/>
                <w:szCs w:val="24"/>
                <w:highlight w:val="none"/>
                <w:lang w:eastAsia="zh-CN"/>
              </w:rPr>
              <w:t>能</w:t>
            </w:r>
            <w:r>
              <w:rPr>
                <w:rFonts w:hint="eastAsia" w:ascii="宋体" w:hAnsi="宋体"/>
                <w:bCs/>
                <w:sz w:val="24"/>
                <w:szCs w:val="24"/>
                <w:highlight w:val="none"/>
              </w:rPr>
              <w:t>限制流量</w:t>
            </w:r>
            <w:r>
              <w:rPr>
                <w:rFonts w:hint="eastAsia" w:ascii="宋体" w:hAnsi="宋体"/>
                <w:bCs/>
                <w:sz w:val="24"/>
                <w:szCs w:val="24"/>
                <w:highlight w:val="none"/>
                <w:lang w:val="en-US" w:eastAsia="zh-CN"/>
              </w:rPr>
              <w:t>,实现</w:t>
            </w:r>
            <w:r>
              <w:rPr>
                <w:rFonts w:hint="eastAsia"/>
                <w:b w:val="0"/>
                <w:bCs w:val="0"/>
                <w:color w:val="auto"/>
                <w:sz w:val="24"/>
                <w:szCs w:val="24"/>
                <w:highlight w:val="none"/>
              </w:rPr>
              <w:t>前端摄像机</w:t>
            </w:r>
            <w:r>
              <w:rPr>
                <w:rFonts w:hint="eastAsia"/>
                <w:b w:val="0"/>
                <w:bCs w:val="0"/>
                <w:color w:val="auto"/>
                <w:sz w:val="24"/>
                <w:szCs w:val="24"/>
                <w:highlight w:val="none"/>
                <w:lang w:eastAsia="zh-CN"/>
              </w:rPr>
              <w:t>通过</w:t>
            </w:r>
            <w:r>
              <w:rPr>
                <w:rFonts w:hint="eastAsia"/>
                <w:b w:val="0"/>
                <w:bCs w:val="0"/>
                <w:color w:val="auto"/>
                <w:sz w:val="24"/>
                <w:szCs w:val="24"/>
                <w:highlight w:val="none"/>
              </w:rPr>
              <w:t>网络</w:t>
            </w:r>
            <w:r>
              <w:rPr>
                <w:rFonts w:hint="eastAsia"/>
                <w:b w:val="0"/>
                <w:bCs w:val="0"/>
                <w:color w:val="auto"/>
                <w:sz w:val="24"/>
                <w:szCs w:val="24"/>
                <w:highlight w:val="none"/>
                <w:lang w:eastAsia="zh-CN"/>
              </w:rPr>
              <w:t>专线</w:t>
            </w:r>
            <w:r>
              <w:rPr>
                <w:rFonts w:hint="eastAsia"/>
                <w:b w:val="0"/>
                <w:bCs w:val="0"/>
                <w:color w:val="auto"/>
                <w:sz w:val="24"/>
                <w:szCs w:val="24"/>
                <w:highlight w:val="none"/>
              </w:rPr>
              <w:t>传输</w:t>
            </w:r>
            <w:r>
              <w:rPr>
                <w:rFonts w:hint="eastAsia"/>
                <w:b w:val="0"/>
                <w:bCs w:val="0"/>
                <w:color w:val="auto"/>
                <w:sz w:val="24"/>
                <w:szCs w:val="24"/>
                <w:highlight w:val="none"/>
                <w:lang w:eastAsia="zh-CN"/>
              </w:rPr>
              <w:t>到总</w:t>
            </w:r>
            <w:r>
              <w:rPr>
                <w:rFonts w:hint="eastAsia"/>
                <w:b w:val="0"/>
                <w:bCs w:val="0"/>
                <w:color w:val="auto"/>
                <w:sz w:val="24"/>
                <w:szCs w:val="24"/>
                <w:highlight w:val="none"/>
              </w:rPr>
              <w:t>机房</w:t>
            </w:r>
            <w:r>
              <w:rPr>
                <w:rFonts w:hint="eastAsia"/>
                <w:b w:val="0"/>
                <w:bCs w:val="0"/>
                <w:color w:val="auto"/>
                <w:sz w:val="24"/>
                <w:szCs w:val="24"/>
                <w:highlight w:val="none"/>
                <w:lang w:val="en-US" w:eastAsia="zh-CN"/>
              </w:rPr>
              <w:t>，保证图像传输流畅不卡顿。合计125个传输线位。</w:t>
            </w:r>
          </w:p>
        </w:tc>
        <w:tc>
          <w:tcPr>
            <w:tcW w:w="700" w:type="dxa"/>
            <w:vMerge w:val="continue"/>
            <w:noWrap w:val="0"/>
            <w:vAlign w:val="center"/>
          </w:tcPr>
          <w:p w14:paraId="4C92D2A3">
            <w:pPr>
              <w:jc w:val="center"/>
              <w:rPr>
                <w:rFonts w:hint="default" w:eastAsia="宋体"/>
                <w:bCs/>
                <w:color w:val="auto"/>
                <w:sz w:val="24"/>
                <w:szCs w:val="24"/>
                <w:highlight w:val="none"/>
                <w:lang w:val="en-US" w:eastAsia="zh-CN"/>
              </w:rPr>
            </w:pPr>
          </w:p>
        </w:tc>
      </w:tr>
      <w:tr w14:paraId="33FBF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894" w:type="dxa"/>
            <w:noWrap w:val="0"/>
            <w:vAlign w:val="center"/>
          </w:tcPr>
          <w:p w14:paraId="34850FB8">
            <w:pPr>
              <w:jc w:val="center"/>
              <w:rPr>
                <w:rFonts w:hint="eastAsia" w:ascii="Calibri" w:hAnsi="Calibri" w:eastAsia="宋体" w:cs="Times New Roman"/>
                <w:b/>
                <w:bCs/>
                <w:color w:val="auto"/>
                <w:kern w:val="2"/>
                <w:sz w:val="24"/>
                <w:szCs w:val="24"/>
                <w:highlight w:val="none"/>
                <w:lang w:val="en-US" w:eastAsia="zh-CN" w:bidi="ar-SA"/>
              </w:rPr>
            </w:pPr>
            <w:r>
              <w:rPr>
                <w:rFonts w:hint="eastAsia"/>
                <w:b/>
                <w:bCs/>
                <w:color w:val="auto"/>
                <w:sz w:val="24"/>
                <w:szCs w:val="24"/>
                <w:highlight w:val="none"/>
                <w:lang w:val="en-US" w:eastAsia="zh-CN"/>
              </w:rPr>
              <w:t>5</w:t>
            </w:r>
          </w:p>
        </w:tc>
        <w:tc>
          <w:tcPr>
            <w:tcW w:w="1187" w:type="dxa"/>
            <w:noWrap w:val="0"/>
            <w:vAlign w:val="center"/>
          </w:tcPr>
          <w:p w14:paraId="47064C95">
            <w:pPr>
              <w:spacing w:line="400" w:lineRule="exact"/>
              <w:jc w:val="left"/>
              <w:rPr>
                <w:rFonts w:hint="eastAsia" w:ascii="Calibri" w:hAnsi="Calibri" w:eastAsia="宋体" w:cs="Times New Roman"/>
                <w:b/>
                <w:bCs/>
                <w:color w:val="auto"/>
                <w:kern w:val="2"/>
                <w:sz w:val="24"/>
                <w:szCs w:val="24"/>
                <w:highlight w:val="none"/>
                <w:lang w:val="en-US" w:eastAsia="zh-CN" w:bidi="ar-SA"/>
              </w:rPr>
            </w:pPr>
            <w:r>
              <w:rPr>
                <w:rFonts w:hint="eastAsia"/>
                <w:b/>
                <w:bCs/>
                <w:color w:val="auto"/>
                <w:sz w:val="24"/>
                <w:szCs w:val="24"/>
                <w:highlight w:val="none"/>
                <w:lang w:eastAsia="zh-CN"/>
              </w:rPr>
              <w:t>供电电费</w:t>
            </w:r>
          </w:p>
        </w:tc>
        <w:tc>
          <w:tcPr>
            <w:tcW w:w="6950" w:type="dxa"/>
            <w:noWrap w:val="0"/>
            <w:vAlign w:val="center"/>
          </w:tcPr>
          <w:p w14:paraId="43BE04DC">
            <w:pPr>
              <w:autoSpaceDE w:val="0"/>
              <w:autoSpaceDN w:val="0"/>
              <w:spacing w:line="240" w:lineRule="auto"/>
              <w:rPr>
                <w:rFonts w:hint="default" w:ascii="宋体" w:hAnsi="宋体" w:eastAsia="宋体" w:cs="Times New Roman"/>
                <w:color w:val="auto"/>
                <w:kern w:val="0"/>
                <w:sz w:val="24"/>
                <w:szCs w:val="24"/>
                <w:highlight w:val="none"/>
                <w:lang w:val="en-US" w:eastAsia="zh-CN" w:bidi="ar-SA"/>
              </w:rPr>
            </w:pPr>
            <w:r>
              <w:rPr>
                <w:rFonts w:hint="eastAsia" w:ascii="宋体" w:hAnsi="宋体"/>
                <w:color w:val="auto"/>
                <w:kern w:val="0"/>
                <w:sz w:val="24"/>
                <w:szCs w:val="24"/>
                <w:highlight w:val="none"/>
                <w:lang w:eastAsia="zh-CN"/>
              </w:rPr>
              <w:t>根据现场需求有</w:t>
            </w:r>
            <w:r>
              <w:rPr>
                <w:rFonts w:hint="eastAsia" w:ascii="宋体" w:hAnsi="宋体"/>
                <w:color w:val="auto"/>
                <w:kern w:val="0"/>
                <w:sz w:val="24"/>
                <w:szCs w:val="24"/>
                <w:highlight w:val="none"/>
                <w:lang w:val="en-US" w:eastAsia="zh-CN"/>
              </w:rPr>
              <w:t>75处供电，包含电源线敷设及电量费用。</w:t>
            </w:r>
          </w:p>
        </w:tc>
        <w:tc>
          <w:tcPr>
            <w:tcW w:w="700" w:type="dxa"/>
            <w:vMerge w:val="continue"/>
            <w:noWrap w:val="0"/>
            <w:vAlign w:val="center"/>
          </w:tcPr>
          <w:p w14:paraId="2F1D0C11">
            <w:pPr>
              <w:jc w:val="center"/>
              <w:rPr>
                <w:rFonts w:hint="eastAsia" w:ascii="Calibri" w:hAnsi="Calibri" w:eastAsia="宋体" w:cs="Times New Roman"/>
                <w:bCs/>
                <w:color w:val="auto"/>
                <w:kern w:val="2"/>
                <w:sz w:val="24"/>
                <w:szCs w:val="24"/>
                <w:highlight w:val="none"/>
                <w:lang w:val="en-US" w:eastAsia="zh-CN" w:bidi="ar-SA"/>
              </w:rPr>
            </w:pPr>
          </w:p>
        </w:tc>
      </w:tr>
    </w:tbl>
    <w:p w14:paraId="1532D90A">
      <w:pPr>
        <w:rPr>
          <w:rFonts w:hint="eastAsia" w:ascii="宋体" w:hAnsi="宋体" w:eastAsia="宋体" w:cs="宋体"/>
          <w:b/>
          <w:bCs/>
          <w:kern w:val="0"/>
          <w:sz w:val="24"/>
          <w:szCs w:val="24"/>
          <w:highlight w:val="none"/>
          <w:lang w:eastAsia="zh-CN"/>
        </w:rPr>
      </w:pPr>
    </w:p>
    <w:p w14:paraId="58FD95C7">
      <w:pPr>
        <w:rPr>
          <w:rFonts w:hint="eastAsia" w:ascii="宋体" w:hAnsi="宋体" w:eastAsia="宋体" w:cs="宋体"/>
          <w:b/>
          <w:bCs/>
          <w:kern w:val="0"/>
          <w:sz w:val="24"/>
          <w:szCs w:val="24"/>
          <w:highlight w:val="none"/>
          <w:lang w:eastAsia="zh-CN"/>
        </w:rPr>
      </w:pPr>
    </w:p>
    <w:p w14:paraId="0A9B0B41">
      <w:pPr>
        <w:spacing w:line="560" w:lineRule="exact"/>
        <w:jc w:val="both"/>
        <w:outlineLvl w:val="0"/>
        <w:rPr>
          <w:rFonts w:hint="default" w:ascii="宋体" w:hAnsi="宋体" w:cs="宋体"/>
          <w:b/>
          <w:sz w:val="24"/>
          <w:highlight w:val="none"/>
        </w:rPr>
      </w:pPr>
    </w:p>
    <w:p w14:paraId="61032DFF">
      <w:pPr>
        <w:spacing w:line="560" w:lineRule="exact"/>
        <w:jc w:val="center"/>
        <w:outlineLvl w:val="0"/>
        <w:rPr>
          <w:rFonts w:hint="default" w:ascii="宋体" w:hAnsi="宋体" w:cs="宋体"/>
          <w:b/>
          <w:sz w:val="24"/>
          <w:highlight w:val="none"/>
        </w:rPr>
      </w:pPr>
    </w:p>
    <w:p w14:paraId="207C167D">
      <w:pPr>
        <w:spacing w:line="560" w:lineRule="exact"/>
        <w:jc w:val="center"/>
        <w:outlineLvl w:val="0"/>
        <w:rPr>
          <w:rFonts w:hint="default" w:ascii="宋体" w:hAnsi="宋体" w:cs="宋体"/>
          <w:b/>
          <w:sz w:val="24"/>
          <w:highlight w:val="none"/>
        </w:rPr>
      </w:pPr>
    </w:p>
    <w:p w14:paraId="03415BFF">
      <w:pPr>
        <w:spacing w:line="560" w:lineRule="exact"/>
        <w:jc w:val="center"/>
        <w:outlineLvl w:val="0"/>
        <w:rPr>
          <w:rFonts w:hint="default" w:ascii="宋体" w:hAnsi="宋体" w:cs="宋体"/>
          <w:b/>
          <w:sz w:val="24"/>
          <w:highlight w:val="none"/>
        </w:rPr>
      </w:pPr>
    </w:p>
    <w:p w14:paraId="0C5A2625">
      <w:pPr>
        <w:spacing w:line="560" w:lineRule="exact"/>
        <w:jc w:val="center"/>
        <w:outlineLvl w:val="0"/>
        <w:rPr>
          <w:rFonts w:hint="default" w:ascii="宋体" w:hAnsi="宋体" w:cs="宋体"/>
          <w:b/>
          <w:sz w:val="24"/>
          <w:highlight w:val="none"/>
        </w:rPr>
      </w:pPr>
    </w:p>
    <w:p w14:paraId="0A0CF6BD">
      <w:pPr>
        <w:rPr>
          <w:rFonts w:ascii="宋体" w:hAnsi="宋体" w:cs="宋体"/>
          <w:b/>
          <w:sz w:val="24"/>
          <w:highlight w:val="none"/>
        </w:rPr>
      </w:pPr>
      <w:r>
        <w:rPr>
          <w:rFonts w:ascii="宋体" w:hAnsi="宋体" w:cs="宋体"/>
          <w:b/>
          <w:sz w:val="24"/>
          <w:highlight w:val="none"/>
        </w:rPr>
        <w:br w:type="page"/>
      </w:r>
    </w:p>
    <w:p w14:paraId="192636FD">
      <w:pPr>
        <w:spacing w:line="560" w:lineRule="exact"/>
        <w:jc w:val="center"/>
        <w:outlineLvl w:val="0"/>
        <w:rPr>
          <w:rFonts w:hint="default" w:ascii="宋体" w:hAnsi="宋体" w:cs="宋体"/>
          <w:b/>
          <w:sz w:val="24"/>
          <w:highlight w:val="none"/>
        </w:rPr>
      </w:pPr>
      <w:r>
        <w:rPr>
          <w:rFonts w:ascii="宋体" w:hAnsi="宋体" w:cs="宋体"/>
          <w:b/>
          <w:sz w:val="24"/>
          <w:highlight w:val="none"/>
        </w:rPr>
        <w:t>第五部分  合同授予</w:t>
      </w:r>
      <w:bookmarkEnd w:id="11"/>
      <w:bookmarkEnd w:id="12"/>
      <w:bookmarkEnd w:id="13"/>
    </w:p>
    <w:p w14:paraId="0E01CB5A">
      <w:pPr>
        <w:widowControl/>
        <w:spacing w:line="560" w:lineRule="exact"/>
        <w:ind w:firstLine="482" w:firstLineChars="200"/>
        <w:rPr>
          <w:rFonts w:hint="default" w:ascii="宋体" w:hAnsi="宋体" w:cs="宋体"/>
          <w:b/>
          <w:bCs/>
          <w:kern w:val="0"/>
          <w:sz w:val="24"/>
          <w:highlight w:val="none"/>
        </w:rPr>
      </w:pPr>
      <w:r>
        <w:rPr>
          <w:rFonts w:ascii="宋体" w:hAnsi="宋体" w:cs="宋体"/>
          <w:b/>
          <w:bCs/>
          <w:kern w:val="0"/>
          <w:sz w:val="24"/>
          <w:highlight w:val="none"/>
        </w:rPr>
        <w:t>一、签订合同：</w:t>
      </w:r>
    </w:p>
    <w:p w14:paraId="1FC08397">
      <w:pPr>
        <w:widowControl/>
        <w:spacing w:line="560" w:lineRule="exact"/>
        <w:ind w:firstLine="480" w:firstLineChars="200"/>
        <w:rPr>
          <w:rFonts w:hint="default" w:ascii="宋体" w:hAnsi="宋体" w:eastAsia="宋体" w:cs="宋体"/>
          <w:kern w:val="0"/>
          <w:sz w:val="24"/>
          <w:highlight w:val="none"/>
          <w:lang w:val="en-US" w:eastAsia="zh-CN"/>
        </w:rPr>
      </w:pPr>
      <w:r>
        <w:rPr>
          <w:rFonts w:ascii="宋体" w:hAnsi="宋体" w:cs="宋体"/>
          <w:kern w:val="0"/>
          <w:sz w:val="24"/>
          <w:highlight w:val="none"/>
        </w:rPr>
        <w:t>磋商结果公示无异议后</w:t>
      </w:r>
      <w:r>
        <w:rPr>
          <w:rFonts w:hint="eastAsia" w:ascii="宋体" w:hAnsi="宋体" w:cs="宋体"/>
          <w:kern w:val="0"/>
          <w:sz w:val="24"/>
          <w:highlight w:val="none"/>
          <w:lang w:val="en-US" w:eastAsia="zh-CN"/>
        </w:rPr>
        <w:t>10</w:t>
      </w:r>
      <w:r>
        <w:rPr>
          <w:rFonts w:ascii="宋体" w:hAnsi="宋体" w:cs="宋体"/>
          <w:kern w:val="0"/>
          <w:sz w:val="24"/>
          <w:highlight w:val="none"/>
        </w:rPr>
        <w:t>日内，由采购人和成交供应商签订合同，合同签订的内容不能超出磋商文件、成交供应商的磋商文件、</w:t>
      </w:r>
      <w:r>
        <w:rPr>
          <w:rFonts w:ascii="宋体" w:hAnsi="宋体" w:cs="宋体"/>
          <w:bCs/>
          <w:sz w:val="24"/>
          <w:highlight w:val="none"/>
        </w:rPr>
        <w:t>磋商</w:t>
      </w:r>
      <w:r>
        <w:rPr>
          <w:rFonts w:ascii="宋体" w:hAnsi="宋体" w:cs="宋体"/>
          <w:kern w:val="0"/>
          <w:sz w:val="24"/>
          <w:highlight w:val="none"/>
        </w:rPr>
        <w:t>过程中的补充承诺、最终书面报价的实质性内容。因供应商原因不能与采购人签订合同的，视为供应商放弃成交资格。</w:t>
      </w:r>
      <w:r>
        <w:rPr>
          <w:rFonts w:hint="eastAsia" w:ascii="宋体" w:hAnsi="宋体" w:cs="宋体"/>
          <w:kern w:val="0"/>
          <w:sz w:val="24"/>
          <w:highlight w:val="none"/>
          <w:lang w:val="en-US" w:eastAsia="zh-CN"/>
        </w:rPr>
        <w:t>以下合同为正式合同格式。</w:t>
      </w:r>
    </w:p>
    <w:p w14:paraId="7E2396A4">
      <w:pPr>
        <w:pStyle w:val="3"/>
        <w:spacing w:line="560" w:lineRule="exact"/>
        <w:jc w:val="center"/>
        <w:rPr>
          <w:rFonts w:hint="default" w:hAnsi="宋体" w:cs="宋体"/>
          <w:sz w:val="24"/>
          <w:szCs w:val="24"/>
          <w:highlight w:val="none"/>
        </w:rPr>
      </w:pPr>
      <w:r>
        <w:rPr>
          <w:rFonts w:hAnsi="宋体" w:cs="宋体"/>
          <w:sz w:val="24"/>
          <w:szCs w:val="24"/>
          <w:highlight w:val="none"/>
        </w:rPr>
        <w:br w:type="page"/>
      </w:r>
    </w:p>
    <w:p w14:paraId="489BB652">
      <w:pPr>
        <w:pStyle w:val="3"/>
        <w:spacing w:line="560" w:lineRule="exact"/>
        <w:jc w:val="center"/>
        <w:rPr>
          <w:rFonts w:hint="default" w:hAnsi="宋体" w:cs="宋体"/>
          <w:sz w:val="24"/>
          <w:szCs w:val="24"/>
          <w:highlight w:val="none"/>
        </w:rPr>
      </w:pPr>
    </w:p>
    <w:p w14:paraId="13B1ED9D">
      <w:pPr>
        <w:spacing w:line="500" w:lineRule="exact"/>
        <w:ind w:firstLine="482" w:firstLineChars="200"/>
        <w:jc w:val="center"/>
        <w:rPr>
          <w:rFonts w:ascii="宋体" w:hAnsi="宋体" w:cs="宋体"/>
          <w:b/>
          <w:color w:val="000000"/>
          <w:sz w:val="24"/>
          <w:highlight w:val="none"/>
        </w:rPr>
      </w:pPr>
      <w:bookmarkStart w:id="14" w:name="_Toc25753_WPSOffice_Level1"/>
      <w:bookmarkStart w:id="15" w:name="_Toc11659842"/>
      <w:bookmarkStart w:id="16" w:name="_Toc5876"/>
    </w:p>
    <w:p w14:paraId="5A96B948">
      <w:pPr>
        <w:spacing w:line="500" w:lineRule="exact"/>
        <w:ind w:firstLine="482" w:firstLineChars="200"/>
        <w:jc w:val="center"/>
        <w:rPr>
          <w:rFonts w:ascii="宋体" w:hAnsi="宋体" w:cs="宋体"/>
          <w:b/>
          <w:color w:val="000000"/>
          <w:sz w:val="24"/>
          <w:highlight w:val="none"/>
        </w:rPr>
      </w:pPr>
    </w:p>
    <w:p w14:paraId="5DD03C1D">
      <w:pPr>
        <w:spacing w:line="500" w:lineRule="exact"/>
        <w:ind w:firstLine="482" w:firstLineChars="200"/>
        <w:jc w:val="center"/>
        <w:rPr>
          <w:rFonts w:ascii="宋体" w:hAnsi="宋体" w:cs="宋体"/>
          <w:b/>
          <w:color w:val="000000"/>
          <w:sz w:val="24"/>
          <w:highlight w:val="none"/>
        </w:rPr>
      </w:pPr>
    </w:p>
    <w:p w14:paraId="596C81C8">
      <w:pPr>
        <w:spacing w:line="500" w:lineRule="exact"/>
        <w:ind w:firstLine="482" w:firstLineChars="200"/>
        <w:jc w:val="center"/>
        <w:rPr>
          <w:rFonts w:ascii="宋体" w:hAnsi="宋体" w:cs="宋体"/>
          <w:b/>
          <w:color w:val="000000"/>
          <w:sz w:val="24"/>
          <w:highlight w:val="none"/>
        </w:rPr>
      </w:pPr>
    </w:p>
    <w:p w14:paraId="24D91EEA">
      <w:pPr>
        <w:spacing w:line="500" w:lineRule="exact"/>
        <w:ind w:firstLine="482" w:firstLineChars="200"/>
        <w:jc w:val="center"/>
        <w:rPr>
          <w:rFonts w:ascii="宋体" w:hAnsi="宋体" w:cs="宋体"/>
          <w:b/>
          <w:color w:val="000000"/>
          <w:sz w:val="24"/>
          <w:highlight w:val="none"/>
        </w:rPr>
      </w:pPr>
    </w:p>
    <w:p w14:paraId="796B956B">
      <w:pPr>
        <w:spacing w:line="500" w:lineRule="exact"/>
        <w:ind w:firstLine="482" w:firstLineChars="200"/>
        <w:jc w:val="center"/>
        <w:rPr>
          <w:rFonts w:ascii="宋体" w:hAnsi="宋体" w:cs="宋体"/>
          <w:b/>
          <w:color w:val="000000"/>
          <w:sz w:val="24"/>
          <w:highlight w:val="none"/>
        </w:rPr>
      </w:pPr>
    </w:p>
    <w:p w14:paraId="546CE485">
      <w:pPr>
        <w:spacing w:line="500" w:lineRule="exact"/>
        <w:ind w:firstLine="482" w:firstLineChars="200"/>
        <w:jc w:val="center"/>
        <w:rPr>
          <w:rFonts w:ascii="宋体" w:hAnsi="宋体" w:cs="宋体"/>
          <w:b/>
          <w:color w:val="000000"/>
          <w:sz w:val="24"/>
          <w:highlight w:val="none"/>
        </w:rPr>
      </w:pPr>
    </w:p>
    <w:p w14:paraId="607C5689">
      <w:pPr>
        <w:spacing w:line="500" w:lineRule="exact"/>
        <w:ind w:firstLine="482" w:firstLineChars="200"/>
        <w:jc w:val="center"/>
        <w:rPr>
          <w:rFonts w:hint="default" w:ascii="宋体" w:hAnsi="宋体" w:cs="宋体"/>
          <w:b/>
          <w:color w:val="000000"/>
          <w:sz w:val="24"/>
          <w:highlight w:val="none"/>
        </w:rPr>
      </w:pPr>
      <w:r>
        <w:rPr>
          <w:rFonts w:ascii="宋体" w:hAnsi="宋体" w:cs="宋体"/>
          <w:b/>
          <w:color w:val="000000"/>
          <w:sz w:val="24"/>
          <w:highlight w:val="none"/>
        </w:rPr>
        <w:t>政 府 采 购 合 同 书</w:t>
      </w:r>
    </w:p>
    <w:p w14:paraId="19DB943A">
      <w:pPr>
        <w:spacing w:line="500" w:lineRule="exact"/>
        <w:ind w:firstLine="482" w:firstLineChars="200"/>
        <w:jc w:val="center"/>
        <w:rPr>
          <w:rFonts w:hint="default" w:ascii="宋体" w:hAnsi="宋体" w:cs="宋体"/>
          <w:b/>
          <w:color w:val="000000"/>
          <w:sz w:val="24"/>
          <w:highlight w:val="none"/>
        </w:rPr>
      </w:pPr>
    </w:p>
    <w:p w14:paraId="4C6BD1B1">
      <w:pPr>
        <w:spacing w:line="500" w:lineRule="exact"/>
        <w:ind w:firstLine="482" w:firstLineChars="200"/>
        <w:jc w:val="center"/>
        <w:rPr>
          <w:rFonts w:hint="default" w:ascii="宋体" w:hAnsi="宋体" w:cs="宋体"/>
          <w:b/>
          <w:color w:val="000000"/>
          <w:sz w:val="24"/>
          <w:highlight w:val="none"/>
        </w:rPr>
      </w:pPr>
      <w:r>
        <w:rPr>
          <w:rFonts w:ascii="宋体" w:hAnsi="宋体" w:cs="宋体"/>
          <w:b/>
          <w:color w:val="000000"/>
          <w:sz w:val="24"/>
          <w:highlight w:val="none"/>
        </w:rPr>
        <w:t>（正式合同条款由采购人与成交供应商协商确定）</w:t>
      </w:r>
    </w:p>
    <w:p w14:paraId="7F478CFF">
      <w:pPr>
        <w:spacing w:line="500" w:lineRule="exact"/>
        <w:ind w:firstLine="482" w:firstLineChars="200"/>
        <w:jc w:val="center"/>
        <w:rPr>
          <w:rFonts w:hint="default" w:ascii="宋体" w:hAnsi="宋体" w:cs="宋体"/>
          <w:b/>
          <w:color w:val="000000"/>
          <w:sz w:val="24"/>
          <w:highlight w:val="none"/>
        </w:rPr>
      </w:pPr>
    </w:p>
    <w:p w14:paraId="00D688E1">
      <w:pPr>
        <w:spacing w:line="500" w:lineRule="exact"/>
        <w:ind w:firstLine="482" w:firstLineChars="200"/>
        <w:jc w:val="center"/>
        <w:rPr>
          <w:rFonts w:hint="default" w:ascii="宋体" w:hAnsi="宋体" w:cs="宋体"/>
          <w:b/>
          <w:color w:val="000000"/>
          <w:sz w:val="24"/>
          <w:highlight w:val="none"/>
        </w:rPr>
      </w:pPr>
    </w:p>
    <w:p w14:paraId="6BA57CCC">
      <w:pPr>
        <w:spacing w:line="500" w:lineRule="exact"/>
        <w:ind w:firstLine="482" w:firstLineChars="200"/>
        <w:jc w:val="center"/>
        <w:rPr>
          <w:rFonts w:hint="default" w:ascii="宋体" w:hAnsi="宋体" w:cs="宋体"/>
          <w:b/>
          <w:color w:val="000000"/>
          <w:sz w:val="24"/>
          <w:highlight w:val="none"/>
        </w:rPr>
      </w:pPr>
    </w:p>
    <w:p w14:paraId="4400D6DC">
      <w:pPr>
        <w:spacing w:line="500" w:lineRule="exact"/>
        <w:ind w:firstLine="482" w:firstLineChars="200"/>
        <w:jc w:val="center"/>
        <w:rPr>
          <w:rFonts w:hint="default" w:ascii="宋体" w:hAnsi="宋体" w:cs="宋体"/>
          <w:b/>
          <w:color w:val="000000"/>
          <w:sz w:val="24"/>
          <w:highlight w:val="none"/>
        </w:rPr>
      </w:pPr>
    </w:p>
    <w:p w14:paraId="63879814">
      <w:pPr>
        <w:spacing w:line="500" w:lineRule="exact"/>
        <w:ind w:firstLine="482" w:firstLineChars="200"/>
        <w:jc w:val="center"/>
        <w:rPr>
          <w:rFonts w:hint="default" w:ascii="宋体" w:hAnsi="宋体" w:cs="宋体"/>
          <w:b/>
          <w:color w:val="000000"/>
          <w:sz w:val="24"/>
          <w:highlight w:val="none"/>
        </w:rPr>
      </w:pPr>
    </w:p>
    <w:p w14:paraId="59AEBE5F">
      <w:pPr>
        <w:spacing w:line="500" w:lineRule="exact"/>
        <w:ind w:firstLine="482" w:firstLineChars="200"/>
        <w:jc w:val="center"/>
        <w:rPr>
          <w:rFonts w:hint="default" w:ascii="宋体" w:hAnsi="宋体" w:cs="宋体"/>
          <w:b/>
          <w:color w:val="000000"/>
          <w:sz w:val="24"/>
          <w:highlight w:val="none"/>
        </w:rPr>
      </w:pPr>
    </w:p>
    <w:p w14:paraId="0FE10CA0">
      <w:pPr>
        <w:spacing w:line="500" w:lineRule="exact"/>
        <w:ind w:firstLine="482" w:firstLineChars="200"/>
        <w:jc w:val="center"/>
        <w:rPr>
          <w:rFonts w:hint="default" w:ascii="宋体" w:hAnsi="宋体" w:cs="宋体"/>
          <w:b/>
          <w:color w:val="000000"/>
          <w:sz w:val="24"/>
          <w:highlight w:val="none"/>
        </w:rPr>
      </w:pPr>
    </w:p>
    <w:p w14:paraId="2A055019">
      <w:pPr>
        <w:spacing w:line="500" w:lineRule="exact"/>
        <w:ind w:firstLine="482" w:firstLineChars="200"/>
        <w:jc w:val="center"/>
        <w:rPr>
          <w:rFonts w:hint="default" w:ascii="宋体" w:hAnsi="宋体" w:cs="宋体"/>
          <w:b/>
          <w:color w:val="000000"/>
          <w:sz w:val="24"/>
          <w:highlight w:val="none"/>
        </w:rPr>
      </w:pPr>
    </w:p>
    <w:p w14:paraId="46E4D500">
      <w:pPr>
        <w:spacing w:line="500" w:lineRule="exact"/>
        <w:ind w:firstLine="482" w:firstLineChars="200"/>
        <w:jc w:val="center"/>
        <w:rPr>
          <w:rFonts w:hint="default" w:ascii="宋体" w:hAnsi="宋体" w:cs="宋体"/>
          <w:b/>
          <w:color w:val="000000"/>
          <w:sz w:val="24"/>
          <w:highlight w:val="none"/>
        </w:rPr>
      </w:pPr>
    </w:p>
    <w:p w14:paraId="7D917E0D">
      <w:pPr>
        <w:spacing w:line="500" w:lineRule="exact"/>
        <w:ind w:firstLine="482" w:firstLineChars="200"/>
        <w:rPr>
          <w:rFonts w:hint="default" w:ascii="宋体" w:hAnsi="宋体" w:cs="宋体"/>
          <w:b/>
          <w:color w:val="000000"/>
          <w:sz w:val="24"/>
          <w:highlight w:val="none"/>
        </w:rPr>
      </w:pPr>
      <w:r>
        <w:rPr>
          <w:rFonts w:ascii="宋体" w:hAnsi="宋体" w:cs="宋体"/>
          <w:b/>
          <w:color w:val="000000"/>
          <w:sz w:val="24"/>
          <w:highlight w:val="none"/>
        </w:rPr>
        <w:t>项目名称：</w:t>
      </w:r>
    </w:p>
    <w:p w14:paraId="644DAF68">
      <w:pPr>
        <w:spacing w:line="500" w:lineRule="exact"/>
        <w:ind w:firstLine="482" w:firstLineChars="200"/>
        <w:rPr>
          <w:rFonts w:hint="default" w:ascii="宋体" w:hAnsi="宋体" w:cs="宋体"/>
          <w:b/>
          <w:color w:val="000000"/>
          <w:sz w:val="24"/>
          <w:highlight w:val="none"/>
          <w:u w:val="single"/>
        </w:rPr>
      </w:pPr>
      <w:r>
        <w:rPr>
          <w:rFonts w:ascii="宋体" w:hAnsi="宋体" w:cs="宋体"/>
          <w:b/>
          <w:color w:val="000000"/>
          <w:sz w:val="24"/>
          <w:highlight w:val="none"/>
        </w:rPr>
        <w:t>甲方（采购人）：</w:t>
      </w:r>
      <w:r>
        <w:rPr>
          <w:rFonts w:ascii="宋体" w:hAnsi="宋体" w:cs="宋体"/>
          <w:b/>
          <w:color w:val="000000"/>
          <w:sz w:val="24"/>
          <w:highlight w:val="none"/>
          <w:u w:val="single"/>
        </w:rPr>
        <w:t xml:space="preserve">                   </w:t>
      </w:r>
    </w:p>
    <w:p w14:paraId="5B775171">
      <w:pPr>
        <w:spacing w:line="500" w:lineRule="exact"/>
        <w:ind w:firstLine="482" w:firstLineChars="200"/>
        <w:rPr>
          <w:rFonts w:hint="default" w:ascii="宋体" w:hAnsi="宋体" w:cs="宋体"/>
          <w:b/>
          <w:color w:val="000000"/>
          <w:sz w:val="24"/>
          <w:highlight w:val="none"/>
          <w:u w:val="single"/>
        </w:rPr>
      </w:pPr>
      <w:r>
        <w:rPr>
          <w:rFonts w:ascii="宋体" w:hAnsi="宋体" w:cs="宋体"/>
          <w:b/>
          <w:color w:val="000000"/>
          <w:sz w:val="24"/>
          <w:highlight w:val="none"/>
        </w:rPr>
        <w:t>乙方（供应商）：</w:t>
      </w:r>
      <w:r>
        <w:rPr>
          <w:rFonts w:ascii="宋体" w:hAnsi="宋体" w:cs="宋体"/>
          <w:b/>
          <w:color w:val="000000"/>
          <w:sz w:val="24"/>
          <w:highlight w:val="none"/>
          <w:u w:val="single"/>
        </w:rPr>
        <w:t xml:space="preserve">                   </w:t>
      </w:r>
    </w:p>
    <w:p w14:paraId="7124C654">
      <w:pPr>
        <w:spacing w:line="500" w:lineRule="exact"/>
        <w:rPr>
          <w:rFonts w:hint="default" w:ascii="宋体" w:hAnsi="宋体" w:cs="宋体"/>
          <w:b/>
          <w:color w:val="000000"/>
          <w:sz w:val="24"/>
          <w:highlight w:val="none"/>
        </w:rPr>
      </w:pPr>
    </w:p>
    <w:p w14:paraId="78E7D9BD">
      <w:pPr>
        <w:spacing w:line="500" w:lineRule="exact"/>
        <w:ind w:firstLine="482" w:firstLineChars="200"/>
        <w:jc w:val="center"/>
        <w:rPr>
          <w:rFonts w:hint="default" w:ascii="宋体" w:hAnsi="宋体" w:cs="宋体"/>
          <w:color w:val="000000"/>
          <w:sz w:val="24"/>
          <w:highlight w:val="none"/>
        </w:rPr>
      </w:pPr>
      <w:r>
        <w:rPr>
          <w:rFonts w:ascii="宋体" w:hAnsi="宋体" w:cs="宋体"/>
          <w:b/>
          <w:color w:val="000000"/>
          <w:sz w:val="24"/>
          <w:highlight w:val="none"/>
        </w:rPr>
        <w:t xml:space="preserve">      年   月   日</w:t>
      </w:r>
    </w:p>
    <w:p w14:paraId="01F37B5B">
      <w:pPr>
        <w:keepNext w:val="0"/>
        <w:keepLines w:val="0"/>
        <w:pageBreakBefore w:val="0"/>
        <w:kinsoku/>
        <w:wordWrap/>
        <w:overflowPunct/>
        <w:topLinePunct w:val="0"/>
        <w:autoSpaceDE/>
        <w:autoSpaceDN/>
        <w:bidi w:val="0"/>
        <w:spacing w:line="560" w:lineRule="exact"/>
        <w:jc w:val="center"/>
        <w:outlineLvl w:val="0"/>
        <w:rPr>
          <w:rFonts w:ascii="宋体" w:hAnsi="宋体"/>
          <w:b/>
          <w:bCs/>
          <w:color w:val="000000"/>
          <w:kern w:val="0"/>
          <w:sz w:val="40"/>
          <w:szCs w:val="40"/>
          <w:highlight w:val="none"/>
        </w:rPr>
      </w:pPr>
      <w:r>
        <w:rPr>
          <w:rFonts w:ascii="宋体" w:hAnsi="宋体" w:cs="宋体"/>
          <w:b/>
          <w:color w:val="000000"/>
          <w:sz w:val="24"/>
          <w:highlight w:val="none"/>
        </w:rPr>
        <w:br w:type="page"/>
      </w:r>
      <w:r>
        <w:rPr>
          <w:rFonts w:hint="eastAsia" w:ascii="宋体" w:hAnsi="宋体"/>
          <w:b/>
          <w:color w:val="000000"/>
          <w:kern w:val="0"/>
          <w:sz w:val="40"/>
          <w:szCs w:val="40"/>
          <w:highlight w:val="none"/>
          <w:lang w:eastAsia="zh-CN"/>
        </w:rPr>
        <w:t>采</w:t>
      </w:r>
      <w:r>
        <w:rPr>
          <w:rFonts w:hint="eastAsia" w:ascii="宋体" w:hAnsi="宋体"/>
          <w:b/>
          <w:color w:val="000000"/>
          <w:kern w:val="0"/>
          <w:sz w:val="40"/>
          <w:szCs w:val="40"/>
          <w:highlight w:val="none"/>
          <w:lang w:val="en-US" w:eastAsia="zh-CN"/>
        </w:rPr>
        <w:t xml:space="preserve"> </w:t>
      </w:r>
      <w:r>
        <w:rPr>
          <w:rFonts w:hint="eastAsia" w:ascii="宋体" w:hAnsi="宋体"/>
          <w:b/>
          <w:color w:val="000000"/>
          <w:kern w:val="0"/>
          <w:sz w:val="40"/>
          <w:szCs w:val="40"/>
          <w:highlight w:val="none"/>
          <w:lang w:eastAsia="zh-CN"/>
        </w:rPr>
        <w:t>购</w:t>
      </w:r>
      <w:r>
        <w:rPr>
          <w:rFonts w:hint="eastAsia" w:ascii="宋体" w:hAnsi="宋体"/>
          <w:b/>
          <w:color w:val="000000"/>
          <w:kern w:val="0"/>
          <w:sz w:val="40"/>
          <w:szCs w:val="40"/>
          <w:highlight w:val="none"/>
          <w:lang w:val="en-US" w:eastAsia="zh-CN"/>
        </w:rPr>
        <w:t xml:space="preserve"> </w:t>
      </w:r>
      <w:r>
        <w:rPr>
          <w:rFonts w:ascii="宋体" w:hAnsi="宋体"/>
          <w:b/>
          <w:bCs/>
          <w:color w:val="000000"/>
          <w:kern w:val="0"/>
          <w:sz w:val="40"/>
          <w:szCs w:val="40"/>
          <w:highlight w:val="none"/>
        </w:rPr>
        <w:t>合</w:t>
      </w:r>
      <w:r>
        <w:rPr>
          <w:rFonts w:hint="eastAsia" w:ascii="宋体" w:hAnsi="宋体"/>
          <w:b/>
          <w:bCs/>
          <w:color w:val="000000"/>
          <w:kern w:val="0"/>
          <w:sz w:val="40"/>
          <w:szCs w:val="40"/>
          <w:highlight w:val="none"/>
          <w:lang w:val="en-US" w:eastAsia="zh-CN"/>
        </w:rPr>
        <w:t xml:space="preserve"> </w:t>
      </w:r>
      <w:r>
        <w:rPr>
          <w:rFonts w:ascii="宋体" w:hAnsi="宋体"/>
          <w:b/>
          <w:bCs/>
          <w:color w:val="000000"/>
          <w:kern w:val="0"/>
          <w:sz w:val="40"/>
          <w:szCs w:val="40"/>
          <w:highlight w:val="none"/>
        </w:rPr>
        <w:t>同</w:t>
      </w:r>
    </w:p>
    <w:p w14:paraId="3B1FD6AB">
      <w:pPr>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ascii="宋体" w:hAnsi="宋体" w:eastAsia="宋体" w:cs="宋体"/>
          <w:sz w:val="24"/>
          <w:szCs w:val="24"/>
          <w:highlight w:val="none"/>
          <w:lang w:val="en-US" w:eastAsia="zh-CN"/>
        </w:rPr>
      </w:pPr>
      <w:r>
        <w:rPr>
          <w:rFonts w:hint="eastAsia" w:ascii="宋体" w:hAnsi="宋体" w:eastAsia="宋体" w:cs="宋体"/>
          <w:b/>
          <w:bCs/>
          <w:sz w:val="24"/>
          <w:szCs w:val="24"/>
          <w:highlight w:val="none"/>
        </w:rPr>
        <w:t>签订地点：</w:t>
      </w:r>
      <w:r>
        <w:rPr>
          <w:rFonts w:hint="eastAsia" w:ascii="宋体" w:hAnsi="宋体" w:cs="宋体"/>
          <w:sz w:val="24"/>
          <w:szCs w:val="24"/>
          <w:highlight w:val="none"/>
          <w:lang w:eastAsia="zh-CN"/>
        </w:rPr>
        <w:t>邹城市</w:t>
      </w:r>
      <w:r>
        <w:rPr>
          <w:rFonts w:hint="eastAsia" w:ascii="宋体" w:hAnsi="宋体" w:cs="宋体"/>
          <w:sz w:val="24"/>
          <w:szCs w:val="24"/>
          <w:highlight w:val="none"/>
          <w:lang w:val="en-US" w:eastAsia="zh-CN"/>
        </w:rPr>
        <w:t>凫山街道</w:t>
      </w:r>
    </w:p>
    <w:p w14:paraId="32D56180">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宋体" w:hAnsi="宋体" w:eastAsia="宋体" w:cs="宋体"/>
          <w:sz w:val="24"/>
          <w:szCs w:val="24"/>
          <w:highlight w:val="none"/>
          <w:u w:val="single"/>
        </w:rPr>
      </w:pPr>
      <w:r>
        <w:rPr>
          <w:rFonts w:hint="eastAsia" w:ascii="宋体" w:hAnsi="宋体" w:eastAsia="宋体" w:cs="宋体"/>
          <w:b/>
          <w:bCs/>
          <w:sz w:val="24"/>
          <w:szCs w:val="24"/>
          <w:highlight w:val="none"/>
        </w:rPr>
        <w:t>项目编号：</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none"/>
        </w:rPr>
        <w:t xml:space="preserve"> </w:t>
      </w:r>
      <w:r>
        <w:rPr>
          <w:rFonts w:hint="eastAsia" w:ascii="宋体" w:hAnsi="宋体" w:eastAsia="宋体" w:cs="宋体"/>
          <w:b/>
          <w:bCs/>
          <w:sz w:val="24"/>
          <w:szCs w:val="24"/>
          <w:highlight w:val="none"/>
          <w:u w:val="none"/>
        </w:rPr>
        <w:t>签订时间：</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年</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月</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日</w:t>
      </w:r>
    </w:p>
    <w:p w14:paraId="155254CC">
      <w:pPr>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ascii="宋体" w:hAnsi="宋体" w:eastAsia="宋体" w:cs="宋体"/>
          <w:sz w:val="24"/>
          <w:szCs w:val="24"/>
          <w:highlight w:val="none"/>
          <w:u w:val="single"/>
          <w:lang w:val="en-US" w:eastAsia="zh-CN"/>
        </w:rPr>
      </w:pPr>
      <w:r>
        <w:rPr>
          <w:rFonts w:hint="eastAsia" w:ascii="宋体" w:hAnsi="宋体" w:eastAsia="宋体" w:cs="宋体"/>
          <w:b/>
          <w:bCs/>
          <w:sz w:val="24"/>
          <w:szCs w:val="24"/>
          <w:highlight w:val="none"/>
          <w:u w:val="none"/>
        </w:rPr>
        <w:t>采购人：</w:t>
      </w:r>
      <w:r>
        <w:rPr>
          <w:rFonts w:hint="eastAsia" w:ascii="宋体" w:hAnsi="宋体" w:cs="宋体"/>
          <w:sz w:val="24"/>
          <w:szCs w:val="24"/>
          <w:highlight w:val="none"/>
          <w:u w:val="none"/>
          <w:lang w:val="en-US" w:eastAsia="zh-CN"/>
        </w:rPr>
        <w:t xml:space="preserve"> </w:t>
      </w:r>
      <w:r>
        <w:rPr>
          <w:rFonts w:hint="eastAsia" w:ascii="宋体" w:hAnsi="宋体" w:cs="宋体"/>
          <w:sz w:val="24"/>
          <w:szCs w:val="24"/>
          <w:highlight w:val="none"/>
          <w:u w:val="single"/>
          <w:lang w:val="en-US" w:eastAsia="zh-CN"/>
        </w:rPr>
        <w:t xml:space="preserve">                                     </w:t>
      </w:r>
    </w:p>
    <w:p w14:paraId="4C87067F">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宋体" w:hAnsi="宋体" w:eastAsia="宋体" w:cs="宋体"/>
          <w:sz w:val="24"/>
          <w:szCs w:val="24"/>
          <w:highlight w:val="none"/>
          <w:u w:val="single"/>
          <w:lang w:eastAsia="zh-CN"/>
        </w:rPr>
      </w:pPr>
      <w:r>
        <w:rPr>
          <w:rFonts w:hint="eastAsia" w:ascii="宋体" w:hAnsi="宋体" w:eastAsia="宋体" w:cs="宋体"/>
          <w:b/>
          <w:bCs/>
          <w:sz w:val="24"/>
          <w:szCs w:val="24"/>
          <w:highlight w:val="none"/>
          <w:lang w:eastAsia="zh-CN"/>
        </w:rPr>
        <w:t>供应商</w:t>
      </w:r>
      <w:r>
        <w:rPr>
          <w:rFonts w:hint="eastAsia" w:ascii="宋体" w:hAnsi="宋体" w:eastAsia="宋体" w:cs="宋体"/>
          <w:b/>
          <w:bCs/>
          <w:sz w:val="24"/>
          <w:szCs w:val="24"/>
          <w:highlight w:val="none"/>
        </w:rPr>
        <w:t>：</w:t>
      </w:r>
      <w:r>
        <w:rPr>
          <w:rFonts w:hint="eastAsia" w:ascii="宋体" w:hAnsi="宋体" w:cs="宋体"/>
          <w:sz w:val="24"/>
          <w:szCs w:val="24"/>
          <w:highlight w:val="none"/>
          <w:lang w:val="en-US" w:eastAsia="zh-CN"/>
        </w:rPr>
        <w:t xml:space="preserve"> </w:t>
      </w:r>
      <w:r>
        <w:rPr>
          <w:rFonts w:hint="eastAsia" w:ascii="宋体" w:hAnsi="宋体" w:cs="宋体"/>
          <w:sz w:val="24"/>
          <w:szCs w:val="24"/>
          <w:highlight w:val="none"/>
          <w:u w:val="single"/>
          <w:lang w:val="en-US" w:eastAsia="zh-CN"/>
        </w:rPr>
        <w:t xml:space="preserve">                                     </w:t>
      </w:r>
    </w:p>
    <w:p w14:paraId="21AD383E">
      <w:pPr>
        <w:keepNext w:val="0"/>
        <w:keepLines w:val="0"/>
        <w:pageBreakBefore w:val="0"/>
        <w:widowControl w:val="0"/>
        <w:kinsoku/>
        <w:wordWrap/>
        <w:overflowPunct/>
        <w:topLinePunct w:val="0"/>
        <w:autoSpaceDE/>
        <w:autoSpaceDN/>
        <w:bidi w:val="0"/>
        <w:adjustRightInd/>
        <w:snapToGrid/>
        <w:spacing w:line="540" w:lineRule="exact"/>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根据《中华人民共和国</w:t>
      </w:r>
      <w:r>
        <w:rPr>
          <w:rFonts w:hint="eastAsia" w:ascii="宋体" w:hAnsi="宋体" w:eastAsia="宋体" w:cs="宋体"/>
          <w:color w:val="000000"/>
          <w:kern w:val="0"/>
          <w:sz w:val="24"/>
          <w:szCs w:val="24"/>
          <w:highlight w:val="none"/>
          <w:lang w:eastAsia="zh-CN"/>
        </w:rPr>
        <w:t>民法典</w:t>
      </w:r>
      <w:r>
        <w:rPr>
          <w:rFonts w:hint="eastAsia" w:ascii="宋体" w:hAnsi="宋体" w:eastAsia="宋体" w:cs="宋体"/>
          <w:color w:val="000000"/>
          <w:kern w:val="0"/>
          <w:sz w:val="24"/>
          <w:szCs w:val="24"/>
          <w:highlight w:val="none"/>
        </w:rPr>
        <w:t>》</w:t>
      </w:r>
      <w:r>
        <w:rPr>
          <w:rFonts w:hint="eastAsia" w:ascii="宋体" w:hAnsi="宋体" w:eastAsia="宋体" w:cs="宋体"/>
          <w:color w:val="000000"/>
          <w:kern w:val="0"/>
          <w:sz w:val="24"/>
          <w:szCs w:val="24"/>
          <w:highlight w:val="none"/>
          <w:lang w:eastAsia="zh-CN"/>
        </w:rPr>
        <w:t>及其他相关法律法规</w:t>
      </w:r>
      <w:r>
        <w:rPr>
          <w:rFonts w:hint="eastAsia" w:ascii="宋体" w:hAnsi="宋体" w:eastAsia="宋体" w:cs="宋体"/>
          <w:color w:val="000000"/>
          <w:kern w:val="0"/>
          <w:sz w:val="24"/>
          <w:szCs w:val="24"/>
          <w:highlight w:val="none"/>
        </w:rPr>
        <w:t>及</w:t>
      </w:r>
      <w:r>
        <w:rPr>
          <w:rFonts w:hint="eastAsia" w:ascii="宋体" w:hAnsi="宋体" w:eastAsia="宋体" w:cs="宋体"/>
          <w:b w:val="0"/>
          <w:bCs w:val="0"/>
          <w:kern w:val="0"/>
          <w:sz w:val="24"/>
          <w:szCs w:val="24"/>
          <w:highlight w:val="none"/>
          <w:u w:val="single"/>
          <w:lang w:eastAsia="zh-CN"/>
        </w:rPr>
        <w:t>邹城市人民政府凫山街道办事处雪亮工程维护服务采购项目</w:t>
      </w:r>
      <w:r>
        <w:rPr>
          <w:rFonts w:hint="eastAsia" w:ascii="宋体" w:hAnsi="宋体" w:eastAsia="宋体" w:cs="宋体"/>
          <w:color w:val="000000"/>
          <w:kern w:val="0"/>
          <w:sz w:val="24"/>
          <w:szCs w:val="24"/>
          <w:highlight w:val="none"/>
        </w:rPr>
        <w:t>磋商结果，订立本采购合同。</w:t>
      </w:r>
    </w:p>
    <w:p w14:paraId="7C9CF7D0">
      <w:pPr>
        <w:keepNext w:val="0"/>
        <w:keepLines w:val="0"/>
        <w:pageBreakBefore w:val="0"/>
        <w:widowControl w:val="0"/>
        <w:numPr>
          <w:ilvl w:val="0"/>
          <w:numId w:val="5"/>
        </w:numPr>
        <w:kinsoku/>
        <w:wordWrap/>
        <w:overflowPunct/>
        <w:topLinePunct w:val="0"/>
        <w:autoSpaceDE/>
        <w:autoSpaceDN/>
        <w:bidi w:val="0"/>
        <w:adjustRightInd/>
        <w:snapToGrid/>
        <w:spacing w:line="540" w:lineRule="exact"/>
        <w:textAlignment w:val="auto"/>
        <w:rPr>
          <w:rFonts w:hint="default" w:ascii="宋体" w:hAnsi="宋体" w:eastAsia="宋体" w:cs="宋体"/>
          <w:b/>
          <w:bCs/>
          <w:sz w:val="24"/>
          <w:szCs w:val="24"/>
          <w:highlight w:val="none"/>
          <w:lang w:val="en-US" w:eastAsia="zh-CN"/>
        </w:rPr>
      </w:pPr>
      <w:r>
        <w:rPr>
          <w:rFonts w:hint="default" w:ascii="宋体" w:hAnsi="宋体" w:eastAsia="宋体" w:cs="宋体"/>
          <w:b/>
          <w:bCs/>
          <w:sz w:val="24"/>
          <w:szCs w:val="24"/>
          <w:highlight w:val="none"/>
          <w:lang w:val="en-US" w:eastAsia="zh-CN"/>
        </w:rPr>
        <w:t>合同文件：</w:t>
      </w:r>
    </w:p>
    <w:p w14:paraId="60F8999C">
      <w:pPr>
        <w:keepNext w:val="0"/>
        <w:keepLines w:val="0"/>
        <w:pageBreakBefore w:val="0"/>
        <w:widowControl w:val="0"/>
        <w:numPr>
          <w:ilvl w:val="0"/>
          <w:numId w:val="6"/>
        </w:numPr>
        <w:kinsoku/>
        <w:wordWrap/>
        <w:overflowPunct/>
        <w:topLinePunct w:val="0"/>
        <w:autoSpaceDE/>
        <w:autoSpaceDN/>
        <w:bidi w:val="0"/>
        <w:adjustRightInd/>
        <w:snapToGrid/>
        <w:spacing w:line="540" w:lineRule="exact"/>
        <w:ind w:firstLine="480" w:firstLineChars="200"/>
        <w:textAlignment w:val="auto"/>
        <w:rPr>
          <w:rFonts w:hint="default" w:ascii="宋体" w:hAnsi="宋体" w:eastAsia="宋体" w:cs="宋体"/>
          <w:sz w:val="24"/>
          <w:szCs w:val="24"/>
          <w:highlight w:val="none"/>
          <w:lang w:val="en-US" w:eastAsia="zh-CN"/>
        </w:rPr>
      </w:pPr>
      <w:r>
        <w:rPr>
          <w:rFonts w:hint="default" w:ascii="宋体" w:hAnsi="宋体" w:eastAsia="宋体" w:cs="宋体"/>
          <w:sz w:val="24"/>
          <w:szCs w:val="24"/>
          <w:highlight w:val="none"/>
          <w:lang w:val="en-US" w:eastAsia="zh-CN"/>
        </w:rPr>
        <w:t>合同条款。</w:t>
      </w:r>
    </w:p>
    <w:p w14:paraId="676B1538">
      <w:pPr>
        <w:keepNext w:val="0"/>
        <w:keepLines w:val="0"/>
        <w:pageBreakBefore w:val="0"/>
        <w:widowControl w:val="0"/>
        <w:numPr>
          <w:ilvl w:val="0"/>
          <w:numId w:val="6"/>
        </w:numPr>
        <w:kinsoku/>
        <w:wordWrap/>
        <w:overflowPunct/>
        <w:topLinePunct w:val="0"/>
        <w:autoSpaceDE/>
        <w:autoSpaceDN/>
        <w:bidi w:val="0"/>
        <w:adjustRightInd/>
        <w:snapToGrid/>
        <w:spacing w:line="540" w:lineRule="exact"/>
        <w:ind w:left="0" w:leftChars="0" w:firstLine="480" w:firstLineChars="200"/>
        <w:textAlignment w:val="auto"/>
        <w:rPr>
          <w:rFonts w:hint="default" w:ascii="宋体" w:hAnsi="宋体" w:eastAsia="宋体" w:cs="宋体"/>
          <w:sz w:val="24"/>
          <w:szCs w:val="24"/>
          <w:highlight w:val="none"/>
          <w:lang w:val="en-US" w:eastAsia="zh-CN"/>
        </w:rPr>
      </w:pPr>
      <w:r>
        <w:rPr>
          <w:rFonts w:hint="default" w:ascii="宋体" w:hAnsi="宋体" w:eastAsia="宋体" w:cs="宋体"/>
          <w:sz w:val="24"/>
          <w:szCs w:val="24"/>
          <w:highlight w:val="none"/>
          <w:lang w:val="en-US" w:eastAsia="zh-CN"/>
        </w:rPr>
        <w:t>成交通知书。</w:t>
      </w:r>
    </w:p>
    <w:p w14:paraId="35DE5651">
      <w:pPr>
        <w:keepNext w:val="0"/>
        <w:keepLines w:val="0"/>
        <w:pageBreakBefore w:val="0"/>
        <w:widowControl w:val="0"/>
        <w:numPr>
          <w:ilvl w:val="0"/>
          <w:numId w:val="6"/>
        </w:numPr>
        <w:kinsoku/>
        <w:wordWrap/>
        <w:overflowPunct/>
        <w:topLinePunct w:val="0"/>
        <w:autoSpaceDE/>
        <w:autoSpaceDN/>
        <w:bidi w:val="0"/>
        <w:adjustRightInd/>
        <w:snapToGrid/>
        <w:spacing w:line="540" w:lineRule="exact"/>
        <w:ind w:left="0" w:leftChars="0" w:firstLine="480" w:firstLineChars="200"/>
        <w:textAlignment w:val="auto"/>
        <w:rPr>
          <w:rFonts w:hint="default" w:ascii="宋体" w:hAnsi="宋体" w:eastAsia="宋体" w:cs="宋体"/>
          <w:sz w:val="24"/>
          <w:szCs w:val="24"/>
          <w:highlight w:val="none"/>
          <w:lang w:val="en-US" w:eastAsia="zh-CN"/>
        </w:rPr>
      </w:pPr>
      <w:r>
        <w:rPr>
          <w:rFonts w:hint="default" w:ascii="宋体" w:hAnsi="宋体" w:eastAsia="宋体" w:cs="宋体"/>
          <w:sz w:val="24"/>
          <w:szCs w:val="24"/>
          <w:highlight w:val="none"/>
          <w:lang w:val="en-US" w:eastAsia="zh-CN"/>
        </w:rPr>
        <w:t>成交单位磋商响应文件。</w:t>
      </w:r>
    </w:p>
    <w:p w14:paraId="13E8CC40">
      <w:pPr>
        <w:keepNext w:val="0"/>
        <w:keepLines w:val="0"/>
        <w:pageBreakBefore w:val="0"/>
        <w:widowControl w:val="0"/>
        <w:numPr>
          <w:ilvl w:val="0"/>
          <w:numId w:val="6"/>
        </w:numPr>
        <w:kinsoku/>
        <w:wordWrap/>
        <w:overflowPunct/>
        <w:topLinePunct w:val="0"/>
        <w:autoSpaceDE/>
        <w:autoSpaceDN/>
        <w:bidi w:val="0"/>
        <w:adjustRightInd/>
        <w:snapToGrid/>
        <w:spacing w:line="540" w:lineRule="exact"/>
        <w:ind w:left="0" w:leftChars="0" w:firstLine="480" w:firstLineChars="200"/>
        <w:textAlignment w:val="auto"/>
        <w:rPr>
          <w:rFonts w:hint="default" w:ascii="宋体" w:hAnsi="宋体" w:eastAsia="宋体" w:cs="宋体"/>
          <w:sz w:val="24"/>
          <w:szCs w:val="24"/>
          <w:highlight w:val="none"/>
          <w:lang w:val="en-US" w:eastAsia="zh-CN"/>
        </w:rPr>
      </w:pPr>
      <w:r>
        <w:rPr>
          <w:rFonts w:hint="default" w:ascii="宋体" w:hAnsi="宋体" w:eastAsia="宋体" w:cs="宋体"/>
          <w:sz w:val="24"/>
          <w:szCs w:val="24"/>
          <w:highlight w:val="none"/>
          <w:lang w:val="en-US" w:eastAsia="zh-CN"/>
        </w:rPr>
        <w:t>竞争性磋商文件。</w:t>
      </w:r>
    </w:p>
    <w:p w14:paraId="2BE52038">
      <w:pPr>
        <w:keepNext w:val="0"/>
        <w:keepLines w:val="0"/>
        <w:pageBreakBefore w:val="0"/>
        <w:widowControl w:val="0"/>
        <w:numPr>
          <w:ilvl w:val="0"/>
          <w:numId w:val="6"/>
        </w:numPr>
        <w:kinsoku/>
        <w:wordWrap/>
        <w:overflowPunct/>
        <w:topLinePunct w:val="0"/>
        <w:autoSpaceDE/>
        <w:autoSpaceDN/>
        <w:bidi w:val="0"/>
        <w:adjustRightInd/>
        <w:snapToGrid/>
        <w:spacing w:line="540" w:lineRule="exact"/>
        <w:ind w:left="0" w:leftChars="0" w:firstLine="480" w:firstLineChars="200"/>
        <w:textAlignment w:val="auto"/>
        <w:rPr>
          <w:rFonts w:hint="default" w:ascii="宋体" w:hAnsi="宋体" w:eastAsia="宋体" w:cs="宋体"/>
          <w:sz w:val="24"/>
          <w:szCs w:val="24"/>
          <w:highlight w:val="none"/>
          <w:lang w:val="en-US" w:eastAsia="zh-CN"/>
        </w:rPr>
      </w:pPr>
      <w:r>
        <w:rPr>
          <w:rFonts w:hint="default" w:ascii="宋体" w:hAnsi="宋体" w:eastAsia="宋体" w:cs="宋体"/>
          <w:sz w:val="24"/>
          <w:szCs w:val="24"/>
          <w:highlight w:val="none"/>
          <w:lang w:val="en-US" w:eastAsia="zh-CN"/>
        </w:rPr>
        <w:t>其他。</w:t>
      </w:r>
    </w:p>
    <w:p w14:paraId="7298A606">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480" w:firstLineChars="200"/>
        <w:textAlignment w:val="auto"/>
        <w:rPr>
          <w:rFonts w:hint="eastAsia" w:ascii="宋体" w:hAnsi="宋体" w:eastAsia="宋体" w:cs="宋体"/>
          <w:sz w:val="24"/>
          <w:szCs w:val="24"/>
          <w:highlight w:val="none"/>
        </w:rPr>
      </w:pPr>
      <w:r>
        <w:rPr>
          <w:rFonts w:hint="default" w:ascii="宋体" w:hAnsi="宋体" w:eastAsia="宋体" w:cs="宋体"/>
          <w:sz w:val="24"/>
          <w:szCs w:val="24"/>
          <w:highlight w:val="none"/>
          <w:lang w:val="en-US" w:eastAsia="zh-CN"/>
        </w:rPr>
        <w:t>上述所指合同文件应认为是互相补充和解释的，但是有模棱两可或互相矛盾之处，以其所列内容顺序为准。</w:t>
      </w:r>
    </w:p>
    <w:p w14:paraId="654C34F8">
      <w:pPr>
        <w:keepNext w:val="0"/>
        <w:keepLines w:val="0"/>
        <w:pageBreakBefore w:val="0"/>
        <w:widowControl w:val="0"/>
        <w:numPr>
          <w:ilvl w:val="0"/>
          <w:numId w:val="0"/>
        </w:numPr>
        <w:kinsoku/>
        <w:wordWrap/>
        <w:overflowPunct/>
        <w:topLinePunct w:val="0"/>
        <w:autoSpaceDE/>
        <w:autoSpaceDN/>
        <w:bidi w:val="0"/>
        <w:adjustRightInd/>
        <w:snapToGrid/>
        <w:spacing w:line="540" w:lineRule="exact"/>
        <w:jc w:val="left"/>
        <w:textAlignment w:val="auto"/>
        <w:rPr>
          <w:rFonts w:hint="eastAsia" w:ascii="宋体" w:hAnsi="宋体" w:eastAsia="宋体" w:cs="宋体"/>
          <w:b/>
          <w:bCs/>
          <w:sz w:val="24"/>
          <w:szCs w:val="24"/>
          <w:highlight w:val="none"/>
          <w:lang w:eastAsia="zh-CN"/>
        </w:rPr>
      </w:pPr>
      <w:r>
        <w:rPr>
          <w:rFonts w:hint="eastAsia" w:ascii="宋体" w:hAnsi="宋体" w:cs="宋体"/>
          <w:b/>
          <w:bCs/>
          <w:sz w:val="24"/>
          <w:szCs w:val="24"/>
          <w:highlight w:val="none"/>
          <w:lang w:eastAsia="zh-CN"/>
        </w:rPr>
        <w:t>二、</w:t>
      </w:r>
      <w:r>
        <w:rPr>
          <w:rFonts w:hint="eastAsia" w:ascii="宋体" w:hAnsi="宋体" w:eastAsia="宋体" w:cs="宋体"/>
          <w:b/>
          <w:bCs/>
          <w:sz w:val="24"/>
          <w:szCs w:val="24"/>
          <w:highlight w:val="none"/>
          <w:lang w:eastAsia="zh-CN"/>
        </w:rPr>
        <w:t>合同金额</w:t>
      </w:r>
      <w:r>
        <w:rPr>
          <w:rFonts w:hint="eastAsia" w:ascii="宋体" w:hAnsi="宋体" w:cs="宋体"/>
          <w:b/>
          <w:bCs/>
          <w:sz w:val="24"/>
          <w:szCs w:val="24"/>
          <w:highlight w:val="none"/>
          <w:lang w:eastAsia="zh-CN"/>
        </w:rPr>
        <w:t>：</w:t>
      </w:r>
    </w:p>
    <w:p w14:paraId="12853E14">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720" w:firstLineChars="3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合同金额</w:t>
      </w:r>
      <w:r>
        <w:rPr>
          <w:rFonts w:hint="eastAsia" w:ascii="宋体" w:hAnsi="宋体" w:eastAsia="宋体" w:cs="宋体"/>
          <w:sz w:val="24"/>
          <w:szCs w:val="24"/>
          <w:highlight w:val="none"/>
        </w:rPr>
        <w:t>应是实施、完成本采购项目以及履行磋商文件中约定的所有责任和义务所发生的全部费用。供应商无论何种原因造成报价各项的遗漏，其风险自担。</w:t>
      </w:r>
      <w:r>
        <w:rPr>
          <w:rFonts w:hint="eastAsia" w:ascii="宋体" w:hAnsi="宋体" w:eastAsia="宋体" w:cs="宋体"/>
          <w:sz w:val="24"/>
          <w:szCs w:val="24"/>
          <w:highlight w:val="none"/>
          <w:lang w:eastAsia="zh-CN"/>
        </w:rPr>
        <w:t>本项目报价应</w:t>
      </w:r>
      <w:r>
        <w:rPr>
          <w:rFonts w:hint="eastAsia" w:ascii="宋体" w:hAnsi="宋体" w:eastAsia="宋体" w:cs="宋体"/>
          <w:sz w:val="24"/>
          <w:szCs w:val="24"/>
          <w:highlight w:val="none"/>
        </w:rPr>
        <w:t>包含人工费、材料费、机械费、设备工具费、管理项目部办公经费、管理、维护、维修、保险、利润、税金、不可预见费及政策性文件规定及合同包含的所有风险等全部费用。</w:t>
      </w:r>
    </w:p>
    <w:p w14:paraId="396420E1">
      <w:pPr>
        <w:keepNext w:val="0"/>
        <w:keepLines w:val="0"/>
        <w:pageBreakBefore w:val="0"/>
        <w:widowControl w:val="0"/>
        <w:kinsoku/>
        <w:wordWrap/>
        <w:overflowPunct/>
        <w:topLinePunct w:val="0"/>
        <w:autoSpaceDE/>
        <w:autoSpaceDN/>
        <w:bidi w:val="0"/>
        <w:adjustRightInd/>
        <w:snapToGrid/>
        <w:spacing w:line="540" w:lineRule="exact"/>
        <w:ind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金额为(大写)</w:t>
      </w:r>
      <w:r>
        <w:rPr>
          <w:rFonts w:hint="eastAsia" w:ascii="宋体" w:hAnsi="宋体" w:cs="宋体"/>
          <w:b/>
          <w:bCs/>
          <w:sz w:val="24"/>
          <w:szCs w:val="24"/>
          <w:highlight w:val="none"/>
          <w:lang w:eastAsia="zh-CN"/>
        </w:rPr>
        <w:t>：</w:t>
      </w:r>
      <w:r>
        <w:rPr>
          <w:rFonts w:hint="eastAsia" w:ascii="宋体" w:hAnsi="宋体" w:cs="宋体"/>
          <w:b/>
          <w:bCs/>
          <w:sz w:val="24"/>
          <w:szCs w:val="24"/>
          <w:highlight w:val="none"/>
          <w:u w:val="single"/>
          <w:lang w:val="en-US" w:eastAsia="zh-CN"/>
        </w:rPr>
        <w:t xml:space="preserve">     </w:t>
      </w:r>
      <w:r>
        <w:rPr>
          <w:rFonts w:hint="eastAsia" w:ascii="宋体" w:hAnsi="宋体" w:eastAsia="宋体" w:cs="宋体"/>
          <w:b/>
          <w:bCs/>
          <w:sz w:val="24"/>
          <w:szCs w:val="24"/>
          <w:highlight w:val="none"/>
        </w:rPr>
        <w:t>（小写）</w:t>
      </w:r>
      <w:r>
        <w:rPr>
          <w:rFonts w:hint="eastAsia" w:ascii="宋体" w:hAnsi="宋体" w:cs="宋体"/>
          <w:b/>
          <w:bCs/>
          <w:sz w:val="24"/>
          <w:szCs w:val="24"/>
          <w:highlight w:val="none"/>
          <w:lang w:eastAsia="zh-CN"/>
        </w:rPr>
        <w:t>：</w:t>
      </w:r>
      <w:r>
        <w:rPr>
          <w:rFonts w:hint="eastAsia" w:ascii="宋体" w:hAnsi="宋体" w:cs="宋体"/>
          <w:b/>
          <w:bCs/>
          <w:sz w:val="24"/>
          <w:szCs w:val="24"/>
          <w:highlight w:val="none"/>
          <w:u w:val="single"/>
          <w:lang w:val="en-US" w:eastAsia="zh-CN"/>
        </w:rPr>
        <w:t xml:space="preserve">    元</w:t>
      </w:r>
      <w:r>
        <w:rPr>
          <w:rFonts w:hint="eastAsia" w:ascii="宋体" w:hAnsi="宋体" w:eastAsia="宋体" w:cs="宋体"/>
          <w:b/>
          <w:bCs/>
          <w:sz w:val="24"/>
          <w:szCs w:val="24"/>
          <w:highlight w:val="none"/>
        </w:rPr>
        <w:t>。(以上价款以人民币进行结算)</w:t>
      </w:r>
    </w:p>
    <w:p w14:paraId="3596E9B7">
      <w:pPr>
        <w:keepNext w:val="0"/>
        <w:keepLines w:val="0"/>
        <w:pageBreakBefore w:val="0"/>
        <w:widowControl w:val="0"/>
        <w:numPr>
          <w:ilvl w:val="0"/>
          <w:numId w:val="0"/>
        </w:numPr>
        <w:kinsoku/>
        <w:wordWrap/>
        <w:overflowPunct/>
        <w:topLinePunct w:val="0"/>
        <w:autoSpaceDE/>
        <w:autoSpaceDN/>
        <w:bidi w:val="0"/>
        <w:adjustRightInd/>
        <w:snapToGrid/>
        <w:spacing w:line="540" w:lineRule="exact"/>
        <w:textAlignment w:val="auto"/>
        <w:rPr>
          <w:rFonts w:hint="eastAsia"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三、</w:t>
      </w:r>
      <w:r>
        <w:rPr>
          <w:rFonts w:hint="eastAsia" w:ascii="宋体" w:hAnsi="宋体" w:eastAsia="宋体" w:cs="宋体"/>
          <w:b/>
          <w:bCs/>
          <w:sz w:val="24"/>
          <w:szCs w:val="24"/>
          <w:highlight w:val="none"/>
          <w:lang w:val="en-US" w:eastAsia="zh-CN"/>
        </w:rPr>
        <w:t>项目概况：</w:t>
      </w:r>
    </w:p>
    <w:p w14:paraId="045CD427">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1、项目名称：</w:t>
      </w:r>
      <w:r>
        <w:rPr>
          <w:rFonts w:hint="eastAsia" w:ascii="宋体" w:hAnsi="宋体" w:eastAsia="宋体" w:cs="宋体"/>
          <w:b w:val="0"/>
          <w:bCs w:val="0"/>
          <w:kern w:val="0"/>
          <w:sz w:val="24"/>
          <w:szCs w:val="24"/>
          <w:highlight w:val="none"/>
          <w:lang w:eastAsia="zh-CN"/>
        </w:rPr>
        <w:t>邹城市人民政府凫山街道办事处雪亮工程维护服务采购项目</w:t>
      </w:r>
    </w:p>
    <w:p w14:paraId="54474230">
      <w:pPr>
        <w:keepNext w:val="0"/>
        <w:keepLines w:val="0"/>
        <w:pageBreakBefore w:val="0"/>
        <w:widowControl w:val="0"/>
        <w:kinsoku/>
        <w:wordWrap/>
        <w:overflowPunct/>
        <w:topLinePunct w:val="0"/>
        <w:autoSpaceDE/>
        <w:autoSpaceDN/>
        <w:bidi w:val="0"/>
        <w:adjustRightInd/>
        <w:snapToGrid/>
        <w:spacing w:line="540" w:lineRule="exact"/>
        <w:ind w:firstLine="482" w:firstLineChars="200"/>
        <w:textAlignment w:val="auto"/>
        <w:rPr>
          <w:rFonts w:hint="eastAsia" w:ascii="宋体" w:hAnsi="宋体" w:eastAsia="宋体" w:cs="宋体"/>
          <w:b/>
          <w:bCs/>
          <w:kern w:val="2"/>
          <w:sz w:val="24"/>
          <w:szCs w:val="24"/>
          <w:highlight w:val="none"/>
          <w:lang w:val="en-US" w:eastAsia="zh-CN" w:bidi="ar"/>
        </w:rPr>
      </w:pPr>
      <w:r>
        <w:rPr>
          <w:rFonts w:hint="eastAsia" w:ascii="宋体" w:hAnsi="宋体" w:eastAsia="宋体" w:cs="宋体"/>
          <w:b/>
          <w:bCs/>
          <w:sz w:val="24"/>
          <w:szCs w:val="24"/>
          <w:highlight w:val="none"/>
          <w:lang w:val="en-US" w:eastAsia="zh-CN"/>
        </w:rPr>
        <w:t>2、</w:t>
      </w:r>
      <w:r>
        <w:rPr>
          <w:rFonts w:hint="eastAsia" w:ascii="宋体" w:hAnsi="宋体" w:eastAsia="宋体" w:cs="宋体"/>
          <w:b/>
          <w:bCs/>
          <w:sz w:val="24"/>
          <w:szCs w:val="24"/>
          <w:highlight w:val="none"/>
          <w:lang w:eastAsia="zh-CN"/>
        </w:rPr>
        <w:t>服务</w:t>
      </w:r>
      <w:r>
        <w:rPr>
          <w:rFonts w:hint="eastAsia" w:ascii="宋体" w:hAnsi="宋体" w:eastAsia="宋体" w:cs="宋体"/>
          <w:b/>
          <w:bCs/>
          <w:sz w:val="24"/>
          <w:szCs w:val="24"/>
          <w:highlight w:val="none"/>
        </w:rPr>
        <w:t>期：</w:t>
      </w:r>
      <w:r>
        <w:rPr>
          <w:rFonts w:hint="eastAsia" w:ascii="宋体" w:hAnsi="宋体" w:eastAsia="宋体" w:cs="宋体"/>
          <w:b/>
          <w:bCs/>
          <w:sz w:val="24"/>
          <w:szCs w:val="24"/>
          <w:highlight w:val="none"/>
          <w:lang w:eastAsia="zh-CN"/>
        </w:rPr>
        <w:t>一年。合同一年一签，合同到期后，采购人视供应商履约情况决定合同是否续签，最多续签</w:t>
      </w:r>
      <w:r>
        <w:rPr>
          <w:rFonts w:hint="eastAsia" w:ascii="宋体" w:hAnsi="宋体" w:cs="宋体"/>
          <w:b/>
          <w:bCs/>
          <w:sz w:val="24"/>
          <w:szCs w:val="24"/>
          <w:highlight w:val="none"/>
          <w:lang w:eastAsia="zh-CN"/>
        </w:rPr>
        <w:t>壹</w:t>
      </w:r>
      <w:r>
        <w:rPr>
          <w:rFonts w:hint="eastAsia" w:ascii="宋体" w:hAnsi="宋体" w:eastAsia="宋体" w:cs="宋体"/>
          <w:b/>
          <w:bCs/>
          <w:sz w:val="24"/>
          <w:szCs w:val="24"/>
          <w:highlight w:val="none"/>
          <w:lang w:eastAsia="zh-CN"/>
        </w:rPr>
        <w:t>年。</w:t>
      </w:r>
    </w:p>
    <w:p w14:paraId="69097644">
      <w:pPr>
        <w:pStyle w:val="2"/>
        <w:keepNext w:val="0"/>
        <w:keepLines w:val="0"/>
        <w:pageBreakBefore w:val="0"/>
        <w:widowControl w:val="0"/>
        <w:kinsoku/>
        <w:wordWrap/>
        <w:overflowPunct/>
        <w:topLinePunct w:val="0"/>
        <w:autoSpaceDE/>
        <w:autoSpaceDN/>
        <w:bidi w:val="0"/>
        <w:adjustRightInd/>
        <w:snapToGrid/>
        <w:spacing w:line="540" w:lineRule="exact"/>
        <w:ind w:firstLine="482" w:firstLineChars="200"/>
        <w:textAlignment w:val="auto"/>
        <w:rPr>
          <w:rFonts w:hint="default" w:ascii="宋体" w:hAnsi="宋体" w:cs="宋体"/>
          <w:b/>
          <w:bCs/>
          <w:kern w:val="2"/>
          <w:sz w:val="24"/>
          <w:szCs w:val="24"/>
          <w:highlight w:val="none"/>
          <w:lang w:val="en-US" w:eastAsia="zh-CN" w:bidi="ar"/>
        </w:rPr>
      </w:pPr>
      <w:r>
        <w:rPr>
          <w:rFonts w:hint="eastAsia" w:ascii="宋体" w:hAnsi="宋体" w:cs="宋体"/>
          <w:b/>
          <w:bCs/>
          <w:kern w:val="2"/>
          <w:sz w:val="24"/>
          <w:szCs w:val="24"/>
          <w:highlight w:val="none"/>
          <w:lang w:val="en-US" w:eastAsia="zh-CN" w:bidi="ar"/>
        </w:rPr>
        <w:t>3、服务地点：邹城市凫山街道</w:t>
      </w:r>
    </w:p>
    <w:p w14:paraId="5A3F359B">
      <w:pPr>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b w:val="0"/>
          <w:bCs w:val="0"/>
          <w:sz w:val="24"/>
          <w:szCs w:val="24"/>
          <w:highlight w:val="none"/>
          <w:lang w:val="en-US" w:eastAsia="zh-CN"/>
        </w:rPr>
      </w:pPr>
      <w:r>
        <w:rPr>
          <w:rFonts w:hint="eastAsia" w:ascii="宋体" w:hAnsi="宋体" w:cs="宋体"/>
          <w:b w:val="0"/>
          <w:bCs w:val="0"/>
          <w:kern w:val="2"/>
          <w:sz w:val="24"/>
          <w:szCs w:val="24"/>
          <w:highlight w:val="none"/>
          <w:lang w:val="en-US" w:eastAsia="zh-CN" w:bidi="ar"/>
        </w:rPr>
        <w:t xml:space="preserve">    </w:t>
      </w:r>
      <w:r>
        <w:rPr>
          <w:rFonts w:hint="eastAsia" w:ascii="宋体" w:hAnsi="宋体" w:cs="宋体"/>
          <w:b/>
          <w:bCs/>
          <w:kern w:val="2"/>
          <w:sz w:val="24"/>
          <w:szCs w:val="24"/>
          <w:highlight w:val="none"/>
          <w:lang w:val="en-US" w:eastAsia="zh-CN" w:bidi="ar"/>
        </w:rPr>
        <w:t>4、服务内容：</w:t>
      </w:r>
      <w:r>
        <w:rPr>
          <w:rFonts w:hint="eastAsia" w:ascii="宋体" w:hAnsi="宋体" w:eastAsia="宋体" w:cs="宋体"/>
          <w:kern w:val="0"/>
          <w:sz w:val="24"/>
          <w:highlight w:val="none"/>
          <w:lang w:eastAsia="zh-CN"/>
        </w:rPr>
        <w:t>主要包括对凫山辖区雪亮工程前端</w:t>
      </w:r>
      <w:r>
        <w:rPr>
          <w:rFonts w:hint="eastAsia" w:ascii="宋体" w:hAnsi="宋体" w:eastAsia="宋体" w:cs="宋体"/>
          <w:color w:val="auto"/>
          <w:kern w:val="0"/>
          <w:sz w:val="24"/>
          <w:highlight w:val="none"/>
          <w:lang w:eastAsia="zh-CN"/>
        </w:rPr>
        <w:t>摄像机采</w:t>
      </w:r>
      <w:r>
        <w:rPr>
          <w:rFonts w:hint="eastAsia" w:ascii="宋体" w:hAnsi="宋体" w:eastAsia="宋体" w:cs="宋体"/>
          <w:kern w:val="0"/>
          <w:sz w:val="24"/>
          <w:highlight w:val="none"/>
          <w:lang w:eastAsia="zh-CN"/>
        </w:rPr>
        <w:t>集设备、网络传输设备、供电设备及用电量、设备</w:t>
      </w:r>
      <w:r>
        <w:rPr>
          <w:rFonts w:hint="eastAsia" w:ascii="宋体" w:hAnsi="宋体" w:eastAsia="宋体" w:cs="宋体"/>
          <w:color w:val="auto"/>
          <w:kern w:val="0"/>
          <w:sz w:val="24"/>
          <w:highlight w:val="none"/>
          <w:lang w:eastAsia="zh-CN"/>
        </w:rPr>
        <w:t>支架及设备箱设施维护；后端机房存储、网络接入设备、集中管理服务器维护、平台软件升级、值班室控制设备维护；汇聚点网络线路传输、原光缆信号线路传输巡检维护、设备供电线路巡检维护</w:t>
      </w:r>
      <w:r>
        <w:rPr>
          <w:rFonts w:hint="eastAsia" w:ascii="宋体" w:hAnsi="宋体" w:eastAsia="宋体" w:cs="宋体"/>
          <w:kern w:val="0"/>
          <w:sz w:val="24"/>
          <w:highlight w:val="none"/>
          <w:lang w:eastAsia="zh-CN"/>
        </w:rPr>
        <w:t>；接到甲方报修三小时到达现场抢修，十二个小时内排出故障；提供应急技术服务保障；每月进行定期巡检视频区域范围内的障碍物清理及各个设备安装部位周边环境协调；以保证系统稳定运行。对全街道雪亮工程在线率、出图率、目录规范率等服务维护；保证视频资源质量达到规范要求。</w:t>
      </w:r>
      <w:r>
        <w:rPr>
          <w:rFonts w:hint="eastAsia" w:ascii="宋体" w:hAnsi="宋体" w:cs="宋体"/>
          <w:b w:val="0"/>
          <w:bCs w:val="0"/>
          <w:kern w:val="2"/>
          <w:sz w:val="24"/>
          <w:szCs w:val="24"/>
          <w:highlight w:val="none"/>
          <w:lang w:val="en-US" w:eastAsia="zh-CN" w:bidi="ar"/>
        </w:rPr>
        <w:t>（详见合同附件）</w:t>
      </w:r>
    </w:p>
    <w:p w14:paraId="619A23F0">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宋体" w:hAnsi="宋体" w:eastAsia="宋体" w:cs="宋体"/>
          <w:b/>
          <w:bCs/>
          <w:sz w:val="24"/>
          <w:szCs w:val="24"/>
          <w:highlight w:val="none"/>
          <w:lang w:eastAsia="zh-CN"/>
        </w:rPr>
      </w:pPr>
      <w:r>
        <w:rPr>
          <w:rFonts w:hint="eastAsia" w:ascii="宋体" w:hAnsi="宋体" w:cs="宋体"/>
          <w:b/>
          <w:bCs/>
          <w:sz w:val="24"/>
          <w:szCs w:val="24"/>
          <w:highlight w:val="none"/>
          <w:lang w:eastAsia="zh-CN"/>
        </w:rPr>
        <w:t>四、</w:t>
      </w:r>
      <w:r>
        <w:rPr>
          <w:rFonts w:hint="eastAsia" w:ascii="宋体" w:hAnsi="宋体" w:eastAsia="宋体" w:cs="宋体"/>
          <w:b/>
          <w:bCs/>
          <w:sz w:val="24"/>
          <w:szCs w:val="24"/>
          <w:highlight w:val="none"/>
        </w:rPr>
        <w:t>付款方式</w:t>
      </w:r>
      <w:r>
        <w:rPr>
          <w:rFonts w:hint="eastAsia" w:ascii="宋体" w:hAnsi="宋体" w:cs="宋体"/>
          <w:b/>
          <w:bCs/>
          <w:sz w:val="24"/>
          <w:szCs w:val="24"/>
          <w:highlight w:val="none"/>
          <w:lang w:eastAsia="zh-CN"/>
        </w:rPr>
        <w:t>：</w:t>
      </w:r>
    </w:p>
    <w:p w14:paraId="0B22D298">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482" w:firstLineChars="200"/>
        <w:textAlignment w:val="auto"/>
        <w:rPr>
          <w:rFonts w:hint="eastAsia" w:ascii="宋体" w:hAnsi="宋体" w:eastAsia="宋体" w:cs="宋体"/>
          <w:b w:val="0"/>
          <w:bCs w:val="0"/>
          <w:sz w:val="24"/>
          <w:szCs w:val="24"/>
          <w:highlight w:val="none"/>
        </w:rPr>
      </w:pPr>
      <w:r>
        <w:rPr>
          <w:rFonts w:hint="eastAsia" w:ascii="宋体" w:hAnsi="宋体" w:eastAsia="宋体" w:cs="宋体"/>
          <w:b/>
          <w:bCs/>
          <w:sz w:val="24"/>
          <w:szCs w:val="24"/>
          <w:highlight w:val="none"/>
        </w:rPr>
        <w:t>本项目无预付款，合同签订之日起半年后付至合同价款的50%，剩余价款服务期满后无质量问题一次性付清</w:t>
      </w:r>
      <w:r>
        <w:rPr>
          <w:rFonts w:hint="eastAsia" w:ascii="宋体" w:hAnsi="宋体" w:eastAsia="宋体" w:cs="宋体"/>
          <w:b w:val="0"/>
          <w:bCs w:val="0"/>
          <w:sz w:val="24"/>
          <w:szCs w:val="24"/>
          <w:highlight w:val="none"/>
        </w:rPr>
        <w:t>。</w:t>
      </w:r>
    </w:p>
    <w:p w14:paraId="5236C0B9">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宋体" w:hAnsi="宋体" w:eastAsia="宋体" w:cs="宋体"/>
          <w:b/>
          <w:bCs/>
          <w:sz w:val="24"/>
          <w:szCs w:val="24"/>
          <w:highlight w:val="none"/>
        </w:rPr>
      </w:pPr>
      <w:r>
        <w:rPr>
          <w:rFonts w:hint="eastAsia" w:ascii="宋体" w:hAnsi="宋体" w:cs="宋体"/>
          <w:b/>
          <w:bCs/>
          <w:sz w:val="24"/>
          <w:szCs w:val="24"/>
          <w:highlight w:val="none"/>
          <w:lang w:eastAsia="zh-CN"/>
        </w:rPr>
        <w:t>五、</w:t>
      </w:r>
      <w:r>
        <w:rPr>
          <w:rFonts w:hint="eastAsia" w:ascii="宋体" w:hAnsi="宋体" w:eastAsia="宋体" w:cs="宋体"/>
          <w:b/>
          <w:bCs/>
          <w:sz w:val="24"/>
          <w:szCs w:val="24"/>
          <w:highlight w:val="none"/>
        </w:rPr>
        <w:t>违约责任:</w:t>
      </w:r>
    </w:p>
    <w:p w14:paraId="538B4C49">
      <w:pPr>
        <w:keepNext w:val="0"/>
        <w:keepLines w:val="0"/>
        <w:pageBreakBefore w:val="0"/>
        <w:widowControl w:val="0"/>
        <w:kinsoku/>
        <w:wordWrap/>
        <w:overflowPunct/>
        <w:topLinePunct w:val="0"/>
        <w:autoSpaceDE/>
        <w:autoSpaceDN/>
        <w:bidi w:val="0"/>
        <w:adjustRightInd/>
        <w:snapToGrid/>
        <w:spacing w:line="540" w:lineRule="exact"/>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逾期履行合同的，自逾期之日起，向采购人每日偿付合同总价款</w:t>
      </w:r>
      <w:r>
        <w:rPr>
          <w:rFonts w:hint="eastAsia" w:ascii="宋体" w:hAnsi="宋体" w:eastAsia="宋体" w:cs="宋体"/>
          <w:sz w:val="24"/>
          <w:szCs w:val="24"/>
          <w:highlight w:val="none"/>
          <w:u w:val="single"/>
        </w:rPr>
        <w:t>1‰</w:t>
      </w:r>
      <w:r>
        <w:rPr>
          <w:rFonts w:hint="eastAsia" w:ascii="宋体" w:hAnsi="宋体" w:eastAsia="宋体" w:cs="宋体"/>
          <w:sz w:val="24"/>
          <w:szCs w:val="24"/>
          <w:highlight w:val="none"/>
        </w:rPr>
        <w:t xml:space="preserve">的违约金； </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逾期</w:t>
      </w:r>
      <w:r>
        <w:rPr>
          <w:rFonts w:hint="eastAsia" w:ascii="宋体" w:hAnsi="宋体" w:eastAsia="宋体" w:cs="宋体"/>
          <w:sz w:val="24"/>
          <w:szCs w:val="24"/>
          <w:highlight w:val="none"/>
          <w:u w:val="single"/>
        </w:rPr>
        <w:t xml:space="preserve"> </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日不能</w:t>
      </w:r>
      <w:r>
        <w:rPr>
          <w:rFonts w:hint="eastAsia" w:ascii="宋体" w:hAnsi="宋体" w:eastAsia="宋体" w:cs="宋体"/>
          <w:sz w:val="24"/>
          <w:szCs w:val="24"/>
          <w:highlight w:val="none"/>
          <w:lang w:eastAsia="zh-CN"/>
        </w:rPr>
        <w:t>提供服务</w:t>
      </w:r>
      <w:r>
        <w:rPr>
          <w:rFonts w:hint="eastAsia" w:ascii="宋体" w:hAnsi="宋体" w:eastAsia="宋体" w:cs="宋体"/>
          <w:sz w:val="24"/>
          <w:szCs w:val="24"/>
          <w:highlight w:val="none"/>
        </w:rPr>
        <w:t>的，采购人可单方面提出终止合同。</w:t>
      </w:r>
    </w:p>
    <w:p w14:paraId="12EB7775">
      <w:pPr>
        <w:keepNext w:val="0"/>
        <w:keepLines w:val="0"/>
        <w:pageBreakBefore w:val="0"/>
        <w:widowControl w:val="0"/>
        <w:kinsoku/>
        <w:wordWrap/>
        <w:overflowPunct/>
        <w:topLinePunct w:val="0"/>
        <w:autoSpaceDE/>
        <w:autoSpaceDN/>
        <w:bidi w:val="0"/>
        <w:adjustRightInd/>
        <w:snapToGrid/>
        <w:spacing w:line="540" w:lineRule="exact"/>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2、如发现</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违反响应文件和合同的有关规定，采购人有权追究</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违约责任，并有权终止合同。</w:t>
      </w:r>
    </w:p>
    <w:p w14:paraId="7F11585D">
      <w:pPr>
        <w:pStyle w:val="2"/>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宋体" w:hAnsi="宋体" w:cs="宋体"/>
          <w:b/>
          <w:bCs/>
          <w:sz w:val="24"/>
          <w:szCs w:val="24"/>
          <w:highlight w:val="none"/>
          <w:lang w:eastAsia="zh-CN"/>
        </w:rPr>
      </w:pPr>
      <w:r>
        <w:rPr>
          <w:rFonts w:hint="eastAsia" w:ascii="宋体" w:hAnsi="宋体" w:cs="宋体"/>
          <w:b/>
          <w:bCs/>
          <w:sz w:val="24"/>
          <w:szCs w:val="24"/>
          <w:highlight w:val="none"/>
          <w:lang w:eastAsia="zh-CN"/>
        </w:rPr>
        <w:t>六、承诺：</w:t>
      </w:r>
    </w:p>
    <w:p w14:paraId="112CFDD0">
      <w:pPr>
        <w:keepNext w:val="0"/>
        <w:keepLines w:val="0"/>
        <w:pageBreakBefore w:val="0"/>
        <w:widowControl w:val="0"/>
        <w:kinsoku/>
        <w:wordWrap/>
        <w:overflowPunct/>
        <w:topLinePunct w:val="0"/>
        <w:autoSpaceDE/>
        <w:autoSpaceDN/>
        <w:bidi w:val="0"/>
        <w:adjustRightInd/>
        <w:snapToGrid/>
        <w:spacing w:line="540" w:lineRule="exact"/>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乙方服务标准及质量满足国家、行业现行相关标准及要求。乙方严格履行合同约定，服从采购方的监督管理。</w:t>
      </w:r>
    </w:p>
    <w:p w14:paraId="1676D54E">
      <w:pPr>
        <w:keepNext w:val="0"/>
        <w:keepLines w:val="0"/>
        <w:pageBreakBefore w:val="0"/>
        <w:widowControl w:val="0"/>
        <w:kinsoku/>
        <w:wordWrap/>
        <w:overflowPunct/>
        <w:topLinePunct w:val="0"/>
        <w:autoSpaceDE/>
        <w:autoSpaceDN/>
        <w:bidi w:val="0"/>
        <w:adjustRightInd/>
        <w:snapToGrid/>
        <w:spacing w:line="540" w:lineRule="exact"/>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接到甲方报修三小时到达现场抢修，十二个小时内排出故障</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连续出现两次或累计三次维修不及时，甲方有权单方面解除合同。</w:t>
      </w:r>
    </w:p>
    <w:p w14:paraId="6306EBB1">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宋体" w:hAnsi="宋体" w:eastAsia="宋体" w:cs="宋体"/>
          <w:b/>
          <w:bCs/>
          <w:sz w:val="24"/>
          <w:szCs w:val="24"/>
          <w:highlight w:val="none"/>
          <w:lang w:eastAsia="zh-CN"/>
        </w:rPr>
      </w:pPr>
      <w:r>
        <w:rPr>
          <w:rFonts w:hint="eastAsia" w:ascii="宋体" w:hAnsi="宋体" w:cs="宋体"/>
          <w:b/>
          <w:bCs/>
          <w:sz w:val="24"/>
          <w:szCs w:val="24"/>
          <w:highlight w:val="none"/>
          <w:lang w:eastAsia="zh-CN"/>
        </w:rPr>
        <w:t>七</w:t>
      </w:r>
      <w:r>
        <w:rPr>
          <w:rFonts w:hint="eastAsia" w:ascii="宋体" w:hAnsi="宋体" w:eastAsia="宋体" w:cs="宋体"/>
          <w:b/>
          <w:bCs/>
          <w:sz w:val="24"/>
          <w:szCs w:val="24"/>
          <w:highlight w:val="none"/>
          <w:lang w:eastAsia="zh-CN"/>
        </w:rPr>
        <w:t>、争议的解决:</w:t>
      </w:r>
    </w:p>
    <w:p w14:paraId="4F42EC54">
      <w:pPr>
        <w:keepNext w:val="0"/>
        <w:keepLines w:val="0"/>
        <w:pageBreakBefore w:val="0"/>
        <w:kinsoku/>
        <w:wordWrap/>
        <w:overflowPunct/>
        <w:topLinePunct w:val="0"/>
        <w:autoSpaceDE/>
        <w:autoSpaceDN/>
        <w:bidi w:val="0"/>
        <w:spacing w:line="560" w:lineRule="exact"/>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因服务质量和售后服务等发生的争议，应首先通过协商解决，如协商不成，依法提请仲裁或诉讼。</w:t>
      </w:r>
    </w:p>
    <w:p w14:paraId="608F6DF2">
      <w:pPr>
        <w:keepNext w:val="0"/>
        <w:keepLines w:val="0"/>
        <w:pageBreakBefore w:val="0"/>
        <w:kinsoku/>
        <w:wordWrap/>
        <w:overflowPunct/>
        <w:topLinePunct w:val="0"/>
        <w:autoSpaceDE/>
        <w:autoSpaceDN/>
        <w:bidi w:val="0"/>
        <w:spacing w:line="560" w:lineRule="exact"/>
        <w:rPr>
          <w:rFonts w:hint="eastAsia" w:ascii="宋体" w:hAnsi="宋体" w:eastAsia="宋体" w:cs="宋体"/>
          <w:b/>
          <w:bCs/>
          <w:sz w:val="24"/>
          <w:szCs w:val="24"/>
          <w:highlight w:val="none"/>
        </w:rPr>
      </w:pPr>
      <w:r>
        <w:rPr>
          <w:rFonts w:hint="eastAsia" w:ascii="宋体" w:hAnsi="宋体" w:cs="宋体"/>
          <w:b/>
          <w:bCs/>
          <w:sz w:val="24"/>
          <w:szCs w:val="24"/>
          <w:highlight w:val="none"/>
          <w:lang w:eastAsia="zh-CN"/>
        </w:rPr>
        <w:t>八</w:t>
      </w:r>
      <w:r>
        <w:rPr>
          <w:rFonts w:hint="eastAsia" w:ascii="宋体" w:hAnsi="宋体" w:eastAsia="宋体" w:cs="宋体"/>
          <w:b/>
          <w:bCs/>
          <w:sz w:val="24"/>
          <w:szCs w:val="24"/>
          <w:highlight w:val="none"/>
        </w:rPr>
        <w:t>、其他:</w:t>
      </w:r>
    </w:p>
    <w:p w14:paraId="095DD36F">
      <w:pPr>
        <w:keepNext w:val="0"/>
        <w:keepLines w:val="0"/>
        <w:pageBreakBefore w:val="0"/>
        <w:kinsoku/>
        <w:wordWrap/>
        <w:overflowPunct/>
        <w:topLinePunct w:val="0"/>
        <w:autoSpaceDE/>
        <w:autoSpaceDN/>
        <w:bidi w:val="0"/>
        <w:spacing w:line="56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1、本合同经</w:t>
      </w:r>
      <w:r>
        <w:rPr>
          <w:rFonts w:hint="eastAsia" w:ascii="宋体" w:hAnsi="宋体" w:eastAsia="宋体" w:cs="宋体"/>
          <w:sz w:val="24"/>
          <w:szCs w:val="24"/>
          <w:highlight w:val="none"/>
          <w:lang w:eastAsia="zh-CN"/>
        </w:rPr>
        <w:t>采购</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法定代表人或其委托人签字并加盖公章后生效。</w:t>
      </w:r>
    </w:p>
    <w:p w14:paraId="74CFF870">
      <w:pPr>
        <w:keepNext w:val="0"/>
        <w:keepLines w:val="0"/>
        <w:pageBreakBefore w:val="0"/>
        <w:kinsoku/>
        <w:wordWrap/>
        <w:overflowPunct/>
        <w:topLinePunct w:val="0"/>
        <w:autoSpaceDE/>
        <w:autoSpaceDN/>
        <w:bidi w:val="0"/>
        <w:spacing w:line="56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2、本合同一式</w:t>
      </w:r>
      <w:r>
        <w:rPr>
          <w:rFonts w:hint="eastAsia" w:ascii="宋体" w:hAnsi="宋体" w:eastAsia="宋体" w:cs="宋体"/>
          <w:sz w:val="24"/>
          <w:szCs w:val="24"/>
          <w:highlight w:val="none"/>
          <w:u w:val="single"/>
        </w:rPr>
        <w:t xml:space="preserve"> </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份，采购人、</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各执</w:t>
      </w:r>
      <w:r>
        <w:rPr>
          <w:rFonts w:hint="eastAsia" w:ascii="宋体" w:hAnsi="宋体" w:eastAsia="宋体" w:cs="宋体"/>
          <w:sz w:val="24"/>
          <w:szCs w:val="24"/>
          <w:highlight w:val="none"/>
          <w:u w:val="single"/>
        </w:rPr>
        <w:t xml:space="preserve"> </w:t>
      </w:r>
      <w:r>
        <w:rPr>
          <w:rFonts w:hint="eastAsia" w:ascii="宋体" w:hAnsi="宋体" w:cs="宋体"/>
          <w:sz w:val="24"/>
          <w:szCs w:val="24"/>
          <w:highlight w:val="none"/>
          <w:u w:val="single"/>
          <w:lang w:eastAsia="zh-CN"/>
        </w:rPr>
        <w:t>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份，交易中心一份。</w:t>
      </w:r>
    </w:p>
    <w:p w14:paraId="130D0913">
      <w:pPr>
        <w:keepNext w:val="0"/>
        <w:keepLines w:val="0"/>
        <w:pageBreakBefore w:val="0"/>
        <w:kinsoku/>
        <w:wordWrap/>
        <w:overflowPunct/>
        <w:topLinePunct w:val="0"/>
        <w:autoSpaceDE/>
        <w:autoSpaceDN/>
        <w:bidi w:val="0"/>
        <w:spacing w:line="560" w:lineRule="exact"/>
        <w:rPr>
          <w:rFonts w:hint="eastAsia" w:ascii="宋体" w:hAnsi="宋体" w:eastAsia="宋体" w:cs="宋体"/>
          <w:b/>
          <w:bCs w:val="0"/>
          <w:sz w:val="24"/>
          <w:szCs w:val="24"/>
          <w:highlight w:val="none"/>
        </w:rPr>
      </w:pPr>
    </w:p>
    <w:p w14:paraId="2960E580">
      <w:pPr>
        <w:keepNext w:val="0"/>
        <w:keepLines w:val="0"/>
        <w:pageBreakBefore w:val="0"/>
        <w:kinsoku/>
        <w:wordWrap/>
        <w:overflowPunct/>
        <w:topLinePunct w:val="0"/>
        <w:autoSpaceDE/>
        <w:autoSpaceDN/>
        <w:bidi w:val="0"/>
        <w:spacing w:line="560" w:lineRule="exact"/>
        <w:rPr>
          <w:rFonts w:hint="default" w:ascii="宋体" w:hAnsi="宋体" w:cs="宋体"/>
          <w:sz w:val="24"/>
          <w:szCs w:val="24"/>
          <w:highlight w:val="none"/>
          <w:u w:val="single"/>
          <w:lang w:val="en-US" w:eastAsia="zh-CN"/>
        </w:rPr>
      </w:pPr>
      <w:r>
        <w:rPr>
          <w:rFonts w:hint="eastAsia" w:ascii="宋体" w:hAnsi="宋体" w:eastAsia="宋体" w:cs="宋体"/>
          <w:b/>
          <w:bCs w:val="0"/>
          <w:sz w:val="24"/>
          <w:szCs w:val="24"/>
          <w:highlight w:val="none"/>
        </w:rPr>
        <w:t>采购人（章）：</w:t>
      </w:r>
      <w:r>
        <w:rPr>
          <w:rFonts w:hint="eastAsia" w:ascii="宋体" w:hAnsi="宋体" w:cs="宋体"/>
          <w:b/>
          <w:bCs w:val="0"/>
          <w:sz w:val="24"/>
          <w:szCs w:val="24"/>
          <w:highlight w:val="none"/>
          <w:u w:val="single"/>
          <w:lang w:val="en-US" w:eastAsia="zh-CN"/>
        </w:rPr>
        <w:t xml:space="preserve">     </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en-US" w:eastAsia="zh-CN"/>
        </w:rPr>
        <w:t xml:space="preserve">  </w:t>
      </w:r>
      <w:r>
        <w:rPr>
          <w:rFonts w:hint="eastAsia" w:ascii="宋体" w:hAnsi="宋体" w:eastAsia="宋体" w:cs="宋体"/>
          <w:b/>
          <w:bCs w:val="0"/>
          <w:sz w:val="24"/>
          <w:szCs w:val="24"/>
          <w:highlight w:val="none"/>
          <w:lang w:eastAsia="zh-CN"/>
        </w:rPr>
        <w:t>供应商</w:t>
      </w:r>
      <w:r>
        <w:rPr>
          <w:rFonts w:hint="eastAsia" w:ascii="宋体" w:hAnsi="宋体" w:eastAsia="宋体" w:cs="宋体"/>
          <w:b/>
          <w:bCs w:val="0"/>
          <w:sz w:val="24"/>
          <w:szCs w:val="24"/>
          <w:highlight w:val="none"/>
        </w:rPr>
        <w:t>（章）：</w:t>
      </w:r>
      <w:r>
        <w:rPr>
          <w:rFonts w:hint="eastAsia" w:ascii="宋体" w:hAnsi="宋体" w:cs="宋体"/>
          <w:sz w:val="24"/>
          <w:szCs w:val="24"/>
          <w:highlight w:val="none"/>
          <w:u w:val="single"/>
          <w:lang w:val="en-US" w:eastAsia="zh-CN"/>
        </w:rPr>
        <w:t xml:space="preserve">                     </w:t>
      </w:r>
    </w:p>
    <w:p w14:paraId="51B23298">
      <w:pPr>
        <w:keepNext w:val="0"/>
        <w:keepLines w:val="0"/>
        <w:pageBreakBefore w:val="0"/>
        <w:kinsoku/>
        <w:wordWrap/>
        <w:overflowPunct/>
        <w:topLinePunct w:val="0"/>
        <w:autoSpaceDE/>
        <w:autoSpaceDN/>
        <w:bidi w:val="0"/>
        <w:spacing w:line="560" w:lineRule="exact"/>
        <w:rPr>
          <w:rFonts w:hint="default" w:ascii="宋体" w:hAnsi="宋体" w:eastAsia="宋体" w:cs="宋体"/>
          <w:spacing w:val="0"/>
          <w:position w:val="0"/>
          <w:sz w:val="24"/>
          <w:szCs w:val="24"/>
          <w:highlight w:val="none"/>
          <w:u w:val="single"/>
          <w:lang w:val="en-US" w:eastAsia="zh-CN"/>
        </w:rPr>
      </w:pPr>
      <w:r>
        <w:rPr>
          <w:rFonts w:hint="eastAsia" w:ascii="宋体" w:hAnsi="宋体" w:eastAsia="宋体" w:cs="宋体"/>
          <w:b/>
          <w:bCs w:val="0"/>
          <w:sz w:val="24"/>
          <w:szCs w:val="24"/>
          <w:highlight w:val="none"/>
        </w:rPr>
        <w:t>地</w:t>
      </w:r>
      <w:r>
        <w:rPr>
          <w:rFonts w:hint="eastAsia" w:ascii="宋体" w:hAnsi="宋体" w:cs="宋体"/>
          <w:b/>
          <w:bCs w:val="0"/>
          <w:sz w:val="24"/>
          <w:szCs w:val="24"/>
          <w:highlight w:val="none"/>
          <w:lang w:val="en-US" w:eastAsia="zh-CN"/>
        </w:rPr>
        <w:t xml:space="preserve">       </w:t>
      </w:r>
      <w:r>
        <w:rPr>
          <w:rFonts w:hint="eastAsia" w:ascii="宋体" w:hAnsi="宋体" w:eastAsia="宋体" w:cs="宋体"/>
          <w:b/>
          <w:bCs w:val="0"/>
          <w:sz w:val="24"/>
          <w:szCs w:val="24"/>
          <w:highlight w:val="none"/>
        </w:rPr>
        <w:t>址：</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en-US" w:eastAsia="zh-CN"/>
        </w:rPr>
        <w:t xml:space="preserve"> </w:t>
      </w:r>
      <w:r>
        <w:rPr>
          <w:rFonts w:hint="eastAsia" w:ascii="宋体" w:hAnsi="宋体" w:cs="宋体"/>
          <w:b/>
          <w:bCs w:val="0"/>
          <w:sz w:val="24"/>
          <w:szCs w:val="24"/>
          <w:highlight w:val="none"/>
          <w:lang w:val="en-US" w:eastAsia="zh-CN"/>
        </w:rPr>
        <w:t xml:space="preserve"> </w:t>
      </w:r>
      <w:r>
        <w:rPr>
          <w:rFonts w:hint="eastAsia" w:ascii="宋体" w:hAnsi="宋体" w:eastAsia="宋体" w:cs="宋体"/>
          <w:b/>
          <w:bCs w:val="0"/>
          <w:sz w:val="24"/>
          <w:szCs w:val="24"/>
          <w:highlight w:val="none"/>
        </w:rPr>
        <w:t>地</w:t>
      </w:r>
      <w:r>
        <w:rPr>
          <w:rFonts w:hint="eastAsia" w:ascii="宋体" w:hAnsi="宋体" w:cs="宋体"/>
          <w:b/>
          <w:bCs w:val="0"/>
          <w:sz w:val="24"/>
          <w:szCs w:val="24"/>
          <w:highlight w:val="none"/>
          <w:lang w:val="en-US" w:eastAsia="zh-CN"/>
        </w:rPr>
        <w:t xml:space="preserve">     </w:t>
      </w:r>
      <w:r>
        <w:rPr>
          <w:rFonts w:hint="eastAsia" w:ascii="宋体" w:hAnsi="宋体" w:eastAsia="宋体" w:cs="宋体"/>
          <w:b/>
          <w:bCs w:val="0"/>
          <w:sz w:val="24"/>
          <w:szCs w:val="24"/>
          <w:highlight w:val="none"/>
        </w:rPr>
        <w:t>址：</w:t>
      </w:r>
      <w:r>
        <w:rPr>
          <w:rFonts w:hint="eastAsia" w:ascii="宋体" w:hAnsi="宋体" w:cs="宋体"/>
          <w:spacing w:val="0"/>
          <w:position w:val="0"/>
          <w:sz w:val="24"/>
          <w:szCs w:val="24"/>
          <w:highlight w:val="none"/>
          <w:u w:val="single"/>
          <w:lang w:val="en-US" w:eastAsia="zh-CN"/>
        </w:rPr>
        <w:t xml:space="preserve">                        </w:t>
      </w:r>
    </w:p>
    <w:p w14:paraId="3E81B047">
      <w:pPr>
        <w:keepNext w:val="0"/>
        <w:keepLines w:val="0"/>
        <w:pageBreakBefore w:val="0"/>
        <w:kinsoku/>
        <w:wordWrap/>
        <w:overflowPunct/>
        <w:topLinePunct w:val="0"/>
        <w:autoSpaceDE/>
        <w:autoSpaceDN/>
        <w:bidi w:val="0"/>
        <w:spacing w:line="560" w:lineRule="exact"/>
        <w:rPr>
          <w:rFonts w:hint="eastAsia" w:ascii="宋体" w:hAnsi="宋体" w:eastAsia="宋体" w:cs="宋体"/>
          <w:sz w:val="24"/>
          <w:szCs w:val="24"/>
          <w:highlight w:val="none"/>
        </w:rPr>
      </w:pPr>
      <w:r>
        <w:rPr>
          <w:rFonts w:hint="eastAsia" w:ascii="宋体" w:hAnsi="宋体" w:eastAsia="宋体" w:cs="宋体"/>
          <w:b/>
          <w:bCs w:val="0"/>
          <w:sz w:val="24"/>
          <w:szCs w:val="24"/>
          <w:highlight w:val="none"/>
        </w:rPr>
        <w:t>法定代表人：</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          　　</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rPr>
        <w:t xml:space="preserve"> </w:t>
      </w:r>
      <w:r>
        <w:rPr>
          <w:rFonts w:hint="eastAsia" w:ascii="宋体" w:hAnsi="宋体" w:eastAsia="宋体" w:cs="宋体"/>
          <w:b/>
          <w:bCs w:val="0"/>
          <w:sz w:val="24"/>
          <w:szCs w:val="24"/>
          <w:highlight w:val="none"/>
        </w:rPr>
        <w:t>法定代表人：</w:t>
      </w:r>
      <w:r>
        <w:rPr>
          <w:rFonts w:hint="eastAsia" w:ascii="宋体" w:hAnsi="宋体" w:eastAsia="宋体" w:cs="宋体"/>
          <w:sz w:val="24"/>
          <w:szCs w:val="24"/>
          <w:highlight w:val="none"/>
        </w:rPr>
        <w:t xml:space="preserve">  </w:t>
      </w:r>
    </w:p>
    <w:p w14:paraId="47F9AEE1">
      <w:pPr>
        <w:pStyle w:val="18"/>
        <w:keepNext w:val="0"/>
        <w:keepLines w:val="0"/>
        <w:pageBreakBefore w:val="0"/>
        <w:kinsoku/>
        <w:wordWrap/>
        <w:overflowPunct/>
        <w:topLinePunct w:val="0"/>
        <w:autoSpaceDE/>
        <w:autoSpaceDN/>
        <w:bidi w:val="0"/>
        <w:spacing w:line="560" w:lineRule="exact"/>
        <w:rPr>
          <w:rFonts w:hint="eastAsia" w:ascii="宋体" w:hAnsi="宋体" w:eastAsia="宋体" w:cs="宋体"/>
          <w:sz w:val="24"/>
          <w:szCs w:val="24"/>
          <w:highlight w:val="none"/>
        </w:rPr>
      </w:pPr>
      <w:r>
        <w:rPr>
          <w:rFonts w:hint="eastAsia" w:ascii="宋体" w:hAnsi="宋体" w:eastAsia="宋体" w:cs="宋体"/>
          <w:b/>
          <w:bCs w:val="0"/>
          <w:sz w:val="24"/>
          <w:szCs w:val="24"/>
          <w:highlight w:val="none"/>
        </w:rPr>
        <w:t>委托代理人：</w:t>
      </w:r>
      <w:r>
        <w:rPr>
          <w:rFonts w:hint="eastAsia" w:ascii="宋体" w:hAnsi="宋体" w:eastAsia="宋体" w:cs="宋体"/>
          <w:sz w:val="24"/>
          <w:szCs w:val="24"/>
          <w:highlight w:val="none"/>
        </w:rPr>
        <w:t xml:space="preserve">               </w:t>
      </w:r>
      <w:r>
        <w:rPr>
          <w:rFonts w:hint="eastAsia" w:ascii="宋体" w:hAnsi="宋体" w:cs="宋体"/>
          <w:sz w:val="24"/>
          <w:szCs w:val="24"/>
          <w:highlight w:val="none"/>
          <w:lang w:val="en-US" w:eastAsia="zh-CN"/>
        </w:rPr>
        <w:t xml:space="preserve">       </w:t>
      </w:r>
      <w:r>
        <w:rPr>
          <w:rFonts w:hint="eastAsia" w:ascii="宋体" w:hAnsi="宋体" w:eastAsia="宋体" w:cs="宋体"/>
          <w:b/>
          <w:bCs w:val="0"/>
          <w:sz w:val="24"/>
          <w:szCs w:val="24"/>
          <w:highlight w:val="none"/>
        </w:rPr>
        <w:t xml:space="preserve"> 委托代理人：</w:t>
      </w:r>
      <w:r>
        <w:rPr>
          <w:rFonts w:hint="eastAsia" w:ascii="宋体" w:hAnsi="宋体" w:eastAsia="宋体" w:cs="宋体"/>
          <w:sz w:val="24"/>
          <w:szCs w:val="24"/>
          <w:highlight w:val="none"/>
        </w:rPr>
        <w:t xml:space="preserve">  </w:t>
      </w:r>
    </w:p>
    <w:p w14:paraId="2BEA7FBE">
      <w:pPr>
        <w:pStyle w:val="18"/>
        <w:keepNext w:val="0"/>
        <w:keepLines w:val="0"/>
        <w:pageBreakBefore w:val="0"/>
        <w:kinsoku/>
        <w:wordWrap/>
        <w:overflowPunct/>
        <w:topLinePunct w:val="0"/>
        <w:autoSpaceDE/>
        <w:autoSpaceDN/>
        <w:bidi w:val="0"/>
        <w:spacing w:line="560" w:lineRule="exact"/>
        <w:ind w:left="239" w:leftChars="114" w:firstLine="5330" w:firstLineChars="2212"/>
        <w:rPr>
          <w:rFonts w:hint="eastAsia" w:ascii="宋体" w:hAnsi="宋体" w:cs="宋体"/>
          <w:sz w:val="24"/>
          <w:szCs w:val="24"/>
          <w:highlight w:val="none"/>
        </w:rPr>
      </w:pPr>
      <w:r>
        <w:rPr>
          <w:rFonts w:hint="eastAsia" w:cs="宋体"/>
          <w:b/>
          <w:bCs w:val="0"/>
          <w:sz w:val="24"/>
          <w:szCs w:val="24"/>
          <w:highlight w:val="none"/>
          <w:lang w:val="en-US" w:eastAsia="zh-CN"/>
        </w:rPr>
        <w:t>日  期：</w:t>
      </w:r>
      <w:r>
        <w:rPr>
          <w:rFonts w:hint="eastAsia" w:cs="宋体"/>
          <w:sz w:val="24"/>
          <w:szCs w:val="24"/>
          <w:highlight w:val="none"/>
          <w:lang w:val="en-US" w:eastAsia="zh-CN"/>
        </w:rPr>
        <w:t xml:space="preserve">   </w:t>
      </w:r>
      <w:r>
        <w:rPr>
          <w:rFonts w:hint="eastAsia" w:ascii="宋体" w:hAnsi="宋体" w:eastAsia="宋体" w:cs="宋体"/>
          <w:sz w:val="24"/>
          <w:szCs w:val="24"/>
          <w:highlight w:val="none"/>
        </w:rPr>
        <w:t>年</w:t>
      </w:r>
      <w:r>
        <w:rPr>
          <w:rFonts w:hint="eastAsia" w:cs="宋体"/>
          <w:sz w:val="24"/>
          <w:szCs w:val="24"/>
          <w:highlight w:val="none"/>
          <w:lang w:val="en-US" w:eastAsia="zh-CN"/>
        </w:rPr>
        <w:t xml:space="preserve">  </w:t>
      </w:r>
      <w:r>
        <w:rPr>
          <w:rFonts w:hint="eastAsia" w:ascii="宋体" w:hAnsi="宋体" w:eastAsia="宋体" w:cs="宋体"/>
          <w:sz w:val="24"/>
          <w:szCs w:val="24"/>
          <w:highlight w:val="none"/>
        </w:rPr>
        <w:t>月</w:t>
      </w:r>
      <w:r>
        <w:rPr>
          <w:rFonts w:hint="eastAsia" w:cs="宋体"/>
          <w:sz w:val="24"/>
          <w:szCs w:val="24"/>
          <w:highlight w:val="none"/>
          <w:lang w:val="en-US" w:eastAsia="zh-CN"/>
        </w:rPr>
        <w:t xml:space="preserve">  </w:t>
      </w:r>
      <w:r>
        <w:rPr>
          <w:rFonts w:hint="eastAsia" w:ascii="宋体" w:hAnsi="宋体" w:eastAsia="宋体" w:cs="宋体"/>
          <w:sz w:val="24"/>
          <w:szCs w:val="24"/>
          <w:highlight w:val="none"/>
        </w:rPr>
        <w:t>日</w:t>
      </w:r>
    </w:p>
    <w:p w14:paraId="2B2D51C4">
      <w:pPr>
        <w:pStyle w:val="2"/>
        <w:rPr>
          <w:rFonts w:hint="eastAsia" w:ascii="宋体" w:hAnsi="宋体" w:cs="宋体"/>
          <w:b/>
          <w:bCs/>
          <w:color w:val="auto"/>
          <w:sz w:val="28"/>
          <w:szCs w:val="28"/>
          <w:highlight w:val="none"/>
          <w:lang w:eastAsia="zh-CN"/>
        </w:rPr>
      </w:pPr>
    </w:p>
    <w:p w14:paraId="4B190032">
      <w:pPr>
        <w:pStyle w:val="2"/>
        <w:rPr>
          <w:rFonts w:hint="eastAsia" w:ascii="宋体" w:hAnsi="宋体" w:cs="宋体"/>
          <w:b/>
          <w:bCs/>
          <w:color w:val="auto"/>
          <w:sz w:val="28"/>
          <w:szCs w:val="28"/>
          <w:highlight w:val="none"/>
          <w:lang w:eastAsia="zh-CN"/>
        </w:rPr>
      </w:pPr>
    </w:p>
    <w:p w14:paraId="1F2A8D23">
      <w:pPr>
        <w:pStyle w:val="2"/>
        <w:rPr>
          <w:rFonts w:hint="eastAsia" w:ascii="宋体" w:hAnsi="宋体" w:cs="宋体"/>
          <w:b/>
          <w:bCs/>
          <w:color w:val="auto"/>
          <w:sz w:val="28"/>
          <w:szCs w:val="28"/>
          <w:highlight w:val="none"/>
          <w:lang w:eastAsia="zh-CN"/>
        </w:rPr>
      </w:pPr>
    </w:p>
    <w:p w14:paraId="1D89A17D">
      <w:pPr>
        <w:pStyle w:val="2"/>
        <w:rPr>
          <w:rFonts w:hint="eastAsia" w:ascii="宋体" w:hAnsi="宋体" w:cs="宋体"/>
          <w:b/>
          <w:bCs/>
          <w:color w:val="auto"/>
          <w:sz w:val="28"/>
          <w:szCs w:val="28"/>
          <w:highlight w:val="none"/>
          <w:lang w:eastAsia="zh-CN"/>
        </w:rPr>
      </w:pPr>
    </w:p>
    <w:p w14:paraId="318F60BE">
      <w:pPr>
        <w:pStyle w:val="2"/>
        <w:rPr>
          <w:rFonts w:hint="eastAsia" w:ascii="宋体" w:hAnsi="宋体" w:cs="宋体"/>
          <w:b/>
          <w:bCs/>
          <w:color w:val="auto"/>
          <w:sz w:val="28"/>
          <w:szCs w:val="28"/>
          <w:highlight w:val="none"/>
          <w:lang w:eastAsia="zh-CN"/>
        </w:rPr>
      </w:pPr>
    </w:p>
    <w:p w14:paraId="55BAFBCA">
      <w:pPr>
        <w:pStyle w:val="2"/>
        <w:rPr>
          <w:rFonts w:hint="eastAsia" w:ascii="宋体" w:hAnsi="宋体" w:cs="宋体"/>
          <w:b/>
          <w:bCs/>
          <w:color w:val="auto"/>
          <w:sz w:val="28"/>
          <w:szCs w:val="28"/>
          <w:highlight w:val="none"/>
          <w:lang w:eastAsia="zh-CN"/>
        </w:rPr>
      </w:pPr>
    </w:p>
    <w:p w14:paraId="61413332">
      <w:pPr>
        <w:pStyle w:val="2"/>
        <w:rPr>
          <w:rFonts w:hint="eastAsia" w:ascii="宋体" w:hAnsi="宋体" w:cs="宋体"/>
          <w:b/>
          <w:bCs/>
          <w:color w:val="auto"/>
          <w:sz w:val="28"/>
          <w:szCs w:val="28"/>
          <w:highlight w:val="none"/>
          <w:lang w:eastAsia="zh-CN"/>
        </w:rPr>
      </w:pPr>
    </w:p>
    <w:p w14:paraId="34A87D08">
      <w:pPr>
        <w:pStyle w:val="2"/>
        <w:rPr>
          <w:rFonts w:hint="eastAsia" w:ascii="宋体" w:hAnsi="宋体" w:cs="宋体"/>
          <w:b/>
          <w:bCs/>
          <w:color w:val="auto"/>
          <w:sz w:val="28"/>
          <w:szCs w:val="28"/>
          <w:highlight w:val="none"/>
          <w:lang w:eastAsia="zh-CN"/>
        </w:rPr>
      </w:pPr>
    </w:p>
    <w:p w14:paraId="1CAF8FC8">
      <w:pPr>
        <w:pStyle w:val="2"/>
        <w:rPr>
          <w:rFonts w:hint="eastAsia" w:ascii="宋体" w:hAnsi="宋体" w:cs="宋体"/>
          <w:b/>
          <w:bCs/>
          <w:color w:val="auto"/>
          <w:sz w:val="28"/>
          <w:szCs w:val="28"/>
          <w:highlight w:val="none"/>
          <w:lang w:eastAsia="zh-CN"/>
        </w:rPr>
      </w:pPr>
    </w:p>
    <w:p w14:paraId="18397B50">
      <w:pPr>
        <w:pStyle w:val="2"/>
        <w:rPr>
          <w:rFonts w:hint="eastAsia" w:ascii="宋体" w:hAnsi="宋体" w:cs="宋体"/>
          <w:b/>
          <w:bCs/>
          <w:color w:val="auto"/>
          <w:sz w:val="28"/>
          <w:szCs w:val="28"/>
          <w:highlight w:val="none"/>
          <w:lang w:eastAsia="zh-CN"/>
        </w:rPr>
      </w:pPr>
    </w:p>
    <w:p w14:paraId="23AED5AF">
      <w:pPr>
        <w:pStyle w:val="2"/>
        <w:rPr>
          <w:rFonts w:hint="eastAsia" w:ascii="宋体" w:hAnsi="宋体" w:cs="宋体"/>
          <w:b/>
          <w:bCs/>
          <w:color w:val="auto"/>
          <w:sz w:val="28"/>
          <w:szCs w:val="28"/>
          <w:highlight w:val="none"/>
          <w:lang w:eastAsia="zh-CN"/>
        </w:rPr>
      </w:pPr>
    </w:p>
    <w:p w14:paraId="2EE9A4A3">
      <w:pPr>
        <w:rPr>
          <w:rFonts w:hint="eastAsia" w:ascii="宋体" w:hAnsi="宋体" w:cs="宋体"/>
          <w:b/>
          <w:bCs/>
          <w:color w:val="auto"/>
          <w:sz w:val="28"/>
          <w:szCs w:val="28"/>
          <w:highlight w:val="none"/>
          <w:lang w:eastAsia="zh-CN"/>
        </w:rPr>
      </w:pPr>
      <w:r>
        <w:rPr>
          <w:rFonts w:hint="eastAsia" w:ascii="宋体" w:hAnsi="宋体" w:cs="宋体"/>
          <w:b/>
          <w:bCs/>
          <w:color w:val="auto"/>
          <w:sz w:val="28"/>
          <w:szCs w:val="28"/>
          <w:highlight w:val="none"/>
          <w:lang w:eastAsia="zh-CN"/>
        </w:rPr>
        <w:br w:type="page"/>
      </w:r>
    </w:p>
    <w:p w14:paraId="347C4DDF">
      <w:pPr>
        <w:pStyle w:val="2"/>
        <w:rPr>
          <w:rFonts w:hint="eastAsia" w:ascii="宋体" w:hAnsi="宋体" w:eastAsia="宋体" w:cs="宋体"/>
          <w:b/>
          <w:bCs/>
          <w:color w:val="auto"/>
          <w:sz w:val="28"/>
          <w:szCs w:val="28"/>
          <w:highlight w:val="none"/>
          <w:lang w:eastAsia="zh-CN"/>
        </w:rPr>
      </w:pPr>
      <w:r>
        <w:rPr>
          <w:rFonts w:hint="eastAsia" w:ascii="宋体" w:hAnsi="宋体" w:cs="宋体"/>
          <w:b/>
          <w:bCs/>
          <w:color w:val="auto"/>
          <w:sz w:val="28"/>
          <w:szCs w:val="28"/>
          <w:highlight w:val="none"/>
          <w:lang w:eastAsia="zh-CN"/>
        </w:rPr>
        <w:t>合同附件</w:t>
      </w:r>
    </w:p>
    <w:tbl>
      <w:tblPr>
        <w:tblStyle w:val="12"/>
        <w:tblW w:w="8864" w:type="dxa"/>
        <w:tblInd w:w="-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6"/>
        <w:gridCol w:w="1473"/>
        <w:gridCol w:w="5127"/>
        <w:gridCol w:w="1418"/>
      </w:tblGrid>
      <w:tr w14:paraId="53F6D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846" w:type="dxa"/>
            <w:noWrap w:val="0"/>
            <w:vAlign w:val="center"/>
          </w:tcPr>
          <w:p w14:paraId="3A0AE58B">
            <w:pPr>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序号</w:t>
            </w:r>
          </w:p>
        </w:tc>
        <w:tc>
          <w:tcPr>
            <w:tcW w:w="1473" w:type="dxa"/>
            <w:noWrap w:val="0"/>
            <w:vAlign w:val="center"/>
          </w:tcPr>
          <w:p w14:paraId="46FF2425">
            <w:pPr>
              <w:jc w:val="both"/>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项目名称</w:t>
            </w:r>
          </w:p>
        </w:tc>
        <w:tc>
          <w:tcPr>
            <w:tcW w:w="5127" w:type="dxa"/>
            <w:noWrap w:val="0"/>
            <w:vAlign w:val="center"/>
          </w:tcPr>
          <w:p w14:paraId="35277076">
            <w:pPr>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eastAsia="zh-CN"/>
              </w:rPr>
              <w:t>服务</w:t>
            </w:r>
            <w:r>
              <w:rPr>
                <w:rFonts w:hint="eastAsia" w:ascii="宋体" w:hAnsi="宋体" w:eastAsia="宋体" w:cs="宋体"/>
                <w:b w:val="0"/>
                <w:bCs w:val="0"/>
                <w:color w:val="auto"/>
                <w:sz w:val="24"/>
                <w:szCs w:val="24"/>
                <w:highlight w:val="none"/>
              </w:rPr>
              <w:t>内容</w:t>
            </w:r>
          </w:p>
        </w:tc>
        <w:tc>
          <w:tcPr>
            <w:tcW w:w="1418" w:type="dxa"/>
            <w:noWrap w:val="0"/>
            <w:vAlign w:val="center"/>
          </w:tcPr>
          <w:p w14:paraId="7E149517">
            <w:pPr>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服务期限</w:t>
            </w:r>
          </w:p>
        </w:tc>
      </w:tr>
      <w:tr w14:paraId="01E60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846" w:type="dxa"/>
            <w:noWrap w:val="0"/>
            <w:vAlign w:val="center"/>
          </w:tcPr>
          <w:p w14:paraId="27D8F710">
            <w:pPr>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w:t>
            </w:r>
          </w:p>
        </w:tc>
        <w:tc>
          <w:tcPr>
            <w:tcW w:w="1473" w:type="dxa"/>
            <w:noWrap w:val="0"/>
            <w:vAlign w:val="center"/>
          </w:tcPr>
          <w:p w14:paraId="4E943232">
            <w:pPr>
              <w:spacing w:line="400" w:lineRule="exact"/>
              <w:ind w:firstLine="240" w:firstLineChars="100"/>
              <w:jc w:val="both"/>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eastAsia="zh-CN"/>
              </w:rPr>
              <w:t>网络传输</w:t>
            </w:r>
          </w:p>
          <w:p w14:paraId="6FF72A6D">
            <w:pPr>
              <w:spacing w:line="400" w:lineRule="exact"/>
              <w:ind w:firstLine="240" w:firstLineChars="100"/>
              <w:jc w:val="both"/>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eastAsia="zh-CN"/>
              </w:rPr>
              <w:t>运营</w:t>
            </w:r>
            <w:r>
              <w:rPr>
                <w:rFonts w:hint="eastAsia" w:ascii="宋体" w:hAnsi="宋体" w:eastAsia="宋体" w:cs="宋体"/>
                <w:b w:val="0"/>
                <w:bCs w:val="0"/>
                <w:color w:val="auto"/>
                <w:sz w:val="24"/>
                <w:szCs w:val="24"/>
                <w:highlight w:val="none"/>
              </w:rPr>
              <w:t>部分</w:t>
            </w:r>
          </w:p>
        </w:tc>
        <w:tc>
          <w:tcPr>
            <w:tcW w:w="5127" w:type="dxa"/>
            <w:noWrap w:val="0"/>
            <w:vAlign w:val="center"/>
          </w:tcPr>
          <w:p w14:paraId="326825E6">
            <w:pPr>
              <w:numPr>
                <w:ilvl w:val="0"/>
                <w:numId w:val="0"/>
              </w:numPr>
              <w:spacing w:line="240" w:lineRule="auto"/>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sz w:val="24"/>
                <w:szCs w:val="24"/>
                <w:highlight w:val="none"/>
                <w:lang w:eastAsia="zh-CN"/>
              </w:rPr>
              <w:t>采用</w:t>
            </w:r>
            <w:r>
              <w:rPr>
                <w:rFonts w:hint="eastAsia" w:ascii="宋体" w:hAnsi="宋体" w:eastAsia="宋体" w:cs="宋体"/>
                <w:b w:val="0"/>
                <w:bCs w:val="0"/>
                <w:sz w:val="24"/>
                <w:szCs w:val="24"/>
                <w:highlight w:val="none"/>
                <w:lang w:val="en-US" w:eastAsia="zh-CN"/>
              </w:rPr>
              <w:t>MPLS VPN 技术，</w:t>
            </w:r>
            <w:r>
              <w:rPr>
                <w:rFonts w:hint="eastAsia" w:ascii="宋体" w:hAnsi="宋体" w:eastAsia="宋体" w:cs="宋体"/>
                <w:b w:val="0"/>
                <w:bCs w:val="0"/>
                <w:sz w:val="24"/>
                <w:szCs w:val="24"/>
                <w:highlight w:val="none"/>
              </w:rPr>
              <w:t>要求网络延迟最大不能高于15ms，不允许丢包。上下行网速不能低于</w:t>
            </w:r>
            <w:r>
              <w:rPr>
                <w:rFonts w:hint="eastAsia" w:ascii="宋体" w:hAnsi="宋体" w:eastAsia="宋体" w:cs="宋体"/>
                <w:b w:val="0"/>
                <w:bCs w:val="0"/>
                <w:sz w:val="24"/>
                <w:szCs w:val="24"/>
                <w:highlight w:val="none"/>
                <w:lang w:eastAsia="zh-CN"/>
              </w:rPr>
              <w:t>千兆</w:t>
            </w:r>
            <w:r>
              <w:rPr>
                <w:rFonts w:hint="eastAsia" w:ascii="宋体" w:hAnsi="宋体" w:eastAsia="宋体" w:cs="宋体"/>
                <w:b w:val="0"/>
                <w:bCs w:val="0"/>
                <w:sz w:val="24"/>
                <w:szCs w:val="24"/>
                <w:highlight w:val="none"/>
              </w:rPr>
              <w:t>带宽保证视频传输质量实时流畅，且不</w:t>
            </w:r>
            <w:r>
              <w:rPr>
                <w:rFonts w:hint="eastAsia" w:ascii="宋体" w:hAnsi="宋体" w:eastAsia="宋体" w:cs="宋体"/>
                <w:b w:val="0"/>
                <w:bCs w:val="0"/>
                <w:sz w:val="24"/>
                <w:szCs w:val="24"/>
                <w:highlight w:val="none"/>
                <w:lang w:eastAsia="zh-CN"/>
              </w:rPr>
              <w:t>能</w:t>
            </w:r>
            <w:r>
              <w:rPr>
                <w:rFonts w:hint="eastAsia" w:ascii="宋体" w:hAnsi="宋体" w:eastAsia="宋体" w:cs="宋体"/>
                <w:b w:val="0"/>
                <w:bCs w:val="0"/>
                <w:sz w:val="24"/>
                <w:szCs w:val="24"/>
                <w:highlight w:val="none"/>
              </w:rPr>
              <w:t>限制流量</w:t>
            </w:r>
            <w:r>
              <w:rPr>
                <w:rFonts w:hint="eastAsia" w:ascii="宋体" w:hAnsi="宋体" w:eastAsia="宋体" w:cs="宋体"/>
                <w:b w:val="0"/>
                <w:bCs w:val="0"/>
                <w:sz w:val="24"/>
                <w:szCs w:val="24"/>
                <w:highlight w:val="none"/>
                <w:lang w:val="en-US" w:eastAsia="zh-CN"/>
              </w:rPr>
              <w:t>,实现</w:t>
            </w:r>
            <w:r>
              <w:rPr>
                <w:rFonts w:hint="eastAsia" w:ascii="宋体" w:hAnsi="宋体" w:eastAsia="宋体" w:cs="宋体"/>
                <w:b w:val="0"/>
                <w:bCs w:val="0"/>
                <w:color w:val="auto"/>
                <w:sz w:val="24"/>
                <w:szCs w:val="24"/>
                <w:highlight w:val="none"/>
              </w:rPr>
              <w:t>前端摄像机</w:t>
            </w:r>
            <w:r>
              <w:rPr>
                <w:rFonts w:hint="eastAsia" w:ascii="宋体" w:hAnsi="宋体" w:eastAsia="宋体" w:cs="宋体"/>
                <w:b w:val="0"/>
                <w:bCs w:val="0"/>
                <w:color w:val="auto"/>
                <w:sz w:val="24"/>
                <w:szCs w:val="24"/>
                <w:highlight w:val="none"/>
                <w:lang w:eastAsia="zh-CN"/>
              </w:rPr>
              <w:t>通过</w:t>
            </w:r>
            <w:r>
              <w:rPr>
                <w:rFonts w:hint="eastAsia" w:ascii="宋体" w:hAnsi="宋体" w:eastAsia="宋体" w:cs="宋体"/>
                <w:b w:val="0"/>
                <w:bCs w:val="0"/>
                <w:color w:val="auto"/>
                <w:sz w:val="24"/>
                <w:szCs w:val="24"/>
                <w:highlight w:val="none"/>
              </w:rPr>
              <w:t>网络</w:t>
            </w:r>
            <w:r>
              <w:rPr>
                <w:rFonts w:hint="eastAsia" w:ascii="宋体" w:hAnsi="宋体" w:eastAsia="宋体" w:cs="宋体"/>
                <w:b w:val="0"/>
                <w:bCs w:val="0"/>
                <w:color w:val="auto"/>
                <w:sz w:val="24"/>
                <w:szCs w:val="24"/>
                <w:highlight w:val="none"/>
                <w:lang w:eastAsia="zh-CN"/>
              </w:rPr>
              <w:t>专线</w:t>
            </w:r>
            <w:r>
              <w:rPr>
                <w:rFonts w:hint="eastAsia" w:ascii="宋体" w:hAnsi="宋体" w:eastAsia="宋体" w:cs="宋体"/>
                <w:b w:val="0"/>
                <w:bCs w:val="0"/>
                <w:color w:val="auto"/>
                <w:sz w:val="24"/>
                <w:szCs w:val="24"/>
                <w:highlight w:val="none"/>
              </w:rPr>
              <w:t>传输</w:t>
            </w:r>
            <w:r>
              <w:rPr>
                <w:rFonts w:hint="eastAsia" w:ascii="宋体" w:hAnsi="宋体" w:eastAsia="宋体" w:cs="宋体"/>
                <w:b w:val="0"/>
                <w:bCs w:val="0"/>
                <w:color w:val="auto"/>
                <w:sz w:val="24"/>
                <w:szCs w:val="24"/>
                <w:highlight w:val="none"/>
                <w:lang w:eastAsia="zh-CN"/>
              </w:rPr>
              <w:t>到总</w:t>
            </w:r>
            <w:r>
              <w:rPr>
                <w:rFonts w:hint="eastAsia" w:ascii="宋体" w:hAnsi="宋体" w:eastAsia="宋体" w:cs="宋体"/>
                <w:b w:val="0"/>
                <w:bCs w:val="0"/>
                <w:color w:val="auto"/>
                <w:sz w:val="24"/>
                <w:szCs w:val="24"/>
                <w:highlight w:val="none"/>
              </w:rPr>
              <w:t>机房</w:t>
            </w:r>
            <w:r>
              <w:rPr>
                <w:rFonts w:hint="eastAsia" w:ascii="宋体" w:hAnsi="宋体" w:eastAsia="宋体" w:cs="宋体"/>
                <w:b w:val="0"/>
                <w:bCs w:val="0"/>
                <w:color w:val="auto"/>
                <w:sz w:val="24"/>
                <w:szCs w:val="24"/>
                <w:highlight w:val="none"/>
                <w:lang w:val="en-US" w:eastAsia="zh-CN"/>
              </w:rPr>
              <w:t>，根据现场条件网络自行规划、保证图像传输流畅不卡顿。市级上传联网传输专线1条、主线接入汇聚3条、全镇学校、幼儿园、医院、医养中心等31条；村居分线174条。</w:t>
            </w:r>
          </w:p>
        </w:tc>
        <w:tc>
          <w:tcPr>
            <w:tcW w:w="1418" w:type="dxa"/>
            <w:noWrap w:val="0"/>
            <w:vAlign w:val="center"/>
          </w:tcPr>
          <w:p w14:paraId="0E11E2B2">
            <w:pPr>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1年</w:t>
            </w:r>
          </w:p>
        </w:tc>
      </w:tr>
      <w:tr w14:paraId="6270F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846" w:type="dxa"/>
            <w:noWrap w:val="0"/>
            <w:vAlign w:val="center"/>
          </w:tcPr>
          <w:p w14:paraId="76F3958B">
            <w:pPr>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2</w:t>
            </w:r>
          </w:p>
        </w:tc>
        <w:tc>
          <w:tcPr>
            <w:tcW w:w="1473" w:type="dxa"/>
            <w:noWrap w:val="0"/>
            <w:vAlign w:val="center"/>
          </w:tcPr>
          <w:p w14:paraId="7D7F7F73">
            <w:pPr>
              <w:spacing w:line="400" w:lineRule="exact"/>
              <w:ind w:firstLine="240" w:firstLineChars="100"/>
              <w:jc w:val="both"/>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eastAsia="zh-CN"/>
              </w:rPr>
              <w:t>供电电费</w:t>
            </w:r>
          </w:p>
        </w:tc>
        <w:tc>
          <w:tcPr>
            <w:tcW w:w="5127" w:type="dxa"/>
            <w:noWrap w:val="0"/>
            <w:vAlign w:val="center"/>
          </w:tcPr>
          <w:p w14:paraId="27CFAC64">
            <w:pPr>
              <w:autoSpaceDE w:val="0"/>
              <w:autoSpaceDN w:val="0"/>
              <w:spacing w:line="240" w:lineRule="auto"/>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eastAsia="zh-CN"/>
              </w:rPr>
              <w:t>根据现场设备用电量，供应商自行计算功率电量。供电部门用电方案自行协调。必须保障设备正常供电，安全用电等；每月按时向当地供电所缴纳电费。</w:t>
            </w:r>
          </w:p>
        </w:tc>
        <w:tc>
          <w:tcPr>
            <w:tcW w:w="1418" w:type="dxa"/>
            <w:noWrap w:val="0"/>
            <w:vAlign w:val="center"/>
          </w:tcPr>
          <w:p w14:paraId="615D761F">
            <w:pPr>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1年</w:t>
            </w:r>
          </w:p>
        </w:tc>
      </w:tr>
      <w:tr w14:paraId="7DC15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9" w:hRule="atLeast"/>
        </w:trPr>
        <w:tc>
          <w:tcPr>
            <w:tcW w:w="846" w:type="dxa"/>
            <w:noWrap w:val="0"/>
            <w:vAlign w:val="center"/>
          </w:tcPr>
          <w:p w14:paraId="714A1E34">
            <w:pPr>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3</w:t>
            </w:r>
          </w:p>
        </w:tc>
        <w:tc>
          <w:tcPr>
            <w:tcW w:w="1473" w:type="dxa"/>
            <w:noWrap w:val="0"/>
            <w:vAlign w:val="center"/>
          </w:tcPr>
          <w:p w14:paraId="3499B1BD">
            <w:pPr>
              <w:jc w:val="both"/>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eastAsia="zh-CN"/>
              </w:rPr>
              <w:t>前端</w:t>
            </w:r>
            <w:r>
              <w:rPr>
                <w:rFonts w:hint="eastAsia" w:ascii="宋体" w:hAnsi="宋体" w:eastAsia="宋体" w:cs="宋体"/>
                <w:b w:val="0"/>
                <w:bCs w:val="0"/>
                <w:color w:val="auto"/>
                <w:sz w:val="24"/>
                <w:szCs w:val="24"/>
                <w:highlight w:val="none"/>
              </w:rPr>
              <w:t>维护</w:t>
            </w:r>
          </w:p>
          <w:p w14:paraId="2DC1EE9E">
            <w:pPr>
              <w:jc w:val="both"/>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rPr>
              <w:t>服务部分</w:t>
            </w:r>
          </w:p>
        </w:tc>
        <w:tc>
          <w:tcPr>
            <w:tcW w:w="5127" w:type="dxa"/>
            <w:noWrap w:val="0"/>
            <w:vAlign w:val="center"/>
          </w:tcPr>
          <w:p w14:paraId="162262DA">
            <w:pPr>
              <w:spacing w:line="240" w:lineRule="auto"/>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eastAsia="zh-CN"/>
              </w:rPr>
              <w:t>服务内容</w:t>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eastAsia="zh-CN"/>
              </w:rPr>
              <w:t>目前</w:t>
            </w:r>
            <w:r>
              <w:rPr>
                <w:rFonts w:hint="eastAsia" w:ascii="宋体" w:hAnsi="宋体" w:eastAsia="宋体" w:cs="宋体"/>
                <w:b w:val="0"/>
                <w:bCs w:val="0"/>
                <w:color w:val="auto"/>
                <w:sz w:val="24"/>
                <w:szCs w:val="24"/>
                <w:highlight w:val="none"/>
              </w:rPr>
              <w:t>全镇</w:t>
            </w:r>
            <w:r>
              <w:rPr>
                <w:rFonts w:hint="eastAsia" w:ascii="宋体" w:hAnsi="宋体" w:eastAsia="宋体" w:cs="宋体"/>
                <w:b w:val="0"/>
                <w:bCs w:val="0"/>
                <w:color w:val="auto"/>
                <w:sz w:val="24"/>
                <w:szCs w:val="24"/>
                <w:highlight w:val="none"/>
                <w:lang w:eastAsia="zh-CN"/>
              </w:rPr>
              <w:t>共</w:t>
            </w:r>
            <w:r>
              <w:rPr>
                <w:rFonts w:hint="eastAsia" w:ascii="宋体" w:hAnsi="宋体" w:eastAsia="宋体" w:cs="宋体"/>
                <w:b w:val="0"/>
                <w:bCs w:val="0"/>
                <w:color w:val="auto"/>
                <w:sz w:val="24"/>
                <w:szCs w:val="24"/>
                <w:highlight w:val="none"/>
              </w:rPr>
              <w:t>有</w:t>
            </w:r>
            <w:r>
              <w:rPr>
                <w:rFonts w:hint="eastAsia" w:ascii="宋体" w:hAnsi="宋体" w:eastAsia="宋体" w:cs="宋体"/>
                <w:b w:val="0"/>
                <w:bCs w:val="0"/>
                <w:color w:val="auto"/>
                <w:sz w:val="24"/>
                <w:szCs w:val="24"/>
                <w:highlight w:val="none"/>
                <w:lang w:val="en-US" w:eastAsia="zh-CN"/>
              </w:rPr>
              <w:t>2000余</w:t>
            </w:r>
            <w:r>
              <w:rPr>
                <w:rFonts w:hint="eastAsia" w:ascii="宋体" w:hAnsi="宋体" w:eastAsia="宋体" w:cs="宋体"/>
                <w:b w:val="0"/>
                <w:bCs w:val="0"/>
                <w:color w:val="auto"/>
                <w:sz w:val="24"/>
                <w:szCs w:val="24"/>
                <w:highlight w:val="none"/>
              </w:rPr>
              <w:t>个</w:t>
            </w:r>
            <w:r>
              <w:rPr>
                <w:rFonts w:hint="eastAsia" w:ascii="宋体" w:hAnsi="宋体" w:eastAsia="宋体" w:cs="宋体"/>
                <w:b w:val="0"/>
                <w:bCs w:val="0"/>
                <w:color w:val="auto"/>
                <w:sz w:val="24"/>
                <w:szCs w:val="24"/>
                <w:highlight w:val="none"/>
                <w:lang w:eastAsia="zh-CN"/>
              </w:rPr>
              <w:t>高清视频监控</w:t>
            </w:r>
            <w:r>
              <w:rPr>
                <w:rFonts w:hint="eastAsia" w:ascii="宋体" w:hAnsi="宋体" w:eastAsia="宋体" w:cs="宋体"/>
                <w:b w:val="0"/>
                <w:bCs w:val="0"/>
                <w:color w:val="auto"/>
                <w:sz w:val="24"/>
                <w:szCs w:val="24"/>
                <w:highlight w:val="none"/>
              </w:rPr>
              <w:t>点位</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92个村级后台汇聚储存。前端硬件设备都已超出原厂质保期，要求</w:t>
            </w:r>
            <w:r>
              <w:rPr>
                <w:rFonts w:hint="eastAsia" w:ascii="宋体" w:hAnsi="宋体" w:eastAsia="宋体" w:cs="宋体"/>
                <w:b w:val="0"/>
                <w:bCs w:val="0"/>
                <w:color w:val="auto"/>
                <w:sz w:val="24"/>
                <w:szCs w:val="24"/>
                <w:highlight w:val="none"/>
              </w:rPr>
              <w:t>每</w:t>
            </w:r>
            <w:r>
              <w:rPr>
                <w:rFonts w:hint="eastAsia" w:ascii="宋体" w:hAnsi="宋体" w:eastAsia="宋体" w:cs="宋体"/>
                <w:b w:val="0"/>
                <w:bCs w:val="0"/>
                <w:color w:val="auto"/>
                <w:sz w:val="24"/>
                <w:szCs w:val="24"/>
                <w:highlight w:val="none"/>
                <w:lang w:eastAsia="zh-CN"/>
              </w:rPr>
              <w:t>天</w:t>
            </w:r>
            <w:r>
              <w:rPr>
                <w:rFonts w:hint="eastAsia" w:ascii="宋体" w:hAnsi="宋体" w:eastAsia="宋体" w:cs="宋体"/>
                <w:b w:val="0"/>
                <w:bCs w:val="0"/>
                <w:color w:val="auto"/>
                <w:sz w:val="24"/>
                <w:szCs w:val="24"/>
                <w:highlight w:val="none"/>
              </w:rPr>
              <w:t>对</w:t>
            </w:r>
            <w:r>
              <w:rPr>
                <w:rFonts w:hint="eastAsia" w:ascii="宋体" w:hAnsi="宋体" w:eastAsia="宋体" w:cs="宋体"/>
                <w:b w:val="0"/>
                <w:bCs w:val="0"/>
                <w:color w:val="auto"/>
                <w:sz w:val="24"/>
                <w:szCs w:val="24"/>
                <w:highlight w:val="none"/>
                <w:lang w:eastAsia="zh-CN"/>
              </w:rPr>
              <w:t>视频监控点位的实时在线进行巡检</w:t>
            </w:r>
            <w:r>
              <w:rPr>
                <w:rFonts w:hint="eastAsia" w:ascii="宋体" w:hAnsi="宋体" w:eastAsia="宋体" w:cs="宋体"/>
                <w:b w:val="0"/>
                <w:bCs w:val="0"/>
                <w:color w:val="auto"/>
                <w:sz w:val="24"/>
                <w:szCs w:val="24"/>
                <w:highlight w:val="none"/>
              </w:rPr>
              <w:t>、网络传输设备</w:t>
            </w:r>
            <w:r>
              <w:rPr>
                <w:rFonts w:hint="eastAsia" w:ascii="宋体" w:hAnsi="宋体" w:eastAsia="宋体" w:cs="宋体"/>
                <w:b w:val="0"/>
                <w:bCs w:val="0"/>
                <w:color w:val="auto"/>
                <w:sz w:val="24"/>
                <w:szCs w:val="24"/>
                <w:highlight w:val="none"/>
                <w:lang w:eastAsia="zh-CN"/>
              </w:rPr>
              <w:t>巡检</w:t>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eastAsia="zh-CN"/>
              </w:rPr>
              <w:t>设备</w:t>
            </w:r>
            <w:r>
              <w:rPr>
                <w:rFonts w:hint="eastAsia" w:ascii="宋体" w:hAnsi="宋体" w:eastAsia="宋体" w:cs="宋体"/>
                <w:b w:val="0"/>
                <w:bCs w:val="0"/>
                <w:color w:val="auto"/>
                <w:sz w:val="24"/>
                <w:szCs w:val="24"/>
                <w:highlight w:val="none"/>
              </w:rPr>
              <w:t>支架及设备箱维护、供电线路及光缆线路巡检；</w:t>
            </w:r>
            <w:r>
              <w:rPr>
                <w:rFonts w:hint="eastAsia" w:ascii="宋体" w:hAnsi="宋体" w:eastAsia="宋体" w:cs="宋体"/>
                <w:b w:val="0"/>
                <w:bCs w:val="0"/>
                <w:color w:val="auto"/>
                <w:sz w:val="24"/>
                <w:szCs w:val="24"/>
                <w:highlight w:val="none"/>
                <w:lang w:eastAsia="zh-CN"/>
              </w:rPr>
              <w:t>出现故障及时修复；派驻工程师及维护升降车辆驻镇服务；</w:t>
            </w:r>
            <w:r>
              <w:rPr>
                <w:rFonts w:hint="eastAsia" w:ascii="宋体" w:hAnsi="宋体" w:eastAsia="宋体" w:cs="宋体"/>
                <w:b w:val="0"/>
                <w:bCs w:val="0"/>
                <w:color w:val="auto"/>
                <w:sz w:val="24"/>
                <w:szCs w:val="24"/>
                <w:highlight w:val="none"/>
              </w:rPr>
              <w:t>有重大活动随时到达现场技术保障；每月进行定期巡检视频区域范围内的障碍物清理；以保证系统稳定运行</w:t>
            </w:r>
            <w:r>
              <w:rPr>
                <w:rFonts w:hint="eastAsia" w:ascii="宋体" w:hAnsi="宋体" w:eastAsia="宋体" w:cs="宋体"/>
                <w:b w:val="0"/>
                <w:bCs w:val="0"/>
                <w:color w:val="auto"/>
                <w:sz w:val="24"/>
                <w:szCs w:val="24"/>
                <w:highlight w:val="none"/>
                <w:lang w:eastAsia="zh-CN"/>
              </w:rPr>
              <w:t>、视频质量达到最佳效果。</w:t>
            </w:r>
          </w:p>
        </w:tc>
        <w:tc>
          <w:tcPr>
            <w:tcW w:w="1418" w:type="dxa"/>
            <w:noWrap w:val="0"/>
            <w:vAlign w:val="center"/>
          </w:tcPr>
          <w:p w14:paraId="1089E1D6">
            <w:pPr>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1年</w:t>
            </w:r>
          </w:p>
        </w:tc>
      </w:tr>
      <w:tr w14:paraId="66A60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846" w:type="dxa"/>
            <w:noWrap w:val="0"/>
            <w:vAlign w:val="center"/>
          </w:tcPr>
          <w:p w14:paraId="128D33B5">
            <w:pPr>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4</w:t>
            </w:r>
          </w:p>
        </w:tc>
        <w:tc>
          <w:tcPr>
            <w:tcW w:w="1473" w:type="dxa"/>
            <w:noWrap w:val="0"/>
            <w:vAlign w:val="center"/>
          </w:tcPr>
          <w:p w14:paraId="77B9A59E">
            <w:pPr>
              <w:spacing w:line="400" w:lineRule="exact"/>
              <w:ind w:firstLine="240" w:firstLineChars="100"/>
              <w:jc w:val="both"/>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eastAsia="zh-CN"/>
              </w:rPr>
              <w:t>后端</w:t>
            </w:r>
            <w:r>
              <w:rPr>
                <w:rFonts w:hint="eastAsia" w:ascii="宋体" w:hAnsi="宋体" w:eastAsia="宋体" w:cs="宋体"/>
                <w:b w:val="0"/>
                <w:bCs w:val="0"/>
                <w:color w:val="auto"/>
                <w:sz w:val="24"/>
                <w:szCs w:val="24"/>
                <w:highlight w:val="none"/>
              </w:rPr>
              <w:t>维护</w:t>
            </w:r>
          </w:p>
          <w:p w14:paraId="2130A999">
            <w:pPr>
              <w:spacing w:line="400" w:lineRule="exact"/>
              <w:ind w:firstLine="240" w:firstLineChars="100"/>
              <w:jc w:val="both"/>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服务部分</w:t>
            </w:r>
          </w:p>
        </w:tc>
        <w:tc>
          <w:tcPr>
            <w:tcW w:w="5127" w:type="dxa"/>
            <w:noWrap w:val="0"/>
            <w:vAlign w:val="center"/>
          </w:tcPr>
          <w:p w14:paraId="08F682A8">
            <w:pPr>
              <w:autoSpaceDE w:val="0"/>
              <w:autoSpaceDN w:val="0"/>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kern w:val="0"/>
                <w:sz w:val="24"/>
                <w:szCs w:val="24"/>
                <w:highlight w:val="none"/>
              </w:rPr>
              <w:t>包含</w:t>
            </w:r>
            <w:r>
              <w:rPr>
                <w:rFonts w:hint="eastAsia" w:ascii="宋体" w:hAnsi="宋体" w:eastAsia="宋体" w:cs="宋体"/>
                <w:b w:val="0"/>
                <w:bCs w:val="0"/>
                <w:color w:val="auto"/>
                <w:kern w:val="0"/>
                <w:sz w:val="24"/>
                <w:szCs w:val="24"/>
                <w:highlight w:val="none"/>
                <w:lang w:eastAsia="zh-CN"/>
              </w:rPr>
              <w:t>总机房</w:t>
            </w:r>
            <w:r>
              <w:rPr>
                <w:rFonts w:hint="eastAsia" w:ascii="宋体" w:hAnsi="宋体" w:eastAsia="宋体" w:cs="宋体"/>
                <w:b w:val="0"/>
                <w:bCs w:val="0"/>
                <w:color w:val="auto"/>
                <w:sz w:val="24"/>
                <w:szCs w:val="24"/>
                <w:highlight w:val="none"/>
              </w:rPr>
              <w:t>后台</w:t>
            </w:r>
            <w:r>
              <w:rPr>
                <w:rFonts w:hint="eastAsia" w:ascii="宋体" w:hAnsi="宋体" w:eastAsia="宋体" w:cs="宋体"/>
                <w:b w:val="0"/>
                <w:bCs w:val="0"/>
                <w:color w:val="auto"/>
                <w:sz w:val="24"/>
                <w:szCs w:val="24"/>
                <w:highlight w:val="none"/>
                <w:lang w:eastAsia="zh-CN"/>
              </w:rPr>
              <w:t>集中</w:t>
            </w:r>
            <w:r>
              <w:rPr>
                <w:rFonts w:hint="eastAsia" w:ascii="宋体" w:hAnsi="宋体" w:eastAsia="宋体" w:cs="宋体"/>
                <w:b w:val="0"/>
                <w:bCs w:val="0"/>
                <w:color w:val="auto"/>
                <w:sz w:val="24"/>
                <w:szCs w:val="24"/>
                <w:highlight w:val="none"/>
              </w:rPr>
              <w:t>存储维护、网络</w:t>
            </w:r>
            <w:r>
              <w:rPr>
                <w:rFonts w:hint="eastAsia" w:ascii="宋体" w:hAnsi="宋体" w:eastAsia="宋体" w:cs="宋体"/>
                <w:b w:val="0"/>
                <w:bCs w:val="0"/>
                <w:color w:val="auto"/>
                <w:sz w:val="24"/>
                <w:szCs w:val="24"/>
                <w:highlight w:val="none"/>
                <w:lang w:eastAsia="zh-CN"/>
              </w:rPr>
              <w:t>传输</w:t>
            </w:r>
            <w:r>
              <w:rPr>
                <w:rFonts w:hint="eastAsia" w:ascii="宋体" w:hAnsi="宋体" w:eastAsia="宋体" w:cs="宋体"/>
                <w:b w:val="0"/>
                <w:bCs w:val="0"/>
                <w:color w:val="auto"/>
                <w:sz w:val="24"/>
                <w:szCs w:val="24"/>
                <w:highlight w:val="none"/>
              </w:rPr>
              <w:t>设备维护、</w:t>
            </w:r>
            <w:r>
              <w:rPr>
                <w:rFonts w:hint="eastAsia" w:ascii="宋体" w:hAnsi="宋体" w:eastAsia="宋体" w:cs="宋体"/>
                <w:b w:val="0"/>
                <w:bCs w:val="0"/>
                <w:color w:val="auto"/>
                <w:sz w:val="24"/>
                <w:szCs w:val="24"/>
                <w:highlight w:val="none"/>
                <w:lang w:eastAsia="zh-CN"/>
              </w:rPr>
              <w:t>视频综合</w:t>
            </w:r>
            <w:r>
              <w:rPr>
                <w:rFonts w:hint="eastAsia" w:ascii="宋体" w:hAnsi="宋体" w:eastAsia="宋体" w:cs="宋体"/>
                <w:b w:val="0"/>
                <w:bCs w:val="0"/>
                <w:color w:val="auto"/>
                <w:sz w:val="24"/>
                <w:szCs w:val="24"/>
                <w:highlight w:val="none"/>
              </w:rPr>
              <w:t>管理服务器维护、</w:t>
            </w:r>
            <w:r>
              <w:rPr>
                <w:rFonts w:hint="eastAsia" w:ascii="宋体" w:hAnsi="宋体" w:eastAsia="宋体" w:cs="宋体"/>
                <w:b w:val="0"/>
                <w:bCs w:val="0"/>
                <w:color w:val="auto"/>
                <w:sz w:val="24"/>
                <w:szCs w:val="24"/>
                <w:highlight w:val="none"/>
                <w:lang w:eastAsia="zh-CN"/>
              </w:rPr>
              <w:t>视频</w:t>
            </w:r>
            <w:r>
              <w:rPr>
                <w:rFonts w:hint="eastAsia" w:ascii="宋体" w:hAnsi="宋体" w:eastAsia="宋体" w:cs="宋体"/>
                <w:b w:val="0"/>
                <w:bCs w:val="0"/>
                <w:color w:val="auto"/>
                <w:sz w:val="24"/>
                <w:szCs w:val="24"/>
                <w:highlight w:val="none"/>
              </w:rPr>
              <w:t>平台软件升级</w:t>
            </w:r>
            <w:r>
              <w:rPr>
                <w:rFonts w:hint="eastAsia" w:ascii="宋体" w:hAnsi="宋体" w:eastAsia="宋体" w:cs="宋体"/>
                <w:b w:val="0"/>
                <w:bCs w:val="0"/>
                <w:color w:val="auto"/>
                <w:sz w:val="24"/>
                <w:szCs w:val="24"/>
                <w:highlight w:val="none"/>
                <w:lang w:eastAsia="zh-CN"/>
              </w:rPr>
              <w:t>，保障网络的安全性运行管理</w:t>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kern w:val="0"/>
                <w:sz w:val="24"/>
                <w:szCs w:val="24"/>
                <w:highlight w:val="none"/>
                <w:lang w:eastAsia="zh-CN"/>
              </w:rPr>
              <w:t>综治中心大厅及两个派出所</w:t>
            </w:r>
            <w:r>
              <w:rPr>
                <w:rFonts w:hint="eastAsia" w:ascii="宋体" w:hAnsi="宋体" w:eastAsia="宋体" w:cs="宋体"/>
                <w:b w:val="0"/>
                <w:bCs w:val="0"/>
                <w:color w:val="auto"/>
                <w:sz w:val="24"/>
                <w:szCs w:val="24"/>
                <w:highlight w:val="none"/>
              </w:rPr>
              <w:t>值班室</w:t>
            </w:r>
            <w:r>
              <w:rPr>
                <w:rFonts w:hint="eastAsia" w:ascii="宋体" w:hAnsi="宋体" w:eastAsia="宋体" w:cs="宋体"/>
                <w:b w:val="0"/>
                <w:bCs w:val="0"/>
                <w:color w:val="auto"/>
                <w:kern w:val="0"/>
                <w:sz w:val="24"/>
                <w:szCs w:val="24"/>
                <w:highlight w:val="none"/>
                <w:lang w:eastAsia="zh-CN"/>
              </w:rPr>
              <w:t>大屏幕显示</w:t>
            </w:r>
            <w:r>
              <w:rPr>
                <w:rFonts w:hint="eastAsia" w:ascii="宋体" w:hAnsi="宋体" w:eastAsia="宋体" w:cs="宋体"/>
                <w:b w:val="0"/>
                <w:bCs w:val="0"/>
                <w:color w:val="auto"/>
                <w:kern w:val="0"/>
                <w:sz w:val="24"/>
                <w:szCs w:val="24"/>
                <w:highlight w:val="none"/>
              </w:rPr>
              <w:t>控制中心设备维护</w:t>
            </w:r>
            <w:r>
              <w:rPr>
                <w:rFonts w:hint="eastAsia" w:ascii="宋体" w:hAnsi="宋体" w:eastAsia="宋体" w:cs="宋体"/>
                <w:b w:val="0"/>
                <w:bCs w:val="0"/>
                <w:color w:val="auto"/>
                <w:kern w:val="0"/>
                <w:sz w:val="24"/>
                <w:szCs w:val="24"/>
                <w:highlight w:val="none"/>
                <w:lang w:eastAsia="zh-CN"/>
              </w:rPr>
              <w:t>。</w:t>
            </w:r>
          </w:p>
        </w:tc>
        <w:tc>
          <w:tcPr>
            <w:tcW w:w="1418" w:type="dxa"/>
            <w:noWrap w:val="0"/>
            <w:vAlign w:val="center"/>
          </w:tcPr>
          <w:p w14:paraId="08035575">
            <w:pPr>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1年</w:t>
            </w:r>
          </w:p>
        </w:tc>
      </w:tr>
    </w:tbl>
    <w:p w14:paraId="5E08B701">
      <w:pPr>
        <w:rPr>
          <w:highlight w:val="none"/>
        </w:rPr>
      </w:pPr>
    </w:p>
    <w:p w14:paraId="18CBF918">
      <w:pPr>
        <w:rPr>
          <w:rFonts w:ascii="宋体" w:hAnsi="宋体" w:cs="宋体"/>
          <w:b/>
          <w:sz w:val="24"/>
          <w:highlight w:val="none"/>
        </w:rPr>
      </w:pPr>
      <w:r>
        <w:rPr>
          <w:rFonts w:ascii="宋体" w:hAnsi="宋体" w:cs="宋体"/>
          <w:b/>
          <w:sz w:val="24"/>
          <w:highlight w:val="none"/>
        </w:rPr>
        <w:br w:type="page"/>
      </w:r>
    </w:p>
    <w:p w14:paraId="4F4C69E6">
      <w:pPr>
        <w:spacing w:line="560" w:lineRule="exact"/>
        <w:jc w:val="center"/>
        <w:outlineLvl w:val="0"/>
        <w:rPr>
          <w:rFonts w:hint="default" w:ascii="宋体" w:hAnsi="宋体" w:cs="宋体"/>
          <w:b/>
          <w:sz w:val="24"/>
          <w:highlight w:val="none"/>
        </w:rPr>
      </w:pPr>
      <w:r>
        <w:rPr>
          <w:rFonts w:ascii="宋体" w:hAnsi="宋体" w:cs="宋体"/>
          <w:b/>
          <w:sz w:val="24"/>
          <w:highlight w:val="none"/>
        </w:rPr>
        <w:t>第六部分  响应文件部分格式</w:t>
      </w:r>
      <w:bookmarkEnd w:id="14"/>
      <w:bookmarkEnd w:id="15"/>
      <w:bookmarkEnd w:id="16"/>
    </w:p>
    <w:p w14:paraId="163B7983">
      <w:pPr>
        <w:pStyle w:val="20"/>
        <w:spacing w:line="560" w:lineRule="exact"/>
        <w:ind w:firstLine="480"/>
        <w:rPr>
          <w:rFonts w:hint="default" w:ascii="宋体" w:hAnsi="宋体" w:cs="宋体"/>
          <w:sz w:val="24"/>
          <w:highlight w:val="none"/>
        </w:rPr>
      </w:pPr>
    </w:p>
    <w:p w14:paraId="493699AC">
      <w:pPr>
        <w:pStyle w:val="20"/>
        <w:spacing w:line="560" w:lineRule="exact"/>
        <w:ind w:firstLine="8400" w:firstLineChars="3500"/>
        <w:rPr>
          <w:rFonts w:hint="default" w:ascii="宋体" w:hAnsi="宋体" w:cs="宋体"/>
          <w:sz w:val="24"/>
          <w:highlight w:val="none"/>
        </w:rPr>
      </w:pPr>
      <w:r>
        <w:rPr>
          <w:rFonts w:ascii="宋体" w:hAnsi="宋体" w:cs="宋体"/>
          <w:color w:val="FF0000"/>
          <w:sz w:val="24"/>
          <w:highlight w:val="none"/>
        </w:rPr>
        <w:t xml:space="preserve"> 正本/副本</w:t>
      </w:r>
    </w:p>
    <w:p w14:paraId="1BFF695D">
      <w:pPr>
        <w:spacing w:line="560" w:lineRule="exact"/>
        <w:jc w:val="center"/>
        <w:rPr>
          <w:rFonts w:hint="eastAsia" w:ascii="宋体" w:hAnsi="宋体" w:eastAsia="宋体" w:cs="宋体"/>
          <w:b/>
          <w:sz w:val="36"/>
          <w:szCs w:val="36"/>
          <w:highlight w:val="none"/>
          <w:lang w:eastAsia="zh-CN"/>
        </w:rPr>
      </w:pPr>
      <w:bookmarkStart w:id="17" w:name="_Toc19010_WPSOffice_Level1"/>
      <w:r>
        <w:rPr>
          <w:rFonts w:hint="eastAsia" w:ascii="宋体" w:hAnsi="宋体" w:cs="宋体"/>
          <w:b/>
          <w:sz w:val="36"/>
          <w:szCs w:val="36"/>
          <w:highlight w:val="none"/>
          <w:lang w:eastAsia="zh-CN"/>
        </w:rPr>
        <w:t>邹城市人民政府凫山街道办事处雪亮工程维护服务采购项目</w:t>
      </w:r>
    </w:p>
    <w:p w14:paraId="2AA36AEE">
      <w:pPr>
        <w:spacing w:line="560" w:lineRule="exact"/>
        <w:jc w:val="center"/>
        <w:rPr>
          <w:rFonts w:hint="default" w:ascii="宋体" w:hAnsi="宋体" w:cs="宋体"/>
          <w:b/>
          <w:sz w:val="36"/>
          <w:szCs w:val="36"/>
          <w:highlight w:val="none"/>
        </w:rPr>
      </w:pPr>
      <w:r>
        <w:rPr>
          <w:rFonts w:ascii="宋体" w:hAnsi="宋体" w:cs="宋体"/>
          <w:b/>
          <w:sz w:val="36"/>
          <w:szCs w:val="36"/>
          <w:highlight w:val="none"/>
        </w:rPr>
        <w:t>竞争性磋商</w:t>
      </w:r>
      <w:bookmarkEnd w:id="17"/>
    </w:p>
    <w:p w14:paraId="0B23C9E9">
      <w:pPr>
        <w:pStyle w:val="18"/>
        <w:spacing w:before="73" w:line="560" w:lineRule="exact"/>
        <w:ind w:left="306" w:hanging="306"/>
        <w:rPr>
          <w:rFonts w:hint="default" w:cs="宋体"/>
          <w:sz w:val="36"/>
          <w:szCs w:val="36"/>
          <w:highlight w:val="none"/>
        </w:rPr>
      </w:pPr>
    </w:p>
    <w:p w14:paraId="707C4E8B">
      <w:pPr>
        <w:pStyle w:val="18"/>
        <w:spacing w:before="73" w:line="560" w:lineRule="exact"/>
        <w:ind w:left="306" w:hanging="306"/>
        <w:rPr>
          <w:rFonts w:hint="default" w:cs="宋体"/>
          <w:sz w:val="36"/>
          <w:szCs w:val="36"/>
          <w:highlight w:val="none"/>
        </w:rPr>
      </w:pPr>
    </w:p>
    <w:p w14:paraId="76080A92">
      <w:pPr>
        <w:spacing w:beforeLines="150" w:line="560" w:lineRule="exact"/>
        <w:jc w:val="center"/>
        <w:rPr>
          <w:rFonts w:hint="default" w:ascii="宋体" w:hAnsi="宋体" w:cs="宋体"/>
          <w:sz w:val="36"/>
          <w:szCs w:val="36"/>
          <w:highlight w:val="none"/>
        </w:rPr>
      </w:pPr>
      <w:bookmarkStart w:id="18" w:name="_Toc30077_WPSOffice_Level1"/>
      <w:r>
        <w:rPr>
          <w:rFonts w:ascii="宋体" w:hAnsi="宋体" w:cs="宋体"/>
          <w:b/>
          <w:bCs/>
          <w:sz w:val="72"/>
          <w:szCs w:val="72"/>
          <w:highlight w:val="none"/>
        </w:rPr>
        <w:t>响应文件</w:t>
      </w:r>
      <w:bookmarkEnd w:id="18"/>
    </w:p>
    <w:p w14:paraId="03878ECC">
      <w:pPr>
        <w:spacing w:line="560" w:lineRule="exact"/>
        <w:jc w:val="center"/>
        <w:rPr>
          <w:rFonts w:hint="default" w:ascii="宋体" w:hAnsi="宋体" w:cs="宋体"/>
          <w:sz w:val="36"/>
          <w:szCs w:val="36"/>
          <w:highlight w:val="none"/>
        </w:rPr>
      </w:pPr>
    </w:p>
    <w:p w14:paraId="2E02FBB3">
      <w:pPr>
        <w:spacing w:line="560" w:lineRule="exact"/>
        <w:jc w:val="center"/>
        <w:rPr>
          <w:rFonts w:hint="default" w:ascii="宋体" w:hAnsi="宋体" w:cs="宋体"/>
          <w:sz w:val="36"/>
          <w:szCs w:val="36"/>
          <w:highlight w:val="none"/>
        </w:rPr>
      </w:pPr>
      <w:bookmarkStart w:id="19" w:name="_Toc21468_WPSOffice_Level1"/>
      <w:r>
        <w:rPr>
          <w:rFonts w:ascii="宋体" w:hAnsi="宋体" w:cs="宋体"/>
          <w:sz w:val="36"/>
          <w:szCs w:val="36"/>
          <w:highlight w:val="none"/>
        </w:rPr>
        <w:t>项目编号：</w:t>
      </w:r>
      <w:bookmarkEnd w:id="19"/>
    </w:p>
    <w:p w14:paraId="5436DB91">
      <w:pPr>
        <w:spacing w:line="560" w:lineRule="exact"/>
        <w:jc w:val="center"/>
        <w:rPr>
          <w:rFonts w:hint="default" w:ascii="宋体" w:hAnsi="宋体" w:cs="宋体"/>
          <w:sz w:val="24"/>
          <w:highlight w:val="none"/>
        </w:rPr>
      </w:pPr>
    </w:p>
    <w:p w14:paraId="0CEB05C5">
      <w:pPr>
        <w:spacing w:line="560" w:lineRule="exact"/>
        <w:rPr>
          <w:rFonts w:hint="default" w:ascii="宋体" w:hAnsi="宋体" w:cs="宋体"/>
          <w:sz w:val="24"/>
          <w:highlight w:val="none"/>
        </w:rPr>
      </w:pPr>
    </w:p>
    <w:p w14:paraId="33915399">
      <w:pPr>
        <w:spacing w:line="560" w:lineRule="exact"/>
        <w:rPr>
          <w:rFonts w:hint="default" w:ascii="宋体" w:hAnsi="宋体" w:cs="宋体"/>
          <w:sz w:val="24"/>
          <w:highlight w:val="none"/>
        </w:rPr>
      </w:pPr>
    </w:p>
    <w:p w14:paraId="43364049">
      <w:pPr>
        <w:spacing w:line="560" w:lineRule="exact"/>
        <w:rPr>
          <w:rFonts w:hint="default" w:ascii="宋体" w:hAnsi="宋体" w:cs="宋体"/>
          <w:sz w:val="24"/>
          <w:highlight w:val="none"/>
        </w:rPr>
      </w:pPr>
    </w:p>
    <w:p w14:paraId="141C639D">
      <w:pPr>
        <w:spacing w:line="560" w:lineRule="exact"/>
        <w:rPr>
          <w:rFonts w:hint="default" w:ascii="宋体" w:hAnsi="宋体" w:cs="宋体"/>
          <w:sz w:val="24"/>
          <w:highlight w:val="none"/>
        </w:rPr>
      </w:pPr>
    </w:p>
    <w:p w14:paraId="5AB522D3">
      <w:pPr>
        <w:spacing w:line="560" w:lineRule="exact"/>
        <w:rPr>
          <w:rFonts w:hint="default" w:ascii="宋体" w:hAnsi="宋体" w:cs="宋体"/>
          <w:sz w:val="24"/>
          <w:highlight w:val="none"/>
        </w:rPr>
      </w:pPr>
    </w:p>
    <w:p w14:paraId="2CB95C6B">
      <w:pPr>
        <w:spacing w:line="560" w:lineRule="exact"/>
        <w:ind w:firstLine="1560" w:firstLineChars="650"/>
        <w:rPr>
          <w:rFonts w:hint="default" w:ascii="宋体" w:hAnsi="宋体" w:cs="宋体"/>
          <w:sz w:val="24"/>
          <w:highlight w:val="none"/>
          <w:u w:val="single"/>
        </w:rPr>
      </w:pPr>
      <w:r>
        <w:rPr>
          <w:rFonts w:ascii="宋体" w:hAnsi="宋体" w:cs="宋体"/>
          <w:sz w:val="24"/>
          <w:highlight w:val="none"/>
        </w:rPr>
        <w:t>磋商响应供应商：</w:t>
      </w:r>
      <w:r>
        <w:rPr>
          <w:rFonts w:ascii="宋体" w:hAnsi="宋体" w:cs="宋体"/>
          <w:sz w:val="24"/>
          <w:highlight w:val="none"/>
          <w:u w:val="single"/>
        </w:rPr>
        <w:t xml:space="preserve">                            （盖章）</w:t>
      </w:r>
    </w:p>
    <w:p w14:paraId="58AB71EE">
      <w:pPr>
        <w:spacing w:line="560" w:lineRule="exact"/>
        <w:ind w:firstLine="1600" w:firstLineChars="667"/>
        <w:rPr>
          <w:rFonts w:hint="default" w:ascii="宋体" w:hAnsi="宋体" w:cs="宋体"/>
          <w:sz w:val="24"/>
          <w:highlight w:val="none"/>
          <w:u w:val="single"/>
        </w:rPr>
      </w:pPr>
      <w:r>
        <w:rPr>
          <w:rFonts w:ascii="宋体" w:hAnsi="宋体" w:cs="宋体"/>
          <w:sz w:val="24"/>
          <w:highlight w:val="none"/>
        </w:rPr>
        <w:t>法定代表人或其委托代理人：</w:t>
      </w:r>
      <w:r>
        <w:rPr>
          <w:rFonts w:ascii="宋体" w:hAnsi="宋体" w:cs="宋体"/>
          <w:sz w:val="24"/>
          <w:highlight w:val="none"/>
          <w:u w:val="single"/>
        </w:rPr>
        <w:t xml:space="preserve">            （签字或盖章）</w:t>
      </w:r>
    </w:p>
    <w:p w14:paraId="2B8BE33E">
      <w:pPr>
        <w:spacing w:line="560" w:lineRule="exact"/>
        <w:ind w:firstLine="1600" w:firstLineChars="667"/>
        <w:rPr>
          <w:rFonts w:hint="default" w:ascii="宋体" w:hAnsi="宋体" w:cs="宋体"/>
          <w:b/>
          <w:sz w:val="24"/>
          <w:highlight w:val="none"/>
        </w:rPr>
      </w:pPr>
      <w:r>
        <w:rPr>
          <w:rFonts w:ascii="宋体" w:hAnsi="宋体" w:cs="宋体"/>
          <w:sz w:val="24"/>
          <w:highlight w:val="none"/>
        </w:rPr>
        <w:t>日    期：</w:t>
      </w:r>
      <w:r>
        <w:rPr>
          <w:rFonts w:hint="eastAsia" w:ascii="宋体" w:hAnsi="宋体" w:cs="宋体"/>
          <w:sz w:val="24"/>
          <w:highlight w:val="none"/>
          <w:lang w:val="en-US" w:eastAsia="zh-CN"/>
        </w:rPr>
        <w:t xml:space="preserve"> </w:t>
      </w:r>
      <w:r>
        <w:rPr>
          <w:rFonts w:ascii="宋体" w:hAnsi="宋体" w:cs="宋体"/>
          <w:sz w:val="24"/>
          <w:highlight w:val="none"/>
        </w:rPr>
        <w:t>年</w:t>
      </w:r>
      <w:r>
        <w:rPr>
          <w:rFonts w:hint="eastAsia" w:ascii="宋体" w:hAnsi="宋体" w:cs="宋体"/>
          <w:sz w:val="24"/>
          <w:highlight w:val="none"/>
          <w:lang w:val="en-US" w:eastAsia="zh-CN"/>
        </w:rPr>
        <w:t xml:space="preserve"> </w:t>
      </w:r>
      <w:r>
        <w:rPr>
          <w:rFonts w:ascii="宋体" w:hAnsi="宋体" w:cs="宋体"/>
          <w:sz w:val="24"/>
          <w:highlight w:val="none"/>
        </w:rPr>
        <w:t>月</w:t>
      </w:r>
      <w:r>
        <w:rPr>
          <w:rFonts w:hint="eastAsia" w:ascii="宋体" w:hAnsi="宋体" w:cs="宋体"/>
          <w:sz w:val="24"/>
          <w:highlight w:val="none"/>
          <w:lang w:val="en-US" w:eastAsia="zh-CN"/>
        </w:rPr>
        <w:t xml:space="preserve"> </w:t>
      </w:r>
      <w:r>
        <w:rPr>
          <w:rFonts w:ascii="宋体" w:hAnsi="宋体" w:cs="宋体"/>
          <w:sz w:val="24"/>
          <w:highlight w:val="none"/>
        </w:rPr>
        <w:t>日</w:t>
      </w:r>
    </w:p>
    <w:p w14:paraId="050A4B8B">
      <w:pPr>
        <w:spacing w:line="560" w:lineRule="exact"/>
        <w:ind w:firstLine="482" w:firstLineChars="200"/>
        <w:jc w:val="center"/>
        <w:rPr>
          <w:rFonts w:hint="eastAsia" w:ascii="宋体" w:hAnsi="宋体" w:cs="宋体"/>
          <w:b/>
          <w:sz w:val="24"/>
          <w:highlight w:val="none"/>
        </w:rPr>
      </w:pPr>
      <w:r>
        <w:rPr>
          <w:rFonts w:ascii="宋体" w:hAnsi="宋体" w:cs="宋体"/>
          <w:b/>
          <w:sz w:val="24"/>
          <w:highlight w:val="none"/>
        </w:rPr>
        <w:br w:type="page"/>
      </w:r>
      <w:r>
        <w:rPr>
          <w:rFonts w:hint="eastAsia" w:ascii="宋体" w:hAnsi="宋体" w:cs="宋体"/>
          <w:b/>
          <w:sz w:val="24"/>
          <w:highlight w:val="none"/>
        </w:rPr>
        <w:t>目</w:t>
      </w:r>
      <w:r>
        <w:rPr>
          <w:rFonts w:hint="eastAsia" w:ascii="宋体" w:hAnsi="宋体" w:cs="宋体"/>
          <w:b/>
          <w:sz w:val="24"/>
          <w:highlight w:val="none"/>
          <w:lang w:val="en-US" w:eastAsia="zh-CN"/>
        </w:rPr>
        <w:t xml:space="preserve">   </w:t>
      </w:r>
      <w:r>
        <w:rPr>
          <w:rFonts w:hint="eastAsia" w:ascii="宋体" w:hAnsi="宋体" w:cs="宋体"/>
          <w:b/>
          <w:sz w:val="24"/>
          <w:highlight w:val="none"/>
        </w:rPr>
        <w:t>录</w:t>
      </w:r>
    </w:p>
    <w:p w14:paraId="53CC4EF0">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一、磋商响应函</w:t>
      </w:r>
    </w:p>
    <w:p w14:paraId="2D431FAF">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二、法定代表人身份证明</w:t>
      </w:r>
    </w:p>
    <w:p w14:paraId="0C7B61AE">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三、法定代表人授权委托书</w:t>
      </w:r>
    </w:p>
    <w:p w14:paraId="7F57355D">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四、初次报价表</w:t>
      </w:r>
    </w:p>
    <w:p w14:paraId="311330BD">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五、技术部分</w:t>
      </w:r>
    </w:p>
    <w:p w14:paraId="5B837B11">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六、资格审查资料</w:t>
      </w:r>
    </w:p>
    <w:p w14:paraId="21D61A01">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6.1 供应商基本情况表</w:t>
      </w:r>
    </w:p>
    <w:p w14:paraId="58B9834A">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6.2 营业执照扫描件</w:t>
      </w:r>
    </w:p>
    <w:p w14:paraId="21EFEC3A">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6.3 供应商缴纳税收和社会保障资金等证明告知承诺书</w:t>
      </w:r>
    </w:p>
    <w:p w14:paraId="190EFFDC">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6.4 政府采购政策证明材料</w:t>
      </w:r>
    </w:p>
    <w:p w14:paraId="728B1FE5">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6.5 采购人要求响应供应商递交的其他资格审查材料或供应商认为需要加以说明的其他</w:t>
      </w:r>
    </w:p>
    <w:p w14:paraId="5BA45E70">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内容和需要提供的证明文件</w:t>
      </w:r>
    </w:p>
    <w:p w14:paraId="2A450B11">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七、其他部分</w:t>
      </w:r>
    </w:p>
    <w:p w14:paraId="5606F255">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7.1 得分一览表</w:t>
      </w:r>
    </w:p>
    <w:p w14:paraId="4E316DBF">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7.2 技术、商务相关打分证书等复印件</w:t>
      </w:r>
    </w:p>
    <w:p w14:paraId="7EF23DCD">
      <w:pPr>
        <w:spacing w:line="560" w:lineRule="exact"/>
        <w:ind w:firstLine="482" w:firstLineChars="200"/>
        <w:rPr>
          <w:rFonts w:hint="default" w:ascii="宋体" w:hAnsi="宋体" w:cs="宋体"/>
          <w:sz w:val="24"/>
          <w:highlight w:val="none"/>
        </w:rPr>
      </w:pPr>
      <w:r>
        <w:rPr>
          <w:rFonts w:hint="eastAsia" w:ascii="宋体" w:hAnsi="宋体" w:cs="宋体"/>
          <w:b/>
          <w:sz w:val="24"/>
          <w:highlight w:val="none"/>
        </w:rPr>
        <w:t>7.3 响应供应商认为需要提供的其他材料</w:t>
      </w:r>
    </w:p>
    <w:p w14:paraId="2DC1C135">
      <w:pPr>
        <w:tabs>
          <w:tab w:val="left" w:pos="315"/>
        </w:tabs>
        <w:spacing w:line="560" w:lineRule="exact"/>
        <w:ind w:firstLine="482" w:firstLineChars="200"/>
        <w:jc w:val="center"/>
        <w:rPr>
          <w:rFonts w:ascii="宋体" w:hAnsi="宋体" w:cs="宋体"/>
          <w:b/>
          <w:sz w:val="24"/>
          <w:highlight w:val="none"/>
        </w:rPr>
      </w:pPr>
    </w:p>
    <w:p w14:paraId="0F293986">
      <w:pPr>
        <w:rPr>
          <w:rFonts w:ascii="宋体" w:hAnsi="宋体" w:cs="宋体"/>
          <w:b/>
          <w:sz w:val="24"/>
          <w:highlight w:val="none"/>
        </w:rPr>
      </w:pPr>
      <w:r>
        <w:rPr>
          <w:rFonts w:ascii="宋体" w:hAnsi="宋体" w:cs="宋体"/>
          <w:b/>
          <w:sz w:val="24"/>
          <w:highlight w:val="none"/>
        </w:rPr>
        <w:br w:type="page"/>
      </w:r>
    </w:p>
    <w:p w14:paraId="1A40565B">
      <w:pPr>
        <w:tabs>
          <w:tab w:val="left" w:pos="315"/>
        </w:tabs>
        <w:spacing w:line="560" w:lineRule="exact"/>
        <w:ind w:firstLine="482" w:firstLineChars="200"/>
        <w:jc w:val="center"/>
        <w:rPr>
          <w:rFonts w:hint="default" w:ascii="宋体" w:hAnsi="宋体" w:cs="宋体"/>
          <w:b/>
          <w:sz w:val="24"/>
          <w:highlight w:val="none"/>
        </w:rPr>
      </w:pPr>
      <w:r>
        <w:rPr>
          <w:rFonts w:ascii="宋体" w:hAnsi="宋体" w:cs="宋体"/>
          <w:b/>
          <w:sz w:val="24"/>
          <w:highlight w:val="none"/>
        </w:rPr>
        <w:t>响应函</w:t>
      </w:r>
    </w:p>
    <w:p w14:paraId="244EC231">
      <w:pPr>
        <w:widowControl/>
        <w:spacing w:line="560" w:lineRule="exact"/>
        <w:ind w:firstLine="480" w:firstLineChars="200"/>
        <w:jc w:val="left"/>
        <w:rPr>
          <w:rFonts w:hint="default" w:ascii="宋体" w:hAnsi="宋体" w:cs="宋体"/>
          <w:bCs/>
          <w:kern w:val="0"/>
          <w:sz w:val="24"/>
          <w:highlight w:val="none"/>
        </w:rPr>
      </w:pPr>
      <w:r>
        <w:rPr>
          <w:rFonts w:hint="eastAsia" w:ascii="宋体" w:hAnsi="宋体" w:cs="宋体"/>
          <w:bCs/>
          <w:kern w:val="0"/>
          <w:sz w:val="24"/>
          <w:highlight w:val="none"/>
          <w:lang w:eastAsia="zh-CN"/>
        </w:rPr>
        <w:t>邹城市人民政府凫山街道办事处</w:t>
      </w:r>
      <w:r>
        <w:rPr>
          <w:rFonts w:ascii="宋体" w:hAnsi="宋体" w:cs="宋体"/>
          <w:bCs/>
          <w:kern w:val="0"/>
          <w:sz w:val="24"/>
          <w:highlight w:val="none"/>
        </w:rPr>
        <w:t>：</w:t>
      </w:r>
    </w:p>
    <w:p w14:paraId="47B4651A">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u w:val="single"/>
        </w:rPr>
        <w:t>(响应人全称)</w:t>
      </w:r>
      <w:r>
        <w:rPr>
          <w:rFonts w:ascii="宋体" w:hAnsi="宋体" w:cs="宋体"/>
          <w:bCs/>
          <w:kern w:val="0"/>
          <w:sz w:val="24"/>
          <w:highlight w:val="none"/>
        </w:rPr>
        <w:t>授权</w:t>
      </w:r>
      <w:r>
        <w:rPr>
          <w:rFonts w:ascii="宋体" w:hAnsi="宋体" w:cs="宋体"/>
          <w:bCs/>
          <w:kern w:val="0"/>
          <w:sz w:val="24"/>
          <w:highlight w:val="none"/>
          <w:u w:val="single"/>
        </w:rPr>
        <w:t>         </w:t>
      </w:r>
      <w:r>
        <w:rPr>
          <w:rFonts w:ascii="宋体" w:hAnsi="宋体" w:cs="宋体"/>
          <w:bCs/>
          <w:kern w:val="0"/>
          <w:sz w:val="24"/>
          <w:highlight w:val="none"/>
        </w:rPr>
        <w:t>(全权代表姓名)</w:t>
      </w:r>
      <w:r>
        <w:rPr>
          <w:rFonts w:ascii="宋体" w:hAnsi="宋体" w:cs="宋体"/>
          <w:bCs/>
          <w:kern w:val="0"/>
          <w:sz w:val="24"/>
          <w:highlight w:val="none"/>
          <w:u w:val="single"/>
        </w:rPr>
        <w:t>      </w:t>
      </w:r>
      <w:r>
        <w:rPr>
          <w:rFonts w:ascii="宋体" w:hAnsi="宋体" w:cs="宋体"/>
          <w:bCs/>
          <w:kern w:val="0"/>
          <w:sz w:val="24"/>
          <w:highlight w:val="none"/>
        </w:rPr>
        <w:t>(职务、职称)为全权代表，参加贵方组织的“</w:t>
      </w:r>
      <w:r>
        <w:rPr>
          <w:rFonts w:hint="eastAsia" w:ascii="宋体" w:hAnsi="宋体" w:cs="宋体"/>
          <w:bCs/>
          <w:kern w:val="0"/>
          <w:sz w:val="24"/>
          <w:highlight w:val="none"/>
          <w:lang w:eastAsia="zh-CN"/>
        </w:rPr>
        <w:t>邹城市人民政府凫山街道办事处雪亮工程维护服务采购项目</w:t>
      </w:r>
      <w:r>
        <w:rPr>
          <w:rFonts w:ascii="宋体" w:hAnsi="宋体" w:cs="宋体"/>
          <w:bCs/>
          <w:kern w:val="0"/>
          <w:sz w:val="24"/>
          <w:highlight w:val="none"/>
        </w:rPr>
        <w:t>”(采购编号：</w:t>
      </w:r>
      <w:r>
        <w:rPr>
          <w:rFonts w:hint="eastAsia" w:ascii="宋体" w:hAnsi="宋体" w:cs="宋体"/>
          <w:bCs/>
          <w:kern w:val="0"/>
          <w:sz w:val="24"/>
          <w:highlight w:val="none"/>
          <w:lang w:val="en-US" w:eastAsia="zh-CN"/>
        </w:rPr>
        <w:t>JNFQ-2025-0317</w:t>
      </w:r>
      <w:r>
        <w:rPr>
          <w:rFonts w:ascii="宋体" w:hAnsi="宋体" w:cs="宋体"/>
          <w:bCs/>
          <w:kern w:val="0"/>
          <w:sz w:val="24"/>
          <w:highlight w:val="none"/>
        </w:rPr>
        <w:t>)采购的有关活动，并对此项目进行响应。为此：</w:t>
      </w:r>
    </w:p>
    <w:p w14:paraId="09449D92">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1、我方同意在响应人编制和提交采购响应文件须知规定的开标日期起遵守本响应书中的承诺且在响应有效期满之前均具有约束力。</w:t>
      </w:r>
    </w:p>
    <w:p w14:paraId="65810BD3">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2、我方承诺已经具备《中华人民共和国政府采购法》中规定的参加政府采购活动的供应商应当具备的条件：</w:t>
      </w:r>
    </w:p>
    <w:p w14:paraId="50125083">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（1）具有独立承担民事责任的能力；</w:t>
      </w:r>
    </w:p>
    <w:p w14:paraId="084D7547">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（2）遵守国家法律、行政法规，具有良好的信誉和商业道德；</w:t>
      </w:r>
    </w:p>
    <w:p w14:paraId="3A8178DE">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（3）具有履行合同的能力和良好的履行合同记录；</w:t>
      </w:r>
    </w:p>
    <w:p w14:paraId="0BD5937A">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（4）良好的资金、财务状况；</w:t>
      </w:r>
    </w:p>
    <w:p w14:paraId="0963D93E">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（5）产品及生产所需装备符合中国政府规定的相应技术标准和环保标准；</w:t>
      </w:r>
    </w:p>
    <w:p w14:paraId="7D1A6C14">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（6）没有违反政府采购法规、政策的记录；</w:t>
      </w:r>
    </w:p>
    <w:p w14:paraId="12F34EB7">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（7）没有发生重大经济纠纷和走私犯罪记录；</w:t>
      </w:r>
    </w:p>
    <w:p w14:paraId="69C0F7C9">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3、提供编制和提交采购响应文件须知规定的全部响应文件，包括响应文件正本1份，副本</w:t>
      </w:r>
      <w:r>
        <w:rPr>
          <w:rFonts w:hint="eastAsia" w:ascii="宋体" w:hAnsi="宋体" w:cs="宋体"/>
          <w:bCs/>
          <w:kern w:val="0"/>
          <w:sz w:val="24"/>
          <w:highlight w:val="none"/>
          <w:lang w:val="en-US" w:eastAsia="zh-CN"/>
        </w:rPr>
        <w:t>4</w:t>
      </w:r>
      <w:r>
        <w:rPr>
          <w:rFonts w:ascii="宋体" w:hAnsi="宋体" w:cs="宋体"/>
          <w:bCs/>
          <w:kern w:val="0"/>
          <w:sz w:val="24"/>
          <w:highlight w:val="none"/>
        </w:rPr>
        <w:t>份。</w:t>
      </w:r>
    </w:p>
    <w:p w14:paraId="11F9FDA8">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4、保证忠实地执行双方所签订的合同，并承担合同规定的责任和义务。</w:t>
      </w:r>
    </w:p>
    <w:p w14:paraId="1D4C81D4">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5、保证遵守采购文件中的其他有关规定。</w:t>
      </w:r>
    </w:p>
    <w:p w14:paraId="158D267B">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6、如果在开标后规定的响应有效期内撤回响应，我方将承担因此造成的相应损失。</w:t>
      </w:r>
    </w:p>
    <w:p w14:paraId="5A849006">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7、我方愿意向贵方提供任何与该项响应有关的数据、情况和技术资料。若贵方需要，我方愿意提供我方作出的一切承诺的证明材料。</w:t>
      </w:r>
    </w:p>
    <w:p w14:paraId="6BCF25A8">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8、我方已详细审核全部采购文件，包括采购文件修改书（如果有）、参考资料及有关附件，确认无误。</w:t>
      </w:r>
    </w:p>
    <w:p w14:paraId="080681BE">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9、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60A92BEA">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a)提供虚假材料谋取成交的；</w:t>
      </w:r>
    </w:p>
    <w:p w14:paraId="4C45755B">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b)采取不正当手段诋毁、排挤其他供应商的；</w:t>
      </w:r>
    </w:p>
    <w:p w14:paraId="4941CC5B">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c)与采购单位、其它供应商恶意串通的；</w:t>
      </w:r>
    </w:p>
    <w:p w14:paraId="1EC6381B">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d)向采购单位、交易中心行贿或者提供其他不正当利益的；</w:t>
      </w:r>
    </w:p>
    <w:p w14:paraId="00D026BB">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e)在采购采购过程中与采购单位进行协商谈判的；</w:t>
      </w:r>
    </w:p>
    <w:p w14:paraId="6BA47AE7">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f)拒绝有关部门监督检查或提供虚假情况的。</w:t>
      </w:r>
    </w:p>
    <w:p w14:paraId="44C8F2B7">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 xml:space="preserve">法定代表人签章：                  </w:t>
      </w:r>
    </w:p>
    <w:p w14:paraId="16BFD92A">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授权代</w:t>
      </w:r>
      <w:r>
        <w:rPr>
          <w:rFonts w:hint="eastAsia" w:ascii="宋体" w:hAnsi="宋体" w:cs="宋体"/>
          <w:bCs/>
          <w:kern w:val="0"/>
          <w:sz w:val="24"/>
          <w:highlight w:val="none"/>
          <w:lang w:val="en-US" w:eastAsia="zh-CN"/>
        </w:rPr>
        <w:t xml:space="preserve"> </w:t>
      </w:r>
      <w:r>
        <w:rPr>
          <w:rFonts w:ascii="宋体" w:hAnsi="宋体" w:cs="宋体"/>
          <w:bCs/>
          <w:kern w:val="0"/>
          <w:sz w:val="24"/>
          <w:highlight w:val="none"/>
        </w:rPr>
        <w:t>表签字：                     </w:t>
      </w:r>
    </w:p>
    <w:p w14:paraId="7EEFE003">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公 司</w:t>
      </w:r>
      <w:r>
        <w:rPr>
          <w:rFonts w:hint="eastAsia" w:ascii="宋体" w:hAnsi="宋体" w:cs="宋体"/>
          <w:bCs/>
          <w:kern w:val="0"/>
          <w:sz w:val="24"/>
          <w:highlight w:val="none"/>
          <w:lang w:val="en-US" w:eastAsia="zh-CN"/>
        </w:rPr>
        <w:t xml:space="preserve">  </w:t>
      </w:r>
      <w:r>
        <w:rPr>
          <w:rFonts w:ascii="宋体" w:hAnsi="宋体" w:cs="宋体"/>
          <w:bCs/>
          <w:kern w:val="0"/>
          <w:sz w:val="24"/>
          <w:highlight w:val="none"/>
        </w:rPr>
        <w:t xml:space="preserve"> 盖 章:                       </w:t>
      </w:r>
    </w:p>
    <w:p w14:paraId="49384394">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联</w:t>
      </w:r>
      <w:r>
        <w:rPr>
          <w:rFonts w:hint="eastAsia" w:ascii="宋体" w:hAnsi="宋体" w:cs="宋体"/>
          <w:bCs/>
          <w:kern w:val="0"/>
          <w:sz w:val="24"/>
          <w:highlight w:val="none"/>
          <w:lang w:val="en-US" w:eastAsia="zh-CN"/>
        </w:rPr>
        <w:t xml:space="preserve"> </w:t>
      </w:r>
      <w:r>
        <w:rPr>
          <w:rFonts w:ascii="宋体" w:hAnsi="宋体" w:cs="宋体"/>
          <w:bCs/>
          <w:kern w:val="0"/>
          <w:sz w:val="24"/>
          <w:highlight w:val="none"/>
        </w:rPr>
        <w:t>系人：           联系电话:                 </w:t>
      </w:r>
    </w:p>
    <w:p w14:paraId="23F426EB">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联系地址：            </w:t>
      </w:r>
    </w:p>
    <w:p w14:paraId="3714710E">
      <w:pPr>
        <w:widowControl/>
        <w:spacing w:line="560" w:lineRule="exact"/>
        <w:ind w:firstLine="480" w:firstLineChars="200"/>
        <w:jc w:val="right"/>
        <w:rPr>
          <w:rFonts w:hint="default" w:ascii="宋体" w:hAnsi="宋体" w:cs="宋体"/>
          <w:bCs/>
          <w:kern w:val="0"/>
          <w:sz w:val="24"/>
          <w:highlight w:val="none"/>
        </w:rPr>
      </w:pPr>
      <w:r>
        <w:rPr>
          <w:rFonts w:ascii="宋体" w:hAnsi="宋体" w:cs="宋体"/>
          <w:bCs/>
          <w:kern w:val="0"/>
          <w:sz w:val="24"/>
          <w:highlight w:val="none"/>
        </w:rPr>
        <w:t>日期：        年   月  日</w:t>
      </w:r>
    </w:p>
    <w:p w14:paraId="04EEFCB8">
      <w:pPr>
        <w:widowControl/>
        <w:spacing w:line="560" w:lineRule="exact"/>
        <w:jc w:val="left"/>
        <w:rPr>
          <w:rFonts w:hint="default" w:ascii="宋体" w:hAnsi="宋体" w:cs="宋体"/>
          <w:bCs/>
          <w:kern w:val="0"/>
          <w:sz w:val="24"/>
          <w:highlight w:val="none"/>
        </w:rPr>
      </w:pPr>
      <w:r>
        <w:rPr>
          <w:rFonts w:ascii="宋体" w:hAnsi="宋体" w:cs="宋体"/>
          <w:bCs/>
          <w:kern w:val="0"/>
          <w:sz w:val="24"/>
          <w:highlight w:val="none"/>
        </w:rPr>
        <w:t>注：未按照本响应函要求填报的将被视为非实质性响应响应，从而可能导致该响应被拒绝。</w:t>
      </w:r>
    </w:p>
    <w:p w14:paraId="312AD88C">
      <w:pPr>
        <w:widowControl/>
        <w:spacing w:line="560" w:lineRule="exact"/>
        <w:ind w:firstLine="480" w:firstLineChars="200"/>
        <w:jc w:val="left"/>
        <w:rPr>
          <w:rFonts w:hint="default" w:ascii="宋体" w:hAnsi="宋体" w:cs="宋体"/>
          <w:bCs/>
          <w:kern w:val="0"/>
          <w:sz w:val="24"/>
          <w:highlight w:val="none"/>
        </w:rPr>
      </w:pPr>
    </w:p>
    <w:p w14:paraId="4A463441">
      <w:pPr>
        <w:widowControl/>
        <w:spacing w:line="560" w:lineRule="exact"/>
        <w:ind w:firstLine="480" w:firstLineChars="200"/>
        <w:jc w:val="left"/>
        <w:rPr>
          <w:rFonts w:hint="default" w:ascii="宋体" w:hAnsi="宋体" w:cs="宋体"/>
          <w:bCs/>
          <w:kern w:val="0"/>
          <w:sz w:val="24"/>
          <w:highlight w:val="none"/>
        </w:rPr>
      </w:pPr>
    </w:p>
    <w:p w14:paraId="4BE24067">
      <w:pPr>
        <w:widowControl/>
        <w:spacing w:line="560" w:lineRule="exact"/>
        <w:ind w:firstLine="480" w:firstLineChars="200"/>
        <w:jc w:val="left"/>
        <w:rPr>
          <w:rFonts w:hint="default" w:ascii="宋体" w:hAnsi="宋体" w:cs="宋体"/>
          <w:bCs/>
          <w:kern w:val="0"/>
          <w:sz w:val="24"/>
          <w:highlight w:val="none"/>
        </w:rPr>
      </w:pPr>
    </w:p>
    <w:p w14:paraId="219767B4">
      <w:pPr>
        <w:widowControl/>
        <w:spacing w:line="560" w:lineRule="exact"/>
        <w:ind w:firstLine="480" w:firstLineChars="200"/>
        <w:jc w:val="left"/>
        <w:rPr>
          <w:rFonts w:hint="default" w:ascii="宋体" w:hAnsi="宋体" w:cs="宋体"/>
          <w:bCs/>
          <w:kern w:val="0"/>
          <w:sz w:val="24"/>
          <w:highlight w:val="none"/>
        </w:rPr>
      </w:pPr>
    </w:p>
    <w:p w14:paraId="1B13D1AB">
      <w:pPr>
        <w:rPr>
          <w:rFonts w:ascii="宋体" w:hAnsi="宋体" w:cs="宋体"/>
          <w:bCs/>
          <w:kern w:val="0"/>
          <w:sz w:val="24"/>
          <w:highlight w:val="none"/>
        </w:rPr>
      </w:pPr>
      <w:r>
        <w:rPr>
          <w:rFonts w:ascii="宋体" w:hAnsi="宋体" w:cs="宋体"/>
          <w:bCs/>
          <w:kern w:val="0"/>
          <w:sz w:val="24"/>
          <w:highlight w:val="none"/>
        </w:rPr>
        <w:br w:type="page"/>
      </w:r>
    </w:p>
    <w:p w14:paraId="060CC2A2">
      <w:pPr>
        <w:widowControl/>
        <w:spacing w:line="560" w:lineRule="exact"/>
        <w:jc w:val="center"/>
        <w:rPr>
          <w:rFonts w:hint="eastAsia" w:ascii="宋体" w:hAnsi="宋体" w:cs="宋体"/>
          <w:bCs/>
          <w:kern w:val="0"/>
          <w:sz w:val="24"/>
          <w:highlight w:val="none"/>
        </w:rPr>
      </w:pPr>
      <w:r>
        <w:rPr>
          <w:rFonts w:hint="eastAsia" w:ascii="宋体" w:hAnsi="宋体" w:cs="宋体"/>
          <w:bCs/>
          <w:kern w:val="0"/>
          <w:sz w:val="24"/>
          <w:highlight w:val="none"/>
        </w:rPr>
        <w:t>二、法定代表人身份证明</w:t>
      </w:r>
    </w:p>
    <w:p w14:paraId="05554C22">
      <w:pPr>
        <w:widowControl/>
        <w:spacing w:line="560" w:lineRule="exact"/>
        <w:ind w:firstLine="480" w:firstLineChars="200"/>
        <w:jc w:val="left"/>
        <w:rPr>
          <w:rFonts w:hint="default" w:ascii="宋体" w:hAnsi="宋体" w:eastAsia="宋体" w:cs="宋体"/>
          <w:bCs/>
          <w:kern w:val="0"/>
          <w:sz w:val="24"/>
          <w:highlight w:val="none"/>
          <w:u w:val="single"/>
          <w:lang w:val="en-US" w:eastAsia="zh-CN"/>
        </w:rPr>
      </w:pPr>
      <w:r>
        <w:rPr>
          <w:rFonts w:hint="eastAsia" w:ascii="宋体" w:hAnsi="宋体" w:cs="宋体"/>
          <w:bCs/>
          <w:kern w:val="0"/>
          <w:sz w:val="24"/>
          <w:highlight w:val="none"/>
        </w:rPr>
        <w:t>供应商名称：</w:t>
      </w:r>
      <w:r>
        <w:rPr>
          <w:rFonts w:hint="eastAsia" w:ascii="宋体" w:hAnsi="宋体" w:cs="宋体"/>
          <w:bCs/>
          <w:kern w:val="0"/>
          <w:sz w:val="24"/>
          <w:highlight w:val="none"/>
          <w:u w:val="single"/>
          <w:lang w:val="en-US" w:eastAsia="zh-CN"/>
        </w:rPr>
        <w:t xml:space="preserve">                                            </w:t>
      </w:r>
    </w:p>
    <w:p w14:paraId="3CA4DC3A">
      <w:pPr>
        <w:widowControl/>
        <w:spacing w:line="560" w:lineRule="exact"/>
        <w:ind w:firstLine="480" w:firstLineChars="200"/>
        <w:jc w:val="left"/>
        <w:rPr>
          <w:rFonts w:hint="default" w:ascii="宋体" w:hAnsi="宋体" w:eastAsia="宋体" w:cs="宋体"/>
          <w:bCs/>
          <w:kern w:val="0"/>
          <w:sz w:val="24"/>
          <w:highlight w:val="none"/>
          <w:u w:val="single"/>
          <w:lang w:val="en-US" w:eastAsia="zh-CN"/>
        </w:rPr>
      </w:pPr>
      <w:r>
        <w:rPr>
          <w:rFonts w:hint="eastAsia" w:ascii="宋体" w:hAnsi="宋体" w:cs="宋体"/>
          <w:bCs/>
          <w:kern w:val="0"/>
          <w:sz w:val="24"/>
          <w:highlight w:val="none"/>
        </w:rPr>
        <w:t>单位性质：</w:t>
      </w:r>
      <w:r>
        <w:rPr>
          <w:rFonts w:hint="eastAsia" w:ascii="宋体" w:hAnsi="宋体" w:cs="宋体"/>
          <w:bCs/>
          <w:kern w:val="0"/>
          <w:sz w:val="24"/>
          <w:highlight w:val="none"/>
          <w:u w:val="single"/>
          <w:lang w:val="en-US" w:eastAsia="zh-CN"/>
        </w:rPr>
        <w:t xml:space="preserve">                                              </w:t>
      </w:r>
    </w:p>
    <w:p w14:paraId="49CE3211">
      <w:pPr>
        <w:widowControl/>
        <w:spacing w:line="560" w:lineRule="exact"/>
        <w:ind w:firstLine="480" w:firstLineChars="200"/>
        <w:jc w:val="left"/>
        <w:rPr>
          <w:rFonts w:hint="default" w:ascii="宋体" w:hAnsi="宋体" w:eastAsia="宋体" w:cs="宋体"/>
          <w:bCs/>
          <w:kern w:val="0"/>
          <w:sz w:val="24"/>
          <w:highlight w:val="none"/>
          <w:u w:val="single"/>
          <w:lang w:val="en-US" w:eastAsia="zh-CN"/>
        </w:rPr>
      </w:pPr>
      <w:r>
        <w:rPr>
          <w:rFonts w:hint="eastAsia" w:ascii="宋体" w:hAnsi="宋体" w:cs="宋体"/>
          <w:bCs/>
          <w:kern w:val="0"/>
          <w:sz w:val="24"/>
          <w:highlight w:val="none"/>
        </w:rPr>
        <w:t>地址：</w:t>
      </w:r>
      <w:r>
        <w:rPr>
          <w:rFonts w:hint="eastAsia" w:ascii="宋体" w:hAnsi="宋体" w:cs="宋体"/>
          <w:bCs/>
          <w:kern w:val="0"/>
          <w:sz w:val="24"/>
          <w:highlight w:val="none"/>
          <w:u w:val="single"/>
          <w:lang w:val="en-US" w:eastAsia="zh-CN"/>
        </w:rPr>
        <w:t xml:space="preserve">                                                  </w:t>
      </w:r>
    </w:p>
    <w:p w14:paraId="5CB98D21">
      <w:pPr>
        <w:widowControl/>
        <w:spacing w:line="560" w:lineRule="exact"/>
        <w:ind w:firstLine="480" w:firstLineChars="200"/>
        <w:jc w:val="left"/>
        <w:rPr>
          <w:rFonts w:hint="eastAsia" w:ascii="宋体" w:hAnsi="宋体" w:cs="宋体"/>
          <w:bCs/>
          <w:kern w:val="0"/>
          <w:sz w:val="24"/>
          <w:highlight w:val="none"/>
        </w:rPr>
      </w:pPr>
      <w:r>
        <w:rPr>
          <w:rFonts w:hint="eastAsia" w:ascii="宋体" w:hAnsi="宋体" w:cs="宋体"/>
          <w:bCs/>
          <w:kern w:val="0"/>
          <w:sz w:val="24"/>
          <w:highlight w:val="none"/>
        </w:rPr>
        <w:t>成立时间：</w:t>
      </w:r>
      <w:r>
        <w:rPr>
          <w:rFonts w:hint="eastAsia" w:ascii="宋体" w:hAnsi="宋体" w:cs="宋体"/>
          <w:bCs/>
          <w:kern w:val="0"/>
          <w:sz w:val="24"/>
          <w:highlight w:val="none"/>
          <w:u w:val="single"/>
          <w:lang w:val="en-US" w:eastAsia="zh-CN"/>
        </w:rPr>
        <w:t xml:space="preserve">      </w:t>
      </w:r>
      <w:r>
        <w:rPr>
          <w:rFonts w:hint="eastAsia" w:ascii="宋体" w:hAnsi="宋体" w:cs="宋体"/>
          <w:bCs/>
          <w:kern w:val="0"/>
          <w:sz w:val="24"/>
          <w:highlight w:val="none"/>
        </w:rPr>
        <w:t>年</w:t>
      </w:r>
      <w:r>
        <w:rPr>
          <w:rFonts w:hint="eastAsia" w:ascii="宋体" w:hAnsi="宋体" w:cs="宋体"/>
          <w:bCs/>
          <w:kern w:val="0"/>
          <w:sz w:val="24"/>
          <w:highlight w:val="none"/>
          <w:u w:val="single"/>
          <w:lang w:val="en-US" w:eastAsia="zh-CN"/>
        </w:rPr>
        <w:t xml:space="preserve">      </w:t>
      </w:r>
      <w:r>
        <w:rPr>
          <w:rFonts w:hint="eastAsia" w:ascii="宋体" w:hAnsi="宋体" w:cs="宋体"/>
          <w:bCs/>
          <w:kern w:val="0"/>
          <w:sz w:val="24"/>
          <w:highlight w:val="none"/>
        </w:rPr>
        <w:t>月</w:t>
      </w:r>
      <w:r>
        <w:rPr>
          <w:rFonts w:hint="eastAsia" w:ascii="宋体" w:hAnsi="宋体" w:cs="宋体"/>
          <w:bCs/>
          <w:kern w:val="0"/>
          <w:sz w:val="24"/>
          <w:highlight w:val="none"/>
          <w:u w:val="single"/>
          <w:lang w:val="en-US" w:eastAsia="zh-CN"/>
        </w:rPr>
        <w:t xml:space="preserve">            </w:t>
      </w:r>
      <w:r>
        <w:rPr>
          <w:rFonts w:hint="eastAsia" w:ascii="宋体" w:hAnsi="宋体" w:cs="宋体"/>
          <w:bCs/>
          <w:kern w:val="0"/>
          <w:sz w:val="24"/>
          <w:highlight w:val="none"/>
        </w:rPr>
        <w:t>日</w:t>
      </w:r>
    </w:p>
    <w:p w14:paraId="79DD8AFE">
      <w:pPr>
        <w:widowControl/>
        <w:spacing w:line="560" w:lineRule="exact"/>
        <w:ind w:firstLine="480" w:firstLineChars="200"/>
        <w:jc w:val="left"/>
        <w:rPr>
          <w:rFonts w:hint="default" w:ascii="宋体" w:hAnsi="宋体" w:eastAsia="宋体" w:cs="宋体"/>
          <w:bCs/>
          <w:kern w:val="0"/>
          <w:sz w:val="24"/>
          <w:highlight w:val="none"/>
          <w:u w:val="single"/>
          <w:lang w:val="en-US" w:eastAsia="zh-CN"/>
        </w:rPr>
      </w:pPr>
      <w:r>
        <w:rPr>
          <w:rFonts w:hint="eastAsia" w:ascii="宋体" w:hAnsi="宋体" w:cs="宋体"/>
          <w:bCs/>
          <w:kern w:val="0"/>
          <w:sz w:val="24"/>
          <w:highlight w:val="none"/>
        </w:rPr>
        <w:t>经营期限：</w:t>
      </w:r>
      <w:r>
        <w:rPr>
          <w:rFonts w:hint="eastAsia" w:ascii="宋体" w:hAnsi="宋体" w:cs="宋体"/>
          <w:bCs/>
          <w:kern w:val="0"/>
          <w:sz w:val="24"/>
          <w:highlight w:val="none"/>
          <w:u w:val="single"/>
          <w:lang w:val="en-US" w:eastAsia="zh-CN"/>
        </w:rPr>
        <w:t xml:space="preserve">                                     </w:t>
      </w:r>
    </w:p>
    <w:p w14:paraId="25FAB917">
      <w:pPr>
        <w:widowControl/>
        <w:spacing w:line="560" w:lineRule="exact"/>
        <w:ind w:firstLine="480" w:firstLineChars="200"/>
        <w:jc w:val="left"/>
        <w:rPr>
          <w:rFonts w:hint="default" w:ascii="宋体" w:hAnsi="宋体" w:eastAsia="宋体" w:cs="宋体"/>
          <w:bCs/>
          <w:kern w:val="0"/>
          <w:sz w:val="24"/>
          <w:highlight w:val="none"/>
          <w:u w:val="single"/>
          <w:lang w:val="en-US" w:eastAsia="zh-CN"/>
        </w:rPr>
      </w:pPr>
      <w:r>
        <w:rPr>
          <w:rFonts w:hint="eastAsia" w:ascii="宋体" w:hAnsi="宋体" w:cs="宋体"/>
          <w:bCs/>
          <w:kern w:val="0"/>
          <w:sz w:val="24"/>
          <w:highlight w:val="none"/>
        </w:rPr>
        <w:t>姓名：</w:t>
      </w:r>
      <w:r>
        <w:rPr>
          <w:rFonts w:hint="eastAsia" w:ascii="宋体" w:hAnsi="宋体" w:cs="宋体"/>
          <w:bCs/>
          <w:kern w:val="0"/>
          <w:sz w:val="24"/>
          <w:highlight w:val="none"/>
          <w:u w:val="single"/>
          <w:lang w:val="en-US" w:eastAsia="zh-CN"/>
        </w:rPr>
        <w:t xml:space="preserve">                     </w:t>
      </w:r>
      <w:r>
        <w:rPr>
          <w:rFonts w:hint="eastAsia" w:ascii="宋体" w:hAnsi="宋体" w:cs="宋体"/>
          <w:bCs/>
          <w:kern w:val="0"/>
          <w:sz w:val="24"/>
          <w:highlight w:val="none"/>
          <w:lang w:val="en-US" w:eastAsia="zh-CN"/>
        </w:rPr>
        <w:t xml:space="preserve"> </w:t>
      </w:r>
      <w:r>
        <w:rPr>
          <w:rFonts w:hint="eastAsia" w:ascii="宋体" w:hAnsi="宋体" w:cs="宋体"/>
          <w:bCs/>
          <w:kern w:val="0"/>
          <w:sz w:val="24"/>
          <w:highlight w:val="none"/>
        </w:rPr>
        <w:t>性别：</w:t>
      </w:r>
      <w:r>
        <w:rPr>
          <w:rFonts w:hint="eastAsia" w:ascii="宋体" w:hAnsi="宋体" w:cs="宋体"/>
          <w:bCs/>
          <w:kern w:val="0"/>
          <w:sz w:val="24"/>
          <w:highlight w:val="none"/>
          <w:u w:val="single"/>
          <w:lang w:val="en-US" w:eastAsia="zh-CN"/>
        </w:rPr>
        <w:t xml:space="preserve">                       </w:t>
      </w:r>
    </w:p>
    <w:p w14:paraId="767F32D9">
      <w:pPr>
        <w:widowControl/>
        <w:spacing w:line="560" w:lineRule="exact"/>
        <w:ind w:firstLine="480" w:firstLineChars="200"/>
        <w:jc w:val="left"/>
        <w:rPr>
          <w:rFonts w:hint="default" w:ascii="宋体" w:hAnsi="宋体" w:eastAsia="宋体" w:cs="宋体"/>
          <w:bCs/>
          <w:kern w:val="0"/>
          <w:sz w:val="24"/>
          <w:highlight w:val="none"/>
          <w:u w:val="single"/>
          <w:lang w:val="en-US" w:eastAsia="zh-CN"/>
        </w:rPr>
      </w:pPr>
      <w:r>
        <w:rPr>
          <w:rFonts w:hint="eastAsia" w:ascii="宋体" w:hAnsi="宋体" w:cs="宋体"/>
          <w:bCs/>
          <w:kern w:val="0"/>
          <w:sz w:val="24"/>
          <w:highlight w:val="none"/>
        </w:rPr>
        <w:t>年龄：</w:t>
      </w:r>
      <w:r>
        <w:rPr>
          <w:rFonts w:hint="eastAsia" w:ascii="宋体" w:hAnsi="宋体" w:cs="宋体"/>
          <w:bCs/>
          <w:kern w:val="0"/>
          <w:sz w:val="24"/>
          <w:highlight w:val="none"/>
          <w:u w:val="single"/>
          <w:lang w:val="en-US" w:eastAsia="zh-CN"/>
        </w:rPr>
        <w:t xml:space="preserve">                     </w:t>
      </w:r>
      <w:r>
        <w:rPr>
          <w:rFonts w:hint="eastAsia" w:ascii="宋体" w:hAnsi="宋体" w:cs="宋体"/>
          <w:bCs/>
          <w:kern w:val="0"/>
          <w:sz w:val="24"/>
          <w:highlight w:val="none"/>
          <w:u w:val="none"/>
          <w:lang w:val="en-US" w:eastAsia="zh-CN"/>
        </w:rPr>
        <w:t xml:space="preserve"> </w:t>
      </w:r>
      <w:r>
        <w:rPr>
          <w:rFonts w:hint="eastAsia" w:ascii="宋体" w:hAnsi="宋体" w:cs="宋体"/>
          <w:bCs/>
          <w:kern w:val="0"/>
          <w:sz w:val="24"/>
          <w:highlight w:val="none"/>
        </w:rPr>
        <w:t>职务：</w:t>
      </w:r>
      <w:r>
        <w:rPr>
          <w:rFonts w:hint="eastAsia" w:ascii="宋体" w:hAnsi="宋体" w:cs="宋体"/>
          <w:bCs/>
          <w:kern w:val="0"/>
          <w:sz w:val="24"/>
          <w:highlight w:val="none"/>
          <w:u w:val="single"/>
          <w:lang w:val="en-US" w:eastAsia="zh-CN"/>
        </w:rPr>
        <w:t xml:space="preserve">                       </w:t>
      </w:r>
    </w:p>
    <w:p w14:paraId="70DACB8F">
      <w:pPr>
        <w:widowControl/>
        <w:spacing w:line="560" w:lineRule="exact"/>
        <w:ind w:firstLine="480" w:firstLineChars="200"/>
        <w:jc w:val="left"/>
        <w:rPr>
          <w:rFonts w:hint="eastAsia" w:ascii="宋体" w:hAnsi="宋体" w:cs="宋体"/>
          <w:bCs/>
          <w:kern w:val="0"/>
          <w:sz w:val="24"/>
          <w:highlight w:val="none"/>
        </w:rPr>
      </w:pPr>
      <w:r>
        <w:rPr>
          <w:rFonts w:hint="eastAsia" w:ascii="宋体" w:hAnsi="宋体" w:cs="宋体"/>
          <w:bCs/>
          <w:kern w:val="0"/>
          <w:sz w:val="24"/>
          <w:highlight w:val="none"/>
        </w:rPr>
        <w:t>系</w:t>
      </w:r>
      <w:r>
        <w:rPr>
          <w:rFonts w:hint="eastAsia" w:ascii="宋体" w:hAnsi="宋体" w:cs="宋体"/>
          <w:bCs/>
          <w:kern w:val="0"/>
          <w:sz w:val="24"/>
          <w:highlight w:val="none"/>
          <w:u w:val="single"/>
          <w:lang w:val="en-US" w:eastAsia="zh-CN"/>
        </w:rPr>
        <w:t xml:space="preserve">                                     </w:t>
      </w:r>
      <w:r>
        <w:rPr>
          <w:rFonts w:hint="eastAsia" w:ascii="宋体" w:hAnsi="宋体" w:cs="宋体"/>
          <w:bCs/>
          <w:kern w:val="0"/>
          <w:sz w:val="24"/>
          <w:highlight w:val="none"/>
        </w:rPr>
        <w:t>（供应商名称）的法定代表人。</w:t>
      </w:r>
    </w:p>
    <w:p w14:paraId="1CF8D940">
      <w:pPr>
        <w:widowControl/>
        <w:spacing w:line="560" w:lineRule="exact"/>
        <w:ind w:firstLine="480" w:firstLineChars="200"/>
        <w:jc w:val="left"/>
        <w:rPr>
          <w:rFonts w:hint="eastAsia" w:ascii="宋体" w:hAnsi="宋体" w:cs="宋体"/>
          <w:bCs/>
          <w:kern w:val="0"/>
          <w:sz w:val="24"/>
          <w:highlight w:val="none"/>
        </w:rPr>
      </w:pPr>
      <w:r>
        <w:rPr>
          <w:rFonts w:hint="eastAsia" w:ascii="宋体" w:hAnsi="宋体" w:cs="宋体"/>
          <w:bCs/>
          <w:kern w:val="0"/>
          <w:sz w:val="24"/>
          <w:highlight w:val="none"/>
        </w:rPr>
        <w:t>特此证明。</w:t>
      </w:r>
    </w:p>
    <w:p w14:paraId="37AEB096">
      <w:pPr>
        <w:widowControl/>
        <w:spacing w:line="560" w:lineRule="exact"/>
        <w:ind w:firstLine="480" w:firstLineChars="200"/>
        <w:jc w:val="left"/>
        <w:rPr>
          <w:rFonts w:hint="default" w:ascii="宋体" w:hAnsi="宋体" w:cs="宋体"/>
          <w:bCs/>
          <w:kern w:val="0"/>
          <w:sz w:val="24"/>
          <w:highlight w:val="none"/>
        </w:rPr>
      </w:pPr>
      <w:r>
        <w:rPr>
          <w:rFonts w:hint="eastAsia" w:ascii="宋体" w:hAnsi="宋体" w:cs="宋体"/>
          <w:bCs/>
          <w:kern w:val="0"/>
          <w:sz w:val="24"/>
          <w:highlight w:val="none"/>
        </w:rPr>
        <w:t>附：法定代表人身份证明</w:t>
      </w:r>
    </w:p>
    <w:p w14:paraId="2A63F477">
      <w:pPr>
        <w:widowControl/>
        <w:spacing w:line="560" w:lineRule="exact"/>
        <w:jc w:val="center"/>
        <w:rPr>
          <w:rFonts w:hint="default" w:ascii="宋体" w:hAnsi="宋体" w:cs="宋体"/>
          <w:sz w:val="24"/>
          <w:highlight w:val="none"/>
        </w:rPr>
      </w:pPr>
      <w:r>
        <w:rPr>
          <w:rFonts w:ascii="宋体" w:hAnsi="宋体" w:cs="宋体"/>
          <w:bCs/>
          <w:kern w:val="0"/>
          <w:sz w:val="24"/>
          <w:highlight w:val="none"/>
        </w:rPr>
        <w:br w:type="page"/>
      </w:r>
      <w:r>
        <w:rPr>
          <w:rFonts w:hint="eastAsia" w:ascii="宋体" w:hAnsi="宋体" w:cs="宋体"/>
          <w:sz w:val="24"/>
          <w:highlight w:val="none"/>
          <w:lang w:val="en-US" w:eastAsia="zh-CN"/>
        </w:rPr>
        <w:t>三、</w:t>
      </w:r>
      <w:r>
        <w:rPr>
          <w:rFonts w:ascii="宋体" w:hAnsi="宋体" w:cs="宋体"/>
          <w:sz w:val="24"/>
          <w:highlight w:val="none"/>
        </w:rPr>
        <w:t>法定代表人授权书</w:t>
      </w:r>
    </w:p>
    <w:p w14:paraId="0B05B391">
      <w:pPr>
        <w:pStyle w:val="22"/>
        <w:spacing w:beforeLines="100" w:afterLines="100" w:line="560" w:lineRule="exact"/>
        <w:jc w:val="center"/>
        <w:outlineLvl w:val="9"/>
        <w:rPr>
          <w:rFonts w:hint="eastAsia" w:ascii="宋体" w:hAnsi="宋体" w:cs="宋体"/>
          <w:b/>
          <w:sz w:val="24"/>
          <w:szCs w:val="24"/>
          <w:highlight w:val="none"/>
        </w:rPr>
      </w:pPr>
      <w:bookmarkStart w:id="20" w:name="_Toc21684"/>
      <w:bookmarkStart w:id="21" w:name="_Toc11659844"/>
      <w:r>
        <w:rPr>
          <w:rFonts w:hint="eastAsia" w:ascii="宋体" w:hAnsi="宋体" w:cs="宋体"/>
          <w:b/>
          <w:sz w:val="24"/>
          <w:szCs w:val="24"/>
          <w:highlight w:val="none"/>
        </w:rPr>
        <w:t>法定代表人授权书</w:t>
      </w:r>
    </w:p>
    <w:p w14:paraId="2BD7FBF9">
      <w:pPr>
        <w:pStyle w:val="22"/>
        <w:spacing w:beforeLines="100" w:afterLines="100" w:line="560" w:lineRule="exact"/>
        <w:ind w:firstLine="480" w:firstLineChars="200"/>
        <w:jc w:val="left"/>
        <w:outlineLvl w:val="9"/>
        <w:rPr>
          <w:rFonts w:ascii="宋体" w:hAnsi="宋体" w:cs="宋体"/>
          <w:sz w:val="24"/>
          <w:szCs w:val="24"/>
          <w:highlight w:val="none"/>
        </w:rPr>
      </w:pPr>
      <w:r>
        <w:rPr>
          <w:rFonts w:hint="eastAsia" w:ascii="宋体" w:hAnsi="宋体" w:cs="宋体"/>
          <w:sz w:val="24"/>
          <w:szCs w:val="24"/>
          <w:highlight w:val="none"/>
          <w:u w:val="single"/>
        </w:rPr>
        <w:t xml:space="preserve">         （响应供应商全称）             </w:t>
      </w:r>
      <w:r>
        <w:rPr>
          <w:rFonts w:hint="eastAsia" w:ascii="宋体" w:hAnsi="宋体" w:cs="宋体"/>
          <w:sz w:val="24"/>
          <w:szCs w:val="24"/>
          <w:highlight w:val="none"/>
        </w:rPr>
        <w:t>法定代表人</w:t>
      </w:r>
      <w:r>
        <w:rPr>
          <w:rFonts w:hint="eastAsia" w:ascii="宋体" w:hAnsi="宋体" w:cs="宋体"/>
          <w:sz w:val="24"/>
          <w:szCs w:val="24"/>
          <w:highlight w:val="none"/>
          <w:lang w:eastAsia="zh-CN"/>
        </w:rPr>
        <w:t>，</w:t>
      </w:r>
      <w:r>
        <w:rPr>
          <w:rFonts w:hint="eastAsia" w:ascii="宋体" w:hAnsi="宋体" w:cs="宋体"/>
          <w:sz w:val="24"/>
          <w:szCs w:val="24"/>
          <w:highlight w:val="none"/>
        </w:rPr>
        <w:t>身份证号：</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rPr>
        <w:t>授权</w:t>
      </w:r>
      <w:r>
        <w:rPr>
          <w:rFonts w:hint="eastAsia" w:ascii="宋体" w:hAnsi="宋体" w:cs="宋体"/>
          <w:sz w:val="24"/>
          <w:szCs w:val="24"/>
          <w:highlight w:val="none"/>
          <w:u w:val="single"/>
        </w:rPr>
        <w:t xml:space="preserve">        （被授权人姓名）</w:t>
      </w:r>
      <w:r>
        <w:rPr>
          <w:rFonts w:hint="eastAsia" w:ascii="宋体" w:hAnsi="宋体" w:cs="宋体"/>
          <w:sz w:val="24"/>
          <w:szCs w:val="24"/>
          <w:highlight w:val="none"/>
        </w:rPr>
        <w:t>身份证号：</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rPr>
        <w:t>为响应供应商代表，代表本公司参加你方组织的</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rPr>
        <w:t>项目（项目编号:</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rPr>
        <w:t>）磋商活动，全权代表本公司处理磋商过程的一切事宜，包括但不限于：磋商、签约等。响应供应商代表在磋商过程中所签署的一切文件和处理与之有关的一切事务，本公司均予以认可并对此承担责任。响应供应商授权代表无转委权。特此授权。</w:t>
      </w:r>
      <w:bookmarkEnd w:id="20"/>
      <w:bookmarkEnd w:id="21"/>
    </w:p>
    <w:p w14:paraId="6BACFE16">
      <w:pPr>
        <w:spacing w:line="560" w:lineRule="exact"/>
        <w:ind w:firstLine="480" w:firstLineChars="200"/>
        <w:rPr>
          <w:rFonts w:hint="default" w:ascii="宋体" w:hAnsi="宋体" w:cs="宋体"/>
          <w:sz w:val="24"/>
          <w:highlight w:val="none"/>
        </w:rPr>
      </w:pPr>
      <w:r>
        <w:rPr>
          <w:rFonts w:ascii="宋体" w:hAnsi="宋体" w:cs="宋体"/>
          <w:sz w:val="24"/>
          <w:highlight w:val="none"/>
        </w:rPr>
        <w:t>本授权书自出具之日起生效。</w:t>
      </w:r>
    </w:p>
    <w:p w14:paraId="4FE9CDD8">
      <w:pPr>
        <w:widowControl/>
        <w:tabs>
          <w:tab w:val="left" w:pos="5520"/>
        </w:tabs>
        <w:spacing w:line="560" w:lineRule="exact"/>
        <w:rPr>
          <w:rFonts w:hint="default" w:ascii="宋体" w:hAnsi="宋体" w:cs="宋体"/>
          <w:sz w:val="24"/>
          <w:highlight w:val="none"/>
        </w:rPr>
      </w:pPr>
      <w:r>
        <w:rPr>
          <w:rFonts w:ascii="宋体" w:hAnsi="宋体" w:cs="宋体"/>
          <w:sz w:val="24"/>
          <w:highlight w:val="none"/>
        </w:rPr>
        <w:tab/>
      </w:r>
      <w:r>
        <w:rPr>
          <w:rFonts w:ascii="宋体" w:hAnsi="宋体" w:cs="宋体"/>
          <w:sz w:val="24"/>
          <w:highlight w:val="none"/>
        </w:rPr>
        <w:t>法定代表人签字（或盖章）：</w:t>
      </w:r>
    </w:p>
    <w:p w14:paraId="32CBFDB1">
      <w:pPr>
        <w:widowControl/>
        <w:spacing w:line="560" w:lineRule="exact"/>
        <w:jc w:val="center"/>
        <w:rPr>
          <w:rFonts w:hint="default" w:ascii="宋体" w:hAnsi="宋体" w:cs="宋体"/>
          <w:sz w:val="24"/>
          <w:highlight w:val="none"/>
        </w:rPr>
      </w:pPr>
    </w:p>
    <w:p w14:paraId="1C2A1037">
      <w:pPr>
        <w:widowControl/>
        <w:spacing w:line="560" w:lineRule="exact"/>
        <w:jc w:val="center"/>
        <w:rPr>
          <w:rFonts w:hint="default" w:ascii="宋体" w:hAnsi="宋体" w:cs="宋体"/>
          <w:sz w:val="24"/>
          <w:highlight w:val="none"/>
          <w:u w:val="single"/>
        </w:rPr>
      </w:pPr>
      <w:r>
        <w:rPr>
          <w:rFonts w:ascii="宋体" w:hAnsi="宋体" w:cs="宋体"/>
          <w:sz w:val="24"/>
          <w:highlight w:val="none"/>
          <w:u w:val="single"/>
        </w:rPr>
        <w:t>填写公司名称（盖章）</w:t>
      </w:r>
    </w:p>
    <w:p w14:paraId="7C925B63">
      <w:pPr>
        <w:widowControl/>
        <w:tabs>
          <w:tab w:val="left" w:pos="5635"/>
        </w:tabs>
        <w:spacing w:line="560" w:lineRule="exact"/>
        <w:jc w:val="center"/>
        <w:rPr>
          <w:rFonts w:hint="default" w:ascii="宋体" w:hAnsi="宋体" w:cs="宋体"/>
          <w:sz w:val="24"/>
          <w:highlight w:val="none"/>
        </w:rPr>
      </w:pPr>
      <w:r>
        <w:rPr>
          <w:rFonts w:ascii="宋体" w:hAnsi="宋体" w:cs="宋体"/>
          <w:sz w:val="24"/>
          <w:highlight w:val="none"/>
        </w:rPr>
        <w:tab/>
      </w:r>
      <w:r>
        <w:rPr>
          <w:rFonts w:ascii="宋体" w:hAnsi="宋体" w:cs="宋体"/>
          <w:sz w:val="24"/>
          <w:highlight w:val="none"/>
        </w:rPr>
        <w:t>年  月  日</w:t>
      </w:r>
    </w:p>
    <w:p w14:paraId="738DD4D0">
      <w:pPr>
        <w:spacing w:line="560" w:lineRule="exact"/>
        <w:rPr>
          <w:rFonts w:hint="default" w:ascii="宋体" w:hAnsi="宋体" w:cs="宋体"/>
          <w:sz w:val="24"/>
          <w:highlight w:val="none"/>
        </w:rPr>
      </w:pPr>
      <w:r>
        <w:rPr>
          <w:rFonts w:hint="default" w:ascii="宋体" w:hAnsi="宋体" w:cs="宋体"/>
          <w:b/>
          <w:sz w:val="24"/>
          <w:highlight w:val="none"/>
        </w:rPr>
        <mc:AlternateContent>
          <mc:Choice Requires="wps">
            <w:drawing>
              <wp:anchor distT="0" distB="0" distL="114300" distR="114300" simplePos="0" relativeHeight="251659264" behindDoc="1" locked="0" layoutInCell="1" allowOverlap="1">
                <wp:simplePos x="0" y="0"/>
                <wp:positionH relativeFrom="column">
                  <wp:posOffset>0</wp:posOffset>
                </wp:positionH>
                <wp:positionV relativeFrom="paragraph">
                  <wp:posOffset>257175</wp:posOffset>
                </wp:positionV>
                <wp:extent cx="2533650" cy="1386840"/>
                <wp:effectExtent l="4445" t="4445" r="14605" b="18415"/>
                <wp:wrapSquare wrapText="bothSides"/>
                <wp:docPr id="1027" name="圆角矩形 5"/>
                <wp:cNvGraphicFramePr/>
                <a:graphic xmlns:a="http://schemas.openxmlformats.org/drawingml/2006/main">
                  <a:graphicData uri="http://schemas.microsoft.com/office/word/2010/wordprocessingShape">
                    <wps:wsp>
                      <wps:cNvSpPr/>
                      <wps:spPr>
                        <a:xfrm>
                          <a:off x="0" y="0"/>
                          <a:ext cx="2533650" cy="1386840"/>
                        </a:xfrm>
                        <a:prstGeom prst="roundRect">
                          <a:avLst>
                            <a:gd name="adj" fmla="val 16667"/>
                          </a:avLst>
                        </a:prstGeom>
                        <a:solidFill>
                          <a:srgbClr val="FFFFFF">
                            <a:alpha val="0"/>
                          </a:srgbClr>
                        </a:solidFill>
                        <a:ln w="9525" cap="flat" cmpd="sng">
                          <a:solidFill>
                            <a:srgbClr val="000000"/>
                          </a:solidFill>
                          <a:prstDash val="dashDot"/>
                          <a:round/>
                          <a:headEnd type="none" w="med" len="med"/>
                          <a:tailEnd type="none" w="med" len="med"/>
                        </a:ln>
                      </wps:spPr>
                      <wps:bodyPr/>
                    </wps:wsp>
                  </a:graphicData>
                </a:graphic>
              </wp:anchor>
            </w:drawing>
          </mc:Choice>
          <mc:Fallback>
            <w:pict>
              <v:roundrect id="圆角矩形 5" o:spid="_x0000_s1026" o:spt="2" style="position:absolute;left:0pt;margin-left:0pt;margin-top:20.25pt;height:109.2pt;width:199.5pt;mso-wrap-distance-bottom:0pt;mso-wrap-distance-left:9pt;mso-wrap-distance-right:9pt;mso-wrap-distance-top:0pt;z-index:-251657216;mso-width-relative:page;mso-height-relative:page;" fillcolor="#FFFFFF" filled="t" stroked="t" coordsize="21600,21600" arcsize="0.166666666666667" o:gfxdata="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MMcjJHWAAAABwEAAA8AAAAAAAAAAQAgAAAAIgAAAGRycy9kb3ducmV2LnhtbFBLAQIUABQA&#10;AAAIAIdO4kCpMSjYKwIAAGwEAAAOAAAAAAAAAAEAIAAAACUBAABkcnMvZTJvRG9jLnhtbFBLBQYA&#10;AAAABgAGAFkBAADCBQAAAAA=&#10;">
                <v:fill on="t" opacity="0f" focussize="0,0"/>
                <v:stroke color="#000000" joinstyle="round" dashstyle="dashDot"/>
                <v:imagedata o:title=""/>
                <o:lock v:ext="edit" aspectratio="f"/>
                <w10:wrap type="square"/>
              </v:roundrect>
            </w:pict>
          </mc:Fallback>
        </mc:AlternateContent>
      </w:r>
      <w:r>
        <w:rPr>
          <w:rFonts w:hint="default" w:ascii="宋体" w:hAnsi="宋体" w:cs="宋体"/>
          <w:sz w:val="24"/>
          <w:highlight w:val="none"/>
        </w:rPr>
        <mc:AlternateContent>
          <mc:Choice Requires="wps">
            <w:drawing>
              <wp:anchor distT="0" distB="0" distL="114300" distR="114300" simplePos="0" relativeHeight="251659264" behindDoc="1" locked="0" layoutInCell="1" allowOverlap="1">
                <wp:simplePos x="0" y="0"/>
                <wp:positionH relativeFrom="column">
                  <wp:posOffset>3067050</wp:posOffset>
                </wp:positionH>
                <wp:positionV relativeFrom="paragraph">
                  <wp:posOffset>203200</wp:posOffset>
                </wp:positionV>
                <wp:extent cx="2533650" cy="1386840"/>
                <wp:effectExtent l="4445" t="4445" r="14605" b="18415"/>
                <wp:wrapSquare wrapText="bothSides"/>
                <wp:docPr id="1028" name="圆角矩形 1"/>
                <wp:cNvGraphicFramePr/>
                <a:graphic xmlns:a="http://schemas.openxmlformats.org/drawingml/2006/main">
                  <a:graphicData uri="http://schemas.microsoft.com/office/word/2010/wordprocessingShape">
                    <wps:wsp>
                      <wps:cNvSpPr/>
                      <wps:spPr>
                        <a:xfrm>
                          <a:off x="0" y="0"/>
                          <a:ext cx="2533650" cy="1386840"/>
                        </a:xfrm>
                        <a:prstGeom prst="roundRect">
                          <a:avLst>
                            <a:gd name="adj" fmla="val 16667"/>
                          </a:avLst>
                        </a:prstGeom>
                        <a:solidFill>
                          <a:srgbClr val="FFFFFF">
                            <a:alpha val="0"/>
                          </a:srgbClr>
                        </a:solidFill>
                        <a:ln w="9525" cap="flat" cmpd="sng">
                          <a:solidFill>
                            <a:srgbClr val="000000"/>
                          </a:solidFill>
                          <a:prstDash val="dashDot"/>
                          <a:round/>
                          <a:headEnd type="none" w="med" len="med"/>
                          <a:tailEnd type="none" w="med" len="med"/>
                        </a:ln>
                      </wps:spPr>
                      <wps:bodyPr/>
                    </wps:wsp>
                  </a:graphicData>
                </a:graphic>
              </wp:anchor>
            </w:drawing>
          </mc:Choice>
          <mc:Fallback>
            <w:pict>
              <v:roundrect id="圆角矩形 1" o:spid="_x0000_s1026" o:spt="2" style="position:absolute;left:0pt;margin-left:241.5pt;margin-top:16pt;height:109.2pt;width:199.5pt;mso-wrap-distance-bottom:0pt;mso-wrap-distance-left:9pt;mso-wrap-distance-right:9pt;mso-wrap-distance-top:0pt;z-index:-251657216;mso-width-relative:page;mso-height-relative:page;" fillcolor="#FFFFFF" filled="t" stroked="t" coordsize="21600,21600" arcsize="0.166666666666667" o:gfxdata="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f8BX32AAAAAoBAAAPAAAAAAAAAAEAIAAAACIAAABkcnMvZG93bnJldi54bWxQSwECFAAU&#10;AAAACACHTuJAIpCv7CoCAABsBAAADgAAAAAAAAABACAAAAAnAQAAZHJzL2Uyb0RvYy54bWxQSwUG&#10;AAAAAAYABgBZAQAAwwUAAAAA&#10;">
                <v:fill on="t" opacity="0f" focussize="0,0"/>
                <v:stroke color="#000000" joinstyle="round" dashstyle="dashDot"/>
                <v:imagedata o:title=""/>
                <o:lock v:ext="edit" aspectratio="f"/>
                <w10:wrap type="square"/>
              </v:roundrect>
            </w:pict>
          </mc:Fallback>
        </mc:AlternateContent>
      </w:r>
    </w:p>
    <w:p w14:paraId="32BCD3DD">
      <w:pPr>
        <w:spacing w:line="560" w:lineRule="exact"/>
        <w:rPr>
          <w:rFonts w:hint="default" w:ascii="宋体" w:hAnsi="宋体" w:cs="宋体"/>
          <w:sz w:val="24"/>
          <w:highlight w:val="none"/>
        </w:rPr>
      </w:pPr>
      <w:r>
        <w:rPr>
          <w:rFonts w:hint="default" w:ascii="宋体" w:hAnsi="宋体" w:cs="宋体"/>
          <w:sz w:val="24"/>
          <w:highlight w:val="none"/>
        </w:rPr>
        <mc:AlternateContent>
          <mc:Choice Requires="wps">
            <w:drawing>
              <wp:anchor distT="0" distB="0" distL="0" distR="0" simplePos="0" relativeHeight="251659264" behindDoc="0" locked="0" layoutInCell="1" allowOverlap="1">
                <wp:simplePos x="0" y="0"/>
                <wp:positionH relativeFrom="column">
                  <wp:posOffset>747395</wp:posOffset>
                </wp:positionH>
                <wp:positionV relativeFrom="paragraph">
                  <wp:posOffset>265430</wp:posOffset>
                </wp:positionV>
                <wp:extent cx="1986280" cy="789940"/>
                <wp:effectExtent l="4445" t="4445" r="9525" b="5715"/>
                <wp:wrapNone/>
                <wp:docPr id="1029" name="文本框 7"/>
                <wp:cNvGraphicFramePr/>
                <a:graphic xmlns:a="http://schemas.openxmlformats.org/drawingml/2006/main">
                  <a:graphicData uri="http://schemas.microsoft.com/office/word/2010/wordprocessingShape">
                    <wps:wsp>
                      <wps:cNvSpPr/>
                      <wps:spPr>
                        <a:xfrm>
                          <a:off x="0" y="0"/>
                          <a:ext cx="1986279" cy="789940"/>
                        </a:xfrm>
                        <a:prstGeom prst="rect">
                          <a:avLst/>
                        </a:prstGeom>
                        <a:solidFill>
                          <a:srgbClr val="FFFFFF"/>
                        </a:solidFill>
                        <a:ln w="9525" cap="flat" cmpd="sng">
                          <a:solidFill>
                            <a:srgbClr val="FFFFFF"/>
                          </a:solidFill>
                          <a:prstDash val="solid"/>
                          <a:miter/>
                          <a:headEnd type="none" w="med" len="med"/>
                          <a:tailEnd type="none" w="med" len="med"/>
                        </a:ln>
                      </wps:spPr>
                      <wps:txbx>
                        <w:txbxContent>
                          <w:p w14:paraId="2A5364FD">
                            <w:pPr>
                              <w:jc w:val="center"/>
                              <w:rPr>
                                <w:rFonts w:hint="default" w:ascii="宋体" w:cs="宋体"/>
                                <w:kern w:val="0"/>
                                <w:sz w:val="24"/>
                                <w:lang w:val="zh-CN"/>
                              </w:rPr>
                            </w:pPr>
                            <w:r>
                              <w:rPr>
                                <w:rFonts w:ascii="宋体" w:hAnsi="宋体"/>
                                <w:sz w:val="24"/>
                              </w:rPr>
                              <w:t>法定代表人</w:t>
                            </w:r>
                            <w:r>
                              <w:rPr>
                                <w:rFonts w:ascii="宋体" w:cs="宋体"/>
                                <w:kern w:val="0"/>
                                <w:sz w:val="24"/>
                                <w:lang w:val="zh-CN"/>
                              </w:rPr>
                              <w:t>身份证复印件</w:t>
                            </w:r>
                          </w:p>
                          <w:p w14:paraId="40271BB2">
                            <w:pPr>
                              <w:jc w:val="center"/>
                              <w:rPr>
                                <w:rFonts w:hint="default"/>
                              </w:rPr>
                            </w:pPr>
                            <w:r>
                              <w:rPr>
                                <w:rFonts w:ascii="宋体" w:cs="宋体"/>
                                <w:kern w:val="0"/>
                                <w:sz w:val="24"/>
                                <w:lang w:val="zh-CN"/>
                              </w:rPr>
                              <w:t>反面粘贴处</w:t>
                            </w:r>
                          </w:p>
                        </w:txbxContent>
                      </wps:txbx>
                      <wps:bodyPr upright="1"/>
                    </wps:wsp>
                  </a:graphicData>
                </a:graphic>
              </wp:anchor>
            </w:drawing>
          </mc:Choice>
          <mc:Fallback>
            <w:pict>
              <v:rect id="文本框 7" o:spid="_x0000_s1026" o:spt="1" style="position:absolute;left:0pt;margin-left:58.85pt;margin-top:20.9pt;height:62.2pt;width:156.4pt;z-index:251659264;mso-width-relative:page;mso-height-relative:page;" fillcolor="#FFFFFF" filled="t" stroked="t" coordsize="21600,21600" o:gfxdata="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BEC1i91gAAAAoBAAAPAAAAAAAAAAEAIAAAACIAAABkcnMv&#10;ZG93bnJldi54bWxQSwECFAAUAAAACACHTuJACe7S0QUCAAAvBAAADgAAAAAAAAABACAAAAAlAQAA&#10;ZHJzL2Uyb0RvYy54bWxQSwUGAAAAAAYABgBZAQAAnAUAAAAA&#10;">
                <v:fill on="t" focussize="0,0"/>
                <v:stroke color="#FFFFFF" joinstyle="miter"/>
                <v:imagedata o:title=""/>
                <o:lock v:ext="edit" aspectratio="f"/>
                <v:textbox>
                  <w:txbxContent>
                    <w:p w14:paraId="2A5364FD">
                      <w:pPr>
                        <w:jc w:val="center"/>
                        <w:rPr>
                          <w:rFonts w:hint="default" w:ascii="宋体" w:cs="宋体"/>
                          <w:kern w:val="0"/>
                          <w:sz w:val="24"/>
                          <w:lang w:val="zh-CN"/>
                        </w:rPr>
                      </w:pPr>
                      <w:r>
                        <w:rPr>
                          <w:rFonts w:ascii="宋体" w:hAnsi="宋体"/>
                          <w:sz w:val="24"/>
                        </w:rPr>
                        <w:t>法定代表人</w:t>
                      </w:r>
                      <w:r>
                        <w:rPr>
                          <w:rFonts w:ascii="宋体" w:cs="宋体"/>
                          <w:kern w:val="0"/>
                          <w:sz w:val="24"/>
                          <w:lang w:val="zh-CN"/>
                        </w:rPr>
                        <w:t>身份证复印件</w:t>
                      </w:r>
                    </w:p>
                    <w:p w14:paraId="40271BB2">
                      <w:pPr>
                        <w:jc w:val="center"/>
                        <w:rPr>
                          <w:rFonts w:hint="default"/>
                        </w:rPr>
                      </w:pPr>
                      <w:r>
                        <w:rPr>
                          <w:rFonts w:ascii="宋体" w:cs="宋体"/>
                          <w:kern w:val="0"/>
                          <w:sz w:val="24"/>
                          <w:lang w:val="zh-CN"/>
                        </w:rPr>
                        <w:t>反面粘贴处</w:t>
                      </w:r>
                    </w:p>
                  </w:txbxContent>
                </v:textbox>
              </v:rect>
            </w:pict>
          </mc:Fallback>
        </mc:AlternateContent>
      </w:r>
    </w:p>
    <w:p w14:paraId="7378F890">
      <w:pPr>
        <w:spacing w:line="560" w:lineRule="exact"/>
        <w:rPr>
          <w:rFonts w:hint="default" w:ascii="宋体" w:hAnsi="宋体" w:cs="宋体"/>
          <w:sz w:val="24"/>
          <w:highlight w:val="none"/>
        </w:rPr>
      </w:pPr>
      <w:r>
        <w:rPr>
          <w:rFonts w:hint="default" w:ascii="宋体" w:hAnsi="宋体" w:cs="宋体"/>
          <w:b/>
          <w:sz w:val="24"/>
          <w:highlight w:val="none"/>
        </w:rPr>
        <mc:AlternateContent>
          <mc:Choice Requires="wps">
            <w:drawing>
              <wp:anchor distT="0" distB="0" distL="0" distR="0" simplePos="0" relativeHeight="251659264" behindDoc="0" locked="0" layoutInCell="1" allowOverlap="1">
                <wp:simplePos x="0" y="0"/>
                <wp:positionH relativeFrom="column">
                  <wp:posOffset>-2386330</wp:posOffset>
                </wp:positionH>
                <wp:positionV relativeFrom="paragraph">
                  <wp:posOffset>90170</wp:posOffset>
                </wp:positionV>
                <wp:extent cx="1986280" cy="842645"/>
                <wp:effectExtent l="4445" t="4445" r="9525" b="10160"/>
                <wp:wrapNone/>
                <wp:docPr id="1030" name="文本框 8"/>
                <wp:cNvGraphicFramePr/>
                <a:graphic xmlns:a="http://schemas.openxmlformats.org/drawingml/2006/main">
                  <a:graphicData uri="http://schemas.microsoft.com/office/word/2010/wordprocessingShape">
                    <wps:wsp>
                      <wps:cNvSpPr/>
                      <wps:spPr>
                        <a:xfrm>
                          <a:off x="0" y="0"/>
                          <a:ext cx="1986279" cy="842644"/>
                        </a:xfrm>
                        <a:prstGeom prst="rect">
                          <a:avLst/>
                        </a:prstGeom>
                        <a:solidFill>
                          <a:srgbClr val="FFFFFF"/>
                        </a:solidFill>
                        <a:ln w="9525" cap="flat" cmpd="sng">
                          <a:solidFill>
                            <a:srgbClr val="FFFFFF"/>
                          </a:solidFill>
                          <a:prstDash val="solid"/>
                          <a:miter/>
                          <a:headEnd type="none" w="med" len="med"/>
                          <a:tailEnd type="none" w="med" len="med"/>
                        </a:ln>
                      </wps:spPr>
                      <wps:txbx>
                        <w:txbxContent>
                          <w:p w14:paraId="65F90A9F">
                            <w:pPr>
                              <w:jc w:val="center"/>
                              <w:rPr>
                                <w:rFonts w:hint="default" w:ascii="宋体" w:cs="宋体"/>
                                <w:kern w:val="0"/>
                                <w:sz w:val="24"/>
                                <w:lang w:val="zh-CN"/>
                              </w:rPr>
                            </w:pPr>
                            <w:r>
                              <w:rPr>
                                <w:rFonts w:ascii="宋体" w:cs="宋体"/>
                                <w:kern w:val="0"/>
                                <w:sz w:val="24"/>
                                <w:lang w:val="zh-CN"/>
                              </w:rPr>
                              <w:t>法定代表人身份证复印件</w:t>
                            </w:r>
                          </w:p>
                          <w:p w14:paraId="4FD39859">
                            <w:pPr>
                              <w:jc w:val="center"/>
                              <w:rPr>
                                <w:rFonts w:hint="default"/>
                              </w:rPr>
                            </w:pPr>
                            <w:r>
                              <w:rPr>
                                <w:rFonts w:ascii="宋体" w:cs="宋体"/>
                                <w:kern w:val="0"/>
                                <w:sz w:val="24"/>
                                <w:lang w:val="zh-CN"/>
                              </w:rPr>
                              <w:t>正面粘贴处</w:t>
                            </w:r>
                          </w:p>
                        </w:txbxContent>
                      </wps:txbx>
                      <wps:bodyPr upright="1">
                        <a:spAutoFit/>
                      </wps:bodyPr>
                    </wps:wsp>
                  </a:graphicData>
                </a:graphic>
              </wp:anchor>
            </w:drawing>
          </mc:Choice>
          <mc:Fallback>
            <w:pict>
              <v:rect id="文本框 8" o:spid="_x0000_s1026" o:spt="1" style="position:absolute;left:0pt;margin-left:-187.9pt;margin-top:7.1pt;height:66.35pt;width:156.4pt;z-index:251659264;mso-width-relative:page;mso-height-relative:page;" fillcolor="#FFFFFF" filled="t" stroked="t" coordsize="21600,21600" o:gfxdata="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BiaW2w1wAAAAsBAAAPAAAAAAAAAAEA&#10;IAAAACIAAABkcnMvZG93bnJldi54bWxQSwECFAAUAAAACACHTuJAPlNrsxACAABJBAAADgAAAAAA&#10;AAABACAAAAAmAQAAZHJzL2Uyb0RvYy54bWxQSwUGAAAAAAYABgBZAQAAqAUAAAAA&#10;">
                <v:fill on="t" focussize="0,0"/>
                <v:stroke color="#FFFFFF" joinstyle="miter"/>
                <v:imagedata o:title=""/>
                <o:lock v:ext="edit" aspectratio="f"/>
                <v:textbox style="mso-fit-shape-to-text:t;">
                  <w:txbxContent>
                    <w:p w14:paraId="65F90A9F">
                      <w:pPr>
                        <w:jc w:val="center"/>
                        <w:rPr>
                          <w:rFonts w:hint="default" w:ascii="宋体" w:cs="宋体"/>
                          <w:kern w:val="0"/>
                          <w:sz w:val="24"/>
                          <w:lang w:val="zh-CN"/>
                        </w:rPr>
                      </w:pPr>
                      <w:r>
                        <w:rPr>
                          <w:rFonts w:ascii="宋体" w:cs="宋体"/>
                          <w:kern w:val="0"/>
                          <w:sz w:val="24"/>
                          <w:lang w:val="zh-CN"/>
                        </w:rPr>
                        <w:t>法定代表人身份证复印件</w:t>
                      </w:r>
                    </w:p>
                    <w:p w14:paraId="4FD39859">
                      <w:pPr>
                        <w:jc w:val="center"/>
                        <w:rPr>
                          <w:rFonts w:hint="default"/>
                        </w:rPr>
                      </w:pPr>
                      <w:r>
                        <w:rPr>
                          <w:rFonts w:ascii="宋体" w:cs="宋体"/>
                          <w:kern w:val="0"/>
                          <w:sz w:val="24"/>
                          <w:lang w:val="zh-CN"/>
                        </w:rPr>
                        <w:t>正面粘贴处</w:t>
                      </w:r>
                    </w:p>
                  </w:txbxContent>
                </v:textbox>
              </v:rect>
            </w:pict>
          </mc:Fallback>
        </mc:AlternateContent>
      </w:r>
    </w:p>
    <w:p w14:paraId="0C0117DD">
      <w:pPr>
        <w:pStyle w:val="22"/>
        <w:spacing w:line="560" w:lineRule="exact"/>
        <w:outlineLvl w:val="9"/>
        <w:rPr>
          <w:rFonts w:ascii="宋体" w:hAnsi="宋体" w:cs="宋体"/>
          <w:b/>
          <w:sz w:val="24"/>
          <w:szCs w:val="24"/>
          <w:highlight w:val="none"/>
        </w:rPr>
      </w:pPr>
    </w:p>
    <w:p w14:paraId="776E0E45">
      <w:pPr>
        <w:pStyle w:val="22"/>
        <w:spacing w:line="560" w:lineRule="exact"/>
        <w:outlineLvl w:val="9"/>
        <w:rPr>
          <w:rFonts w:ascii="宋体" w:hAnsi="宋体" w:cs="宋体"/>
          <w:b/>
          <w:sz w:val="24"/>
          <w:szCs w:val="24"/>
          <w:highlight w:val="none"/>
        </w:rPr>
      </w:pPr>
    </w:p>
    <w:p w14:paraId="2CCE2EF6">
      <w:pPr>
        <w:spacing w:line="560" w:lineRule="exact"/>
        <w:ind w:firstLine="480" w:firstLineChars="200"/>
        <w:rPr>
          <w:rFonts w:hint="default" w:ascii="宋体" w:hAnsi="宋体" w:cs="宋体"/>
          <w:sz w:val="24"/>
          <w:highlight w:val="none"/>
        </w:rPr>
      </w:pPr>
    </w:p>
    <w:p w14:paraId="59685A83">
      <w:pPr>
        <w:spacing w:line="560" w:lineRule="exact"/>
        <w:ind w:firstLine="480" w:firstLineChars="200"/>
        <w:rPr>
          <w:rFonts w:hint="default" w:ascii="宋体" w:hAnsi="宋体" w:cs="宋体"/>
          <w:sz w:val="24"/>
          <w:highlight w:val="none"/>
        </w:rPr>
      </w:pPr>
      <w:r>
        <w:rPr>
          <w:rFonts w:hint="default" w:ascii="宋体" w:hAnsi="宋体" w:cs="宋体"/>
          <w:sz w:val="24"/>
          <w:highlight w:val="none"/>
        </w:rPr>
        <mc:AlternateContent>
          <mc:Choice Requires="wps">
            <w:drawing>
              <wp:anchor distT="0" distB="0" distL="114300" distR="114300" simplePos="0" relativeHeight="251659264" behindDoc="1" locked="0" layoutInCell="1" allowOverlap="1">
                <wp:simplePos x="0" y="0"/>
                <wp:positionH relativeFrom="column">
                  <wp:posOffset>3086100</wp:posOffset>
                </wp:positionH>
                <wp:positionV relativeFrom="paragraph">
                  <wp:posOffset>10160</wp:posOffset>
                </wp:positionV>
                <wp:extent cx="2533650" cy="1386840"/>
                <wp:effectExtent l="4445" t="4445" r="14605" b="18415"/>
                <wp:wrapSquare wrapText="bothSides"/>
                <wp:docPr id="1031" name="圆角矩形 17"/>
                <wp:cNvGraphicFramePr/>
                <a:graphic xmlns:a="http://schemas.openxmlformats.org/drawingml/2006/main">
                  <a:graphicData uri="http://schemas.microsoft.com/office/word/2010/wordprocessingShape">
                    <wps:wsp>
                      <wps:cNvSpPr/>
                      <wps:spPr>
                        <a:xfrm>
                          <a:off x="0" y="0"/>
                          <a:ext cx="2533650" cy="1386840"/>
                        </a:xfrm>
                        <a:prstGeom prst="roundRect">
                          <a:avLst>
                            <a:gd name="adj" fmla="val 16667"/>
                          </a:avLst>
                        </a:prstGeom>
                        <a:solidFill>
                          <a:srgbClr val="FFFFFF">
                            <a:alpha val="0"/>
                          </a:srgbClr>
                        </a:solidFill>
                        <a:ln w="9525" cap="flat" cmpd="sng">
                          <a:solidFill>
                            <a:srgbClr val="000000"/>
                          </a:solidFill>
                          <a:prstDash val="dashDot"/>
                          <a:round/>
                          <a:headEnd type="none" w="med" len="med"/>
                          <a:tailEnd type="none" w="med" len="med"/>
                        </a:ln>
                      </wps:spPr>
                      <wps:txbx>
                        <w:txbxContent>
                          <w:p w14:paraId="1809E746">
                            <w:pPr>
                              <w:jc w:val="center"/>
                              <w:rPr>
                                <w:rFonts w:hint="default" w:ascii="宋体" w:cs="宋体"/>
                                <w:kern w:val="0"/>
                                <w:sz w:val="24"/>
                                <w:lang w:val="zh-CN"/>
                              </w:rPr>
                            </w:pPr>
                          </w:p>
                          <w:p w14:paraId="0931F6F0">
                            <w:pPr>
                              <w:jc w:val="center"/>
                              <w:rPr>
                                <w:rFonts w:hint="default" w:ascii="宋体" w:cs="宋体"/>
                                <w:kern w:val="0"/>
                                <w:sz w:val="24"/>
                                <w:lang w:val="zh-CN"/>
                              </w:rPr>
                            </w:pPr>
                            <w:r>
                              <w:rPr>
                                <w:rFonts w:ascii="宋体" w:cs="宋体"/>
                                <w:kern w:val="0"/>
                                <w:sz w:val="24"/>
                                <w:lang w:val="zh-CN"/>
                              </w:rPr>
                              <w:t>被授权人身份证复印件</w:t>
                            </w:r>
                          </w:p>
                          <w:p w14:paraId="2491E726">
                            <w:pPr>
                              <w:ind w:firstLine="1200" w:firstLineChars="500"/>
                              <w:rPr>
                                <w:rFonts w:hint="default"/>
                              </w:rPr>
                            </w:pPr>
                            <w:r>
                              <w:rPr>
                                <w:rFonts w:ascii="宋体" w:cs="宋体"/>
                                <w:kern w:val="0"/>
                                <w:sz w:val="24"/>
                                <w:lang w:val="zh-CN"/>
                              </w:rPr>
                              <w:t>反面粘贴处</w:t>
                            </w:r>
                          </w:p>
                        </w:txbxContent>
                      </wps:txbx>
                      <wps:bodyPr upright="1"/>
                    </wps:wsp>
                  </a:graphicData>
                </a:graphic>
              </wp:anchor>
            </w:drawing>
          </mc:Choice>
          <mc:Fallback>
            <w:pict>
              <v:roundrect id="圆角矩形 17" o:spid="_x0000_s1026" o:spt="2" style="position:absolute;left:0pt;margin-left:243pt;margin-top:0.8pt;height:109.2pt;width:199.5pt;mso-wrap-distance-bottom:0pt;mso-wrap-distance-left:9pt;mso-wrap-distance-right:9pt;mso-wrap-distance-top:0pt;z-index:-251657216;mso-width-relative:page;mso-height-relative:page;" fillcolor="#FFFFFF" filled="t" stroked="t" coordsize="21600,21600" arcsize="0.166666666666667" o:gfxdata="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CXNJxA1AAAAAkBAAAPAAAAAAAAAAEAIAAAACIAAABkcnMvZG93bnJl&#10;di54bWxQSwECFAAUAAAACACHTuJA2FVTJDoCAACEBAAADgAAAAAAAAABACAAAAAjAQAAZHJzL2Uy&#10;b0RvYy54bWxQSwUGAAAAAAYABgBZAQAAzwUAAAAA&#10;">
                <v:fill on="t" opacity="0f" focussize="0,0"/>
                <v:stroke color="#000000" joinstyle="round" dashstyle="dashDot"/>
                <v:imagedata o:title=""/>
                <o:lock v:ext="edit" aspectratio="f"/>
                <v:textbox>
                  <w:txbxContent>
                    <w:p w14:paraId="1809E746">
                      <w:pPr>
                        <w:jc w:val="center"/>
                        <w:rPr>
                          <w:rFonts w:hint="default" w:ascii="宋体" w:cs="宋体"/>
                          <w:kern w:val="0"/>
                          <w:sz w:val="24"/>
                          <w:lang w:val="zh-CN"/>
                        </w:rPr>
                      </w:pPr>
                    </w:p>
                    <w:p w14:paraId="0931F6F0">
                      <w:pPr>
                        <w:jc w:val="center"/>
                        <w:rPr>
                          <w:rFonts w:hint="default" w:ascii="宋体" w:cs="宋体"/>
                          <w:kern w:val="0"/>
                          <w:sz w:val="24"/>
                          <w:lang w:val="zh-CN"/>
                        </w:rPr>
                      </w:pPr>
                      <w:r>
                        <w:rPr>
                          <w:rFonts w:ascii="宋体" w:cs="宋体"/>
                          <w:kern w:val="0"/>
                          <w:sz w:val="24"/>
                          <w:lang w:val="zh-CN"/>
                        </w:rPr>
                        <w:t>被授权人身份证复印件</w:t>
                      </w:r>
                    </w:p>
                    <w:p w14:paraId="2491E726">
                      <w:pPr>
                        <w:ind w:firstLine="1200" w:firstLineChars="500"/>
                        <w:rPr>
                          <w:rFonts w:hint="default"/>
                        </w:rPr>
                      </w:pPr>
                      <w:r>
                        <w:rPr>
                          <w:rFonts w:ascii="宋体" w:cs="宋体"/>
                          <w:kern w:val="0"/>
                          <w:sz w:val="24"/>
                          <w:lang w:val="zh-CN"/>
                        </w:rPr>
                        <w:t>反面粘贴处</w:t>
                      </w:r>
                    </w:p>
                  </w:txbxContent>
                </v:textbox>
                <w10:wrap type="square"/>
              </v:roundrect>
            </w:pict>
          </mc:Fallback>
        </mc:AlternateContent>
      </w:r>
      <w:r>
        <w:rPr>
          <w:rFonts w:hint="default" w:ascii="宋体" w:hAnsi="宋体" w:cs="宋体"/>
          <w:sz w:val="24"/>
          <w:highlight w:val="none"/>
        </w:rPr>
        <mc:AlternateContent>
          <mc:Choice Requires="wps">
            <w:drawing>
              <wp:anchor distT="0" distB="0" distL="114300" distR="114300" simplePos="0" relativeHeight="251659264" behindDoc="1" locked="0" layoutInCell="1" allowOverlap="1">
                <wp:simplePos x="0" y="0"/>
                <wp:positionH relativeFrom="column">
                  <wp:posOffset>0</wp:posOffset>
                </wp:positionH>
                <wp:positionV relativeFrom="paragraph">
                  <wp:posOffset>10160</wp:posOffset>
                </wp:positionV>
                <wp:extent cx="2533650" cy="1386840"/>
                <wp:effectExtent l="4445" t="4445" r="14605" b="18415"/>
                <wp:wrapSquare wrapText="bothSides"/>
                <wp:docPr id="1032" name="圆角矩形 15"/>
                <wp:cNvGraphicFramePr/>
                <a:graphic xmlns:a="http://schemas.openxmlformats.org/drawingml/2006/main">
                  <a:graphicData uri="http://schemas.microsoft.com/office/word/2010/wordprocessingShape">
                    <wps:wsp>
                      <wps:cNvSpPr/>
                      <wps:spPr>
                        <a:xfrm>
                          <a:off x="0" y="0"/>
                          <a:ext cx="2533650" cy="1386840"/>
                        </a:xfrm>
                        <a:prstGeom prst="roundRect">
                          <a:avLst>
                            <a:gd name="adj" fmla="val 16667"/>
                          </a:avLst>
                        </a:prstGeom>
                        <a:solidFill>
                          <a:srgbClr val="FFFFFF">
                            <a:alpha val="0"/>
                          </a:srgbClr>
                        </a:solidFill>
                        <a:ln w="9525" cap="flat" cmpd="sng">
                          <a:solidFill>
                            <a:srgbClr val="000000"/>
                          </a:solidFill>
                          <a:prstDash val="dashDot"/>
                          <a:round/>
                          <a:headEnd type="none" w="med" len="med"/>
                          <a:tailEnd type="none" w="med" len="med"/>
                        </a:ln>
                      </wps:spPr>
                      <wps:bodyPr/>
                    </wps:wsp>
                  </a:graphicData>
                </a:graphic>
              </wp:anchor>
            </w:drawing>
          </mc:Choice>
          <mc:Fallback>
            <w:pict>
              <v:roundrect id="圆角矩形 15" o:spid="_x0000_s1026" o:spt="2" style="position:absolute;left:0pt;margin-left:0pt;margin-top:0.8pt;height:109.2pt;width:199.5pt;mso-wrap-distance-bottom:0pt;mso-wrap-distance-left:9pt;mso-wrap-distance-right:9pt;mso-wrap-distance-top:0pt;z-index:-251657216;mso-width-relative:page;mso-height-relative:page;" fillcolor="#FFFFFF" filled="t" stroked="t" coordsize="21600,21600" arcsize="0.166666666666667" o:gfxdata="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L/ckbXTAAAABgEAAA8AAAAAAAAAAQAgAAAAIgAAAGRycy9kb3ducmV2LnhtbFBLAQIUABQAAAAI&#10;AIdO4kCKuvbZKwIAAG0EAAAOAAAAAAAAAAEAIAAAACIBAABkcnMvZTJvRG9jLnhtbFBLBQYAAAAA&#10;BgAGAFkBAAC/BQAAAAA=&#10;">
                <v:fill on="t" opacity="0f" focussize="0,0"/>
                <v:stroke color="#000000" joinstyle="round" dashstyle="dashDot"/>
                <v:imagedata o:title=""/>
                <o:lock v:ext="edit" aspectratio="f"/>
                <w10:wrap type="square"/>
              </v:roundrect>
            </w:pict>
          </mc:Fallback>
        </mc:AlternateContent>
      </w:r>
    </w:p>
    <w:p w14:paraId="3B5861D3">
      <w:pPr>
        <w:spacing w:line="560" w:lineRule="exact"/>
        <w:ind w:firstLine="480" w:firstLineChars="200"/>
        <w:rPr>
          <w:rFonts w:hint="default" w:ascii="宋体" w:hAnsi="宋体" w:cs="宋体"/>
          <w:sz w:val="24"/>
          <w:highlight w:val="none"/>
        </w:rPr>
      </w:pPr>
      <w:r>
        <w:rPr>
          <w:rFonts w:hint="default" w:ascii="宋体" w:hAnsi="宋体" w:cs="宋体"/>
          <w:sz w:val="24"/>
          <w:highlight w:val="none"/>
        </w:rPr>
        <mc:AlternateContent>
          <mc:Choice Requires="wps">
            <w:drawing>
              <wp:anchor distT="0" distB="0" distL="0" distR="0" simplePos="0" relativeHeight="251659264" behindDoc="0" locked="0" layoutInCell="1" allowOverlap="1">
                <wp:simplePos x="0" y="0"/>
                <wp:positionH relativeFrom="column">
                  <wp:posOffset>-2339340</wp:posOffset>
                </wp:positionH>
                <wp:positionV relativeFrom="paragraph">
                  <wp:posOffset>139700</wp:posOffset>
                </wp:positionV>
                <wp:extent cx="2027555" cy="842645"/>
                <wp:effectExtent l="5080" t="4445" r="5715" b="10160"/>
                <wp:wrapNone/>
                <wp:docPr id="1033" name="文本框 12"/>
                <wp:cNvGraphicFramePr/>
                <a:graphic xmlns:a="http://schemas.openxmlformats.org/drawingml/2006/main">
                  <a:graphicData uri="http://schemas.microsoft.com/office/word/2010/wordprocessingShape">
                    <wps:wsp>
                      <wps:cNvSpPr/>
                      <wps:spPr>
                        <a:xfrm>
                          <a:off x="0" y="0"/>
                          <a:ext cx="2027555" cy="842644"/>
                        </a:xfrm>
                        <a:prstGeom prst="rect">
                          <a:avLst/>
                        </a:prstGeom>
                        <a:solidFill>
                          <a:srgbClr val="FFFFFF"/>
                        </a:solidFill>
                        <a:ln w="9525" cap="flat" cmpd="sng">
                          <a:solidFill>
                            <a:srgbClr val="FFFFFF"/>
                          </a:solidFill>
                          <a:prstDash val="solid"/>
                          <a:miter/>
                          <a:headEnd type="none" w="med" len="med"/>
                          <a:tailEnd type="none" w="med" len="med"/>
                        </a:ln>
                      </wps:spPr>
                      <wps:txbx>
                        <w:txbxContent>
                          <w:p w14:paraId="2CAFED10">
                            <w:pPr>
                              <w:jc w:val="center"/>
                              <w:rPr>
                                <w:rFonts w:hint="default" w:ascii="宋体" w:cs="宋体"/>
                                <w:kern w:val="0"/>
                                <w:sz w:val="24"/>
                                <w:lang w:val="zh-CN"/>
                              </w:rPr>
                            </w:pPr>
                            <w:r>
                              <w:rPr>
                                <w:rFonts w:ascii="宋体" w:cs="宋体"/>
                                <w:kern w:val="0"/>
                                <w:sz w:val="24"/>
                                <w:lang w:val="zh-CN"/>
                              </w:rPr>
                              <w:t>被授权人身份证复印件</w:t>
                            </w:r>
                          </w:p>
                          <w:p w14:paraId="66BF4BAF">
                            <w:pPr>
                              <w:jc w:val="center"/>
                              <w:rPr>
                                <w:rFonts w:hint="default"/>
                              </w:rPr>
                            </w:pPr>
                            <w:r>
                              <w:rPr>
                                <w:rFonts w:ascii="宋体" w:cs="宋体"/>
                                <w:kern w:val="0"/>
                                <w:sz w:val="24"/>
                                <w:lang w:val="zh-CN"/>
                              </w:rPr>
                              <w:t>正面粘贴处</w:t>
                            </w:r>
                          </w:p>
                        </w:txbxContent>
                      </wps:txbx>
                      <wps:bodyPr upright="1">
                        <a:spAutoFit/>
                      </wps:bodyPr>
                    </wps:wsp>
                  </a:graphicData>
                </a:graphic>
              </wp:anchor>
            </w:drawing>
          </mc:Choice>
          <mc:Fallback>
            <w:pict>
              <v:rect id="文本框 12" o:spid="_x0000_s1026" o:spt="1" style="position:absolute;left:0pt;margin-left:-184.2pt;margin-top:11pt;height:66.35pt;width:159.65pt;z-index:251659264;mso-width-relative:page;mso-height-relative:page;" fillcolor="#FFFFFF" filled="t" stroked="t" coordsize="21600,21600" o:gfxdata="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iAdd9gAAAALAQAADwAAAAAAAAAB&#10;ACAAAAAiAAAAZHJzL2Rvd25yZXYueG1sUEsBAhQAFAAAAAgAh07iQMvJu6sQAgAASgQAAA4AAAAA&#10;AAAAAQAgAAAAJwEAAGRycy9lMm9Eb2MueG1sUEsFBgAAAAAGAAYAWQEAAKkFAAAAAA==&#10;">
                <v:fill on="t" focussize="0,0"/>
                <v:stroke color="#FFFFFF" joinstyle="miter"/>
                <v:imagedata o:title=""/>
                <o:lock v:ext="edit" aspectratio="f"/>
                <v:textbox style="mso-fit-shape-to-text:t;">
                  <w:txbxContent>
                    <w:p w14:paraId="2CAFED10">
                      <w:pPr>
                        <w:jc w:val="center"/>
                        <w:rPr>
                          <w:rFonts w:hint="default" w:ascii="宋体" w:cs="宋体"/>
                          <w:kern w:val="0"/>
                          <w:sz w:val="24"/>
                          <w:lang w:val="zh-CN"/>
                        </w:rPr>
                      </w:pPr>
                      <w:r>
                        <w:rPr>
                          <w:rFonts w:ascii="宋体" w:cs="宋体"/>
                          <w:kern w:val="0"/>
                          <w:sz w:val="24"/>
                          <w:lang w:val="zh-CN"/>
                        </w:rPr>
                        <w:t>被授权人身份证复印件</w:t>
                      </w:r>
                    </w:p>
                    <w:p w14:paraId="66BF4BAF">
                      <w:pPr>
                        <w:jc w:val="center"/>
                        <w:rPr>
                          <w:rFonts w:hint="default"/>
                        </w:rPr>
                      </w:pPr>
                      <w:r>
                        <w:rPr>
                          <w:rFonts w:ascii="宋体" w:cs="宋体"/>
                          <w:kern w:val="0"/>
                          <w:sz w:val="24"/>
                          <w:lang w:val="zh-CN"/>
                        </w:rPr>
                        <w:t>正面粘贴处</w:t>
                      </w:r>
                    </w:p>
                  </w:txbxContent>
                </v:textbox>
              </v:rect>
            </w:pict>
          </mc:Fallback>
        </mc:AlternateContent>
      </w:r>
      <w:r>
        <w:rPr>
          <w:rFonts w:hint="default" w:ascii="宋体" w:hAnsi="宋体" w:cs="宋体"/>
          <w:sz w:val="24"/>
          <w:highlight w:val="none"/>
        </w:rPr>
        <mc:AlternateContent>
          <mc:Choice Requires="wps">
            <w:drawing>
              <wp:anchor distT="0" distB="0" distL="0" distR="0" simplePos="0" relativeHeight="251659264" behindDoc="0" locked="0" layoutInCell="1" allowOverlap="1">
                <wp:simplePos x="0" y="0"/>
                <wp:positionH relativeFrom="column">
                  <wp:posOffset>-5387340</wp:posOffset>
                </wp:positionH>
                <wp:positionV relativeFrom="paragraph">
                  <wp:posOffset>147320</wp:posOffset>
                </wp:positionV>
                <wp:extent cx="2027555" cy="842645"/>
                <wp:effectExtent l="5080" t="4445" r="5715" b="10160"/>
                <wp:wrapNone/>
                <wp:docPr id="1034" name="文本框 16"/>
                <wp:cNvGraphicFramePr/>
                <a:graphic xmlns:a="http://schemas.openxmlformats.org/drawingml/2006/main">
                  <a:graphicData uri="http://schemas.microsoft.com/office/word/2010/wordprocessingShape">
                    <wps:wsp>
                      <wps:cNvSpPr/>
                      <wps:spPr>
                        <a:xfrm>
                          <a:off x="0" y="0"/>
                          <a:ext cx="2027555" cy="842644"/>
                        </a:xfrm>
                        <a:prstGeom prst="rect">
                          <a:avLst/>
                        </a:prstGeom>
                        <a:solidFill>
                          <a:srgbClr val="FFFFFF"/>
                        </a:solidFill>
                        <a:ln w="9525" cap="flat" cmpd="sng">
                          <a:solidFill>
                            <a:srgbClr val="FFFFFF"/>
                          </a:solidFill>
                          <a:prstDash val="solid"/>
                          <a:miter/>
                          <a:headEnd type="none" w="med" len="med"/>
                          <a:tailEnd type="none" w="med" len="med"/>
                        </a:ln>
                      </wps:spPr>
                      <wps:txbx>
                        <w:txbxContent>
                          <w:p w14:paraId="7271207E">
                            <w:pPr>
                              <w:jc w:val="center"/>
                              <w:rPr>
                                <w:rFonts w:hint="default" w:ascii="宋体" w:cs="宋体"/>
                                <w:kern w:val="0"/>
                                <w:sz w:val="24"/>
                                <w:lang w:val="zh-CN"/>
                              </w:rPr>
                            </w:pPr>
                            <w:r>
                              <w:rPr>
                                <w:rFonts w:ascii="宋体" w:cs="宋体"/>
                                <w:kern w:val="0"/>
                                <w:sz w:val="24"/>
                                <w:lang w:val="zh-CN"/>
                              </w:rPr>
                              <w:t>被授权人身份证复印件</w:t>
                            </w:r>
                          </w:p>
                          <w:p w14:paraId="6CEDF808">
                            <w:pPr>
                              <w:jc w:val="center"/>
                              <w:rPr>
                                <w:rFonts w:hint="default"/>
                              </w:rPr>
                            </w:pPr>
                            <w:r>
                              <w:rPr>
                                <w:rFonts w:ascii="宋体" w:cs="宋体"/>
                                <w:kern w:val="0"/>
                                <w:sz w:val="24"/>
                                <w:lang w:val="zh-CN"/>
                              </w:rPr>
                              <w:t>正面粘贴处</w:t>
                            </w:r>
                          </w:p>
                        </w:txbxContent>
                      </wps:txbx>
                      <wps:bodyPr upright="1">
                        <a:spAutoFit/>
                      </wps:bodyPr>
                    </wps:wsp>
                  </a:graphicData>
                </a:graphic>
              </wp:anchor>
            </w:drawing>
          </mc:Choice>
          <mc:Fallback>
            <w:pict>
              <v:rect id="文本框 16" o:spid="_x0000_s1026" o:spt="1" style="position:absolute;left:0pt;margin-left:-424.2pt;margin-top:11.6pt;height:66.35pt;width:159.65pt;z-index:251659264;mso-width-relative:page;mso-height-relative:page;" fillcolor="#FFFFFF" filled="t" stroked="t" coordsize="21600,21600" o:gfxdata="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NY8QqjaAAAADAEAAA8AAAAAAAAA&#10;AQAgAAAAIgAAAGRycy9kb3ducmV2LnhtbFBLAQIUABQAAAAIAIdO4kAhGQUWDwIAAEoEAAAOAAAA&#10;AAAAAAEAIAAAACkBAABkcnMvZTJvRG9jLnhtbFBLBQYAAAAABgAGAFkBAACqBQAAAAA=&#10;">
                <v:fill on="t" focussize="0,0"/>
                <v:stroke color="#FFFFFF" joinstyle="miter"/>
                <v:imagedata o:title=""/>
                <o:lock v:ext="edit" aspectratio="f"/>
                <v:textbox style="mso-fit-shape-to-text:t;">
                  <w:txbxContent>
                    <w:p w14:paraId="7271207E">
                      <w:pPr>
                        <w:jc w:val="center"/>
                        <w:rPr>
                          <w:rFonts w:hint="default" w:ascii="宋体" w:cs="宋体"/>
                          <w:kern w:val="0"/>
                          <w:sz w:val="24"/>
                          <w:lang w:val="zh-CN"/>
                        </w:rPr>
                      </w:pPr>
                      <w:r>
                        <w:rPr>
                          <w:rFonts w:ascii="宋体" w:cs="宋体"/>
                          <w:kern w:val="0"/>
                          <w:sz w:val="24"/>
                          <w:lang w:val="zh-CN"/>
                        </w:rPr>
                        <w:t>被授权人身份证复印件</w:t>
                      </w:r>
                    </w:p>
                    <w:p w14:paraId="6CEDF808">
                      <w:pPr>
                        <w:jc w:val="center"/>
                        <w:rPr>
                          <w:rFonts w:hint="default"/>
                        </w:rPr>
                      </w:pPr>
                      <w:r>
                        <w:rPr>
                          <w:rFonts w:ascii="宋体" w:cs="宋体"/>
                          <w:kern w:val="0"/>
                          <w:sz w:val="24"/>
                          <w:lang w:val="zh-CN"/>
                        </w:rPr>
                        <w:t>正面粘贴处</w:t>
                      </w:r>
                    </w:p>
                  </w:txbxContent>
                </v:textbox>
              </v:rect>
            </w:pict>
          </mc:Fallback>
        </mc:AlternateContent>
      </w:r>
      <w:r>
        <w:rPr>
          <w:rFonts w:hint="default" w:ascii="宋体" w:hAnsi="宋体" w:cs="宋体"/>
          <w:sz w:val="24"/>
          <w:highlight w:val="none"/>
        </w:rPr>
        <mc:AlternateContent>
          <mc:Choice Requires="wps">
            <w:drawing>
              <wp:anchor distT="0" distB="0" distL="0" distR="0" simplePos="0" relativeHeight="251659264" behindDoc="0" locked="0" layoutInCell="1" allowOverlap="1">
                <wp:simplePos x="0" y="0"/>
                <wp:positionH relativeFrom="column">
                  <wp:posOffset>-2386965</wp:posOffset>
                </wp:positionH>
                <wp:positionV relativeFrom="paragraph">
                  <wp:posOffset>147320</wp:posOffset>
                </wp:positionV>
                <wp:extent cx="2027555" cy="842645"/>
                <wp:effectExtent l="5080" t="4445" r="5715" b="10160"/>
                <wp:wrapNone/>
                <wp:docPr id="1035" name="文本框 9"/>
                <wp:cNvGraphicFramePr/>
                <a:graphic xmlns:a="http://schemas.openxmlformats.org/drawingml/2006/main">
                  <a:graphicData uri="http://schemas.microsoft.com/office/word/2010/wordprocessingShape">
                    <wps:wsp>
                      <wps:cNvSpPr/>
                      <wps:spPr>
                        <a:xfrm>
                          <a:off x="0" y="0"/>
                          <a:ext cx="2027555" cy="842644"/>
                        </a:xfrm>
                        <a:prstGeom prst="rect">
                          <a:avLst/>
                        </a:prstGeom>
                        <a:solidFill>
                          <a:srgbClr val="FFFFFF"/>
                        </a:solidFill>
                        <a:ln w="9525" cap="flat" cmpd="sng">
                          <a:solidFill>
                            <a:srgbClr val="FFFFFF"/>
                          </a:solidFill>
                          <a:prstDash val="solid"/>
                          <a:miter/>
                          <a:headEnd type="none" w="med" len="med"/>
                          <a:tailEnd type="none" w="med" len="med"/>
                        </a:ln>
                      </wps:spPr>
                      <wps:txbx>
                        <w:txbxContent>
                          <w:p w14:paraId="06FCFE41">
                            <w:pPr>
                              <w:jc w:val="center"/>
                              <w:rPr>
                                <w:rFonts w:hint="default" w:ascii="宋体" w:cs="宋体"/>
                                <w:kern w:val="0"/>
                                <w:sz w:val="24"/>
                                <w:lang w:val="zh-CN"/>
                              </w:rPr>
                            </w:pPr>
                            <w:r>
                              <w:rPr>
                                <w:rFonts w:ascii="宋体" w:cs="宋体"/>
                                <w:kern w:val="0"/>
                                <w:sz w:val="24"/>
                                <w:lang w:val="zh-CN"/>
                              </w:rPr>
                              <w:t>被授权人身份证复印件</w:t>
                            </w:r>
                          </w:p>
                          <w:p w14:paraId="7655CCE2">
                            <w:pPr>
                              <w:jc w:val="center"/>
                              <w:rPr>
                                <w:rFonts w:hint="default"/>
                              </w:rPr>
                            </w:pPr>
                            <w:r>
                              <w:rPr>
                                <w:rFonts w:ascii="宋体" w:cs="宋体"/>
                                <w:kern w:val="0"/>
                                <w:sz w:val="24"/>
                              </w:rPr>
                              <w:t>正</w:t>
                            </w:r>
                            <w:r>
                              <w:rPr>
                                <w:rFonts w:ascii="宋体" w:cs="宋体"/>
                                <w:kern w:val="0"/>
                                <w:sz w:val="24"/>
                                <w:lang w:val="zh-CN"/>
                              </w:rPr>
                              <w:t>面粘贴处</w:t>
                            </w:r>
                          </w:p>
                        </w:txbxContent>
                      </wps:txbx>
                      <wps:bodyPr upright="1">
                        <a:spAutoFit/>
                      </wps:bodyPr>
                    </wps:wsp>
                  </a:graphicData>
                </a:graphic>
              </wp:anchor>
            </w:drawing>
          </mc:Choice>
          <mc:Fallback>
            <w:pict>
              <v:rect id="文本框 9" o:spid="_x0000_s1026" o:spt="1" style="position:absolute;left:0pt;margin-left:-187.95pt;margin-top:11.6pt;height:66.35pt;width:159.65pt;z-index:251659264;mso-width-relative:page;mso-height-relative:page;" fillcolor="#FFFFFF" filled="t" stroked="t" coordsize="21600,21600" o:gfxdata="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A7+P5PYAAAACwEAAA8AAAAAAAAAAQAg&#10;AAAAIgAAAGRycy9kb3ducmV2LnhtbFBLAQIUABQAAAAIAIdO4kD6ZeOcDgIAAEkEAAAOAAAAAAAA&#10;AAEAIAAAACcBAABkcnMvZTJvRG9jLnhtbFBLBQYAAAAABgAGAFkBAACnBQAAAAA=&#10;">
                <v:fill on="t" focussize="0,0"/>
                <v:stroke color="#FFFFFF" joinstyle="miter"/>
                <v:imagedata o:title=""/>
                <o:lock v:ext="edit" aspectratio="f"/>
                <v:textbox style="mso-fit-shape-to-text:t;">
                  <w:txbxContent>
                    <w:p w14:paraId="06FCFE41">
                      <w:pPr>
                        <w:jc w:val="center"/>
                        <w:rPr>
                          <w:rFonts w:hint="default" w:ascii="宋体" w:cs="宋体"/>
                          <w:kern w:val="0"/>
                          <w:sz w:val="24"/>
                          <w:lang w:val="zh-CN"/>
                        </w:rPr>
                      </w:pPr>
                      <w:r>
                        <w:rPr>
                          <w:rFonts w:ascii="宋体" w:cs="宋体"/>
                          <w:kern w:val="0"/>
                          <w:sz w:val="24"/>
                          <w:lang w:val="zh-CN"/>
                        </w:rPr>
                        <w:t>被授权人身份证复印件</w:t>
                      </w:r>
                    </w:p>
                    <w:p w14:paraId="7655CCE2">
                      <w:pPr>
                        <w:jc w:val="center"/>
                        <w:rPr>
                          <w:rFonts w:hint="default"/>
                        </w:rPr>
                      </w:pPr>
                      <w:r>
                        <w:rPr>
                          <w:rFonts w:ascii="宋体" w:cs="宋体"/>
                          <w:kern w:val="0"/>
                          <w:sz w:val="24"/>
                        </w:rPr>
                        <w:t>正</w:t>
                      </w:r>
                      <w:r>
                        <w:rPr>
                          <w:rFonts w:ascii="宋体" w:cs="宋体"/>
                          <w:kern w:val="0"/>
                          <w:sz w:val="24"/>
                          <w:lang w:val="zh-CN"/>
                        </w:rPr>
                        <w:t>面粘贴处</w:t>
                      </w:r>
                    </w:p>
                  </w:txbxContent>
                </v:textbox>
              </v:rect>
            </w:pict>
          </mc:Fallback>
        </mc:AlternateContent>
      </w:r>
    </w:p>
    <w:p w14:paraId="739C49C2">
      <w:pPr>
        <w:spacing w:line="560" w:lineRule="exact"/>
        <w:ind w:firstLine="480" w:firstLineChars="200"/>
        <w:rPr>
          <w:rFonts w:hint="default" w:ascii="宋体" w:hAnsi="宋体" w:cs="宋体"/>
          <w:sz w:val="24"/>
          <w:highlight w:val="none"/>
        </w:rPr>
      </w:pPr>
    </w:p>
    <w:p w14:paraId="15BCF99D">
      <w:pPr>
        <w:spacing w:line="560" w:lineRule="exact"/>
        <w:ind w:firstLine="480" w:firstLineChars="200"/>
        <w:rPr>
          <w:rFonts w:hint="default" w:ascii="宋体" w:hAnsi="宋体" w:cs="宋体"/>
          <w:sz w:val="24"/>
          <w:highlight w:val="none"/>
        </w:rPr>
      </w:pPr>
    </w:p>
    <w:p w14:paraId="7492CAA6">
      <w:pPr>
        <w:rPr>
          <w:rFonts w:hint="eastAsia" w:ascii="宋体" w:hAnsi="宋体" w:cs="宋体"/>
          <w:sz w:val="24"/>
          <w:highlight w:val="none"/>
        </w:rPr>
      </w:pPr>
      <w:r>
        <w:rPr>
          <w:rFonts w:hint="eastAsia" w:ascii="宋体" w:hAnsi="宋体" w:cs="宋体"/>
          <w:sz w:val="24"/>
          <w:highlight w:val="none"/>
        </w:rPr>
        <w:br w:type="page"/>
      </w:r>
    </w:p>
    <w:p w14:paraId="49BA1867">
      <w:pPr>
        <w:numPr>
          <w:ilvl w:val="0"/>
          <w:numId w:val="7"/>
        </w:numPr>
        <w:spacing w:line="560" w:lineRule="exact"/>
        <w:jc w:val="center"/>
        <w:rPr>
          <w:rFonts w:hint="eastAsia" w:ascii="宋体" w:hAnsi="宋体" w:cs="宋体"/>
          <w:sz w:val="24"/>
          <w:highlight w:val="none"/>
        </w:rPr>
      </w:pPr>
      <w:r>
        <w:rPr>
          <w:rFonts w:hint="eastAsia" w:ascii="宋体" w:hAnsi="宋体" w:cs="宋体"/>
          <w:sz w:val="24"/>
          <w:highlight w:val="none"/>
        </w:rPr>
        <w:t>初次报价表</w:t>
      </w:r>
    </w:p>
    <w:tbl>
      <w:tblPr>
        <w:tblStyle w:val="13"/>
        <w:tblW w:w="100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27"/>
        <w:gridCol w:w="7832"/>
      </w:tblGrid>
      <w:tr w14:paraId="57D1D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1" w:hRule="atLeast"/>
        </w:trPr>
        <w:tc>
          <w:tcPr>
            <w:tcW w:w="2227" w:type="dxa"/>
            <w:vAlign w:val="center"/>
          </w:tcPr>
          <w:p w14:paraId="3CB2CBB2">
            <w:pPr>
              <w:numPr>
                <w:ilvl w:val="0"/>
                <w:numId w:val="0"/>
              </w:numPr>
              <w:jc w:val="center"/>
              <w:rPr>
                <w:highlight w:val="none"/>
                <w:vertAlign w:val="baseline"/>
              </w:rPr>
            </w:pPr>
            <w:r>
              <w:rPr>
                <w:rFonts w:hint="eastAsia"/>
                <w:highlight w:val="none"/>
              </w:rPr>
              <w:t>项目名称</w:t>
            </w:r>
          </w:p>
        </w:tc>
        <w:tc>
          <w:tcPr>
            <w:tcW w:w="7832" w:type="dxa"/>
          </w:tcPr>
          <w:p w14:paraId="37E6A08E">
            <w:pPr>
              <w:pStyle w:val="2"/>
              <w:numPr>
                <w:ilvl w:val="0"/>
                <w:numId w:val="0"/>
              </w:numPr>
              <w:rPr>
                <w:highlight w:val="none"/>
                <w:vertAlign w:val="baseline"/>
              </w:rPr>
            </w:pPr>
          </w:p>
        </w:tc>
      </w:tr>
      <w:tr w14:paraId="7E4CC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1" w:hRule="atLeast"/>
        </w:trPr>
        <w:tc>
          <w:tcPr>
            <w:tcW w:w="2227" w:type="dxa"/>
            <w:vAlign w:val="center"/>
          </w:tcPr>
          <w:p w14:paraId="289767C5">
            <w:pPr>
              <w:numPr>
                <w:ilvl w:val="0"/>
                <w:numId w:val="0"/>
              </w:numPr>
              <w:jc w:val="center"/>
              <w:rPr>
                <w:rFonts w:hint="default" w:eastAsia="宋体"/>
                <w:highlight w:val="none"/>
                <w:lang w:val="en-US" w:eastAsia="zh-CN"/>
              </w:rPr>
            </w:pPr>
            <w:r>
              <w:rPr>
                <w:rFonts w:hint="eastAsia"/>
                <w:highlight w:val="none"/>
                <w:lang w:val="en-US" w:eastAsia="zh-CN"/>
              </w:rPr>
              <w:t>项目编号</w:t>
            </w:r>
          </w:p>
        </w:tc>
        <w:tc>
          <w:tcPr>
            <w:tcW w:w="7832" w:type="dxa"/>
          </w:tcPr>
          <w:p w14:paraId="1094184F">
            <w:pPr>
              <w:pStyle w:val="2"/>
              <w:numPr>
                <w:ilvl w:val="0"/>
                <w:numId w:val="0"/>
              </w:numPr>
              <w:rPr>
                <w:highlight w:val="none"/>
                <w:vertAlign w:val="baseline"/>
              </w:rPr>
            </w:pPr>
          </w:p>
        </w:tc>
      </w:tr>
      <w:tr w14:paraId="1FC97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8" w:hRule="atLeast"/>
        </w:trPr>
        <w:tc>
          <w:tcPr>
            <w:tcW w:w="2227" w:type="dxa"/>
            <w:vAlign w:val="center"/>
          </w:tcPr>
          <w:p w14:paraId="201788C2">
            <w:pPr>
              <w:numPr>
                <w:ilvl w:val="0"/>
                <w:numId w:val="0"/>
              </w:numPr>
              <w:jc w:val="center"/>
              <w:rPr>
                <w:highlight w:val="none"/>
                <w:vertAlign w:val="baseline"/>
              </w:rPr>
            </w:pPr>
            <w:r>
              <w:rPr>
                <w:rFonts w:hint="eastAsia"/>
                <w:highlight w:val="none"/>
              </w:rPr>
              <w:t>总报价</w:t>
            </w:r>
          </w:p>
        </w:tc>
        <w:tc>
          <w:tcPr>
            <w:tcW w:w="7832" w:type="dxa"/>
          </w:tcPr>
          <w:p w14:paraId="3776459F">
            <w:pPr>
              <w:pStyle w:val="2"/>
              <w:numPr>
                <w:ilvl w:val="0"/>
                <w:numId w:val="0"/>
              </w:numPr>
              <w:rPr>
                <w:rFonts w:hint="eastAsia"/>
                <w:highlight w:val="none"/>
                <w:vertAlign w:val="baseline"/>
              </w:rPr>
            </w:pPr>
            <w:r>
              <w:rPr>
                <w:rFonts w:hint="eastAsia"/>
                <w:highlight w:val="none"/>
                <w:vertAlign w:val="baseline"/>
              </w:rPr>
              <w:t>人民币（大写）：</w:t>
            </w:r>
            <w:r>
              <w:rPr>
                <w:rFonts w:hint="eastAsia"/>
                <w:highlight w:val="none"/>
                <w:u w:val="single"/>
                <w:vertAlign w:val="baseline"/>
                <w:lang w:val="en-US" w:eastAsia="zh-CN"/>
              </w:rPr>
              <w:t xml:space="preserve">            </w:t>
            </w:r>
            <w:r>
              <w:rPr>
                <w:rFonts w:hint="eastAsia"/>
                <w:highlight w:val="none"/>
                <w:vertAlign w:val="baseline"/>
              </w:rPr>
              <w:t>元</w:t>
            </w:r>
          </w:p>
          <w:p w14:paraId="2D3DF492">
            <w:pPr>
              <w:pStyle w:val="2"/>
              <w:numPr>
                <w:ilvl w:val="0"/>
                <w:numId w:val="0"/>
              </w:numPr>
              <w:ind w:firstLine="720" w:firstLineChars="300"/>
              <w:rPr>
                <w:highlight w:val="none"/>
                <w:vertAlign w:val="baseline"/>
              </w:rPr>
            </w:pPr>
            <w:r>
              <w:rPr>
                <w:rFonts w:hint="eastAsia"/>
                <w:highlight w:val="none"/>
                <w:vertAlign w:val="baseline"/>
              </w:rPr>
              <w:t>（小写）：</w:t>
            </w:r>
            <w:r>
              <w:rPr>
                <w:rFonts w:hint="eastAsia"/>
                <w:highlight w:val="none"/>
                <w:u w:val="single"/>
                <w:vertAlign w:val="baseline"/>
                <w:lang w:val="en-US" w:eastAsia="zh-CN"/>
              </w:rPr>
              <w:t xml:space="preserve">            </w:t>
            </w:r>
            <w:r>
              <w:rPr>
                <w:rFonts w:hint="eastAsia"/>
                <w:highlight w:val="none"/>
                <w:vertAlign w:val="baseline"/>
              </w:rPr>
              <w:t>元</w:t>
            </w:r>
          </w:p>
        </w:tc>
      </w:tr>
      <w:tr w14:paraId="2E5BD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6" w:hRule="atLeast"/>
        </w:trPr>
        <w:tc>
          <w:tcPr>
            <w:tcW w:w="2227" w:type="dxa"/>
            <w:vAlign w:val="center"/>
          </w:tcPr>
          <w:p w14:paraId="2E4580E6">
            <w:pPr>
              <w:numPr>
                <w:ilvl w:val="0"/>
                <w:numId w:val="0"/>
              </w:numPr>
              <w:jc w:val="center"/>
              <w:rPr>
                <w:highlight w:val="none"/>
                <w:vertAlign w:val="baseline"/>
              </w:rPr>
            </w:pPr>
            <w:r>
              <w:rPr>
                <w:rFonts w:hint="eastAsia"/>
                <w:highlight w:val="none"/>
                <w:vertAlign w:val="baseline"/>
              </w:rPr>
              <w:t>服务期（年）</w:t>
            </w:r>
          </w:p>
        </w:tc>
        <w:tc>
          <w:tcPr>
            <w:tcW w:w="7832" w:type="dxa"/>
          </w:tcPr>
          <w:p w14:paraId="0B6E8A7B">
            <w:pPr>
              <w:pStyle w:val="2"/>
              <w:numPr>
                <w:ilvl w:val="0"/>
                <w:numId w:val="0"/>
              </w:numPr>
              <w:rPr>
                <w:highlight w:val="none"/>
                <w:vertAlign w:val="baseline"/>
              </w:rPr>
            </w:pPr>
          </w:p>
        </w:tc>
      </w:tr>
      <w:tr w14:paraId="248B1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3" w:hRule="atLeast"/>
        </w:trPr>
        <w:tc>
          <w:tcPr>
            <w:tcW w:w="2227" w:type="dxa"/>
            <w:vAlign w:val="center"/>
          </w:tcPr>
          <w:p w14:paraId="456B2263">
            <w:pPr>
              <w:numPr>
                <w:ilvl w:val="0"/>
                <w:numId w:val="0"/>
              </w:numPr>
              <w:jc w:val="center"/>
              <w:rPr>
                <w:rFonts w:hint="eastAsia"/>
                <w:highlight w:val="none"/>
                <w:vertAlign w:val="baseline"/>
              </w:rPr>
            </w:pPr>
            <w:r>
              <w:rPr>
                <w:rFonts w:hint="eastAsia"/>
                <w:highlight w:val="none"/>
                <w:vertAlign w:val="baseline"/>
              </w:rPr>
              <w:t>对磋商文件的响应程度</w:t>
            </w:r>
          </w:p>
        </w:tc>
        <w:tc>
          <w:tcPr>
            <w:tcW w:w="7832" w:type="dxa"/>
          </w:tcPr>
          <w:p w14:paraId="09D6DBBE">
            <w:pPr>
              <w:pStyle w:val="2"/>
              <w:numPr>
                <w:ilvl w:val="0"/>
                <w:numId w:val="0"/>
              </w:numPr>
              <w:rPr>
                <w:highlight w:val="none"/>
                <w:vertAlign w:val="baseline"/>
              </w:rPr>
            </w:pPr>
          </w:p>
        </w:tc>
      </w:tr>
    </w:tbl>
    <w:p w14:paraId="521BB185">
      <w:pPr>
        <w:pStyle w:val="2"/>
        <w:numPr>
          <w:ilvl w:val="0"/>
          <w:numId w:val="0"/>
        </w:numPr>
        <w:rPr>
          <w:highlight w:val="none"/>
        </w:rPr>
      </w:pPr>
    </w:p>
    <w:p w14:paraId="206FCD7E">
      <w:pPr>
        <w:spacing w:line="360" w:lineRule="auto"/>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t>供应商（盖章）：</w:t>
      </w:r>
    </w:p>
    <w:p w14:paraId="01199C23">
      <w:pPr>
        <w:spacing w:line="360" w:lineRule="auto"/>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t>法人代表或委托代理人（签字或盖章）：</w:t>
      </w:r>
    </w:p>
    <w:p w14:paraId="101ADAC8">
      <w:pPr>
        <w:spacing w:line="360" w:lineRule="auto"/>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t>日期：</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年</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月</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日</w:t>
      </w:r>
    </w:p>
    <w:p w14:paraId="738074F9">
      <w:pPr>
        <w:rPr>
          <w:highlight w:val="none"/>
        </w:rPr>
      </w:pPr>
    </w:p>
    <w:p w14:paraId="594EDC46">
      <w:pPr>
        <w:spacing w:line="560" w:lineRule="exact"/>
        <w:rPr>
          <w:rFonts w:hint="default" w:ascii="宋体" w:hAnsi="宋体" w:cs="宋体"/>
          <w:sz w:val="24"/>
          <w:highlight w:val="none"/>
        </w:rPr>
      </w:pPr>
      <w:r>
        <w:rPr>
          <w:rFonts w:ascii="宋体" w:hAnsi="宋体" w:cs="宋体"/>
          <w:b/>
          <w:sz w:val="24"/>
          <w:highlight w:val="none"/>
        </w:rPr>
        <w:br w:type="page"/>
      </w:r>
    </w:p>
    <w:p w14:paraId="29F980EC">
      <w:pPr>
        <w:numPr>
          <w:ilvl w:val="0"/>
          <w:numId w:val="7"/>
        </w:numPr>
        <w:spacing w:line="560" w:lineRule="exact"/>
        <w:ind w:left="0" w:leftChars="0" w:firstLine="0" w:firstLineChars="0"/>
        <w:jc w:val="center"/>
        <w:rPr>
          <w:rFonts w:hint="eastAsia" w:ascii="宋体" w:hAnsi="宋体" w:cs="宋体"/>
          <w:sz w:val="24"/>
          <w:highlight w:val="none"/>
        </w:rPr>
      </w:pPr>
      <w:r>
        <w:rPr>
          <w:rFonts w:hint="eastAsia" w:ascii="宋体" w:hAnsi="宋体" w:cs="宋体"/>
          <w:sz w:val="24"/>
          <w:highlight w:val="none"/>
        </w:rPr>
        <w:t>技术部分</w:t>
      </w:r>
    </w:p>
    <w:p w14:paraId="6708350C">
      <w:pPr>
        <w:pStyle w:val="2"/>
        <w:numPr>
          <w:ilvl w:val="0"/>
          <w:numId w:val="0"/>
        </w:numPr>
        <w:ind w:leftChars="0"/>
        <w:jc w:val="center"/>
        <w:rPr>
          <w:highlight w:val="none"/>
        </w:rPr>
      </w:pPr>
      <w:r>
        <w:rPr>
          <w:rFonts w:hint="eastAsia"/>
          <w:highlight w:val="none"/>
        </w:rPr>
        <w:t>根据评分标准中技术部分要求由供应商自行书写</w:t>
      </w:r>
    </w:p>
    <w:p w14:paraId="5C9E3120">
      <w:pPr>
        <w:spacing w:line="560" w:lineRule="exact"/>
        <w:ind w:firstLine="480" w:firstLineChars="200"/>
        <w:jc w:val="center"/>
        <w:rPr>
          <w:rFonts w:ascii="宋体" w:hAnsi="宋体" w:cs="宋体"/>
          <w:sz w:val="24"/>
          <w:highlight w:val="none"/>
        </w:rPr>
      </w:pPr>
    </w:p>
    <w:p w14:paraId="1DD6AD01">
      <w:pPr>
        <w:rPr>
          <w:rFonts w:ascii="宋体" w:hAnsi="宋体" w:cs="宋体"/>
          <w:sz w:val="24"/>
          <w:highlight w:val="none"/>
        </w:rPr>
      </w:pPr>
      <w:r>
        <w:rPr>
          <w:rFonts w:ascii="宋体" w:hAnsi="宋体" w:cs="宋体"/>
          <w:sz w:val="24"/>
          <w:highlight w:val="none"/>
        </w:rPr>
        <w:br w:type="page"/>
      </w:r>
    </w:p>
    <w:p w14:paraId="6B4A853D">
      <w:pPr>
        <w:jc w:val="center"/>
        <w:rPr>
          <w:rFonts w:ascii="宋体" w:hAnsi="宋体" w:cs="宋体"/>
          <w:sz w:val="24"/>
          <w:highlight w:val="none"/>
        </w:rPr>
      </w:pPr>
      <w:r>
        <w:rPr>
          <w:rFonts w:hint="eastAsia" w:ascii="宋体" w:hAnsi="宋体" w:cs="宋体"/>
          <w:sz w:val="24"/>
          <w:highlight w:val="none"/>
        </w:rPr>
        <w:t>六、资格审查资料</w:t>
      </w:r>
    </w:p>
    <w:p w14:paraId="3DA45726">
      <w:pPr>
        <w:pStyle w:val="2"/>
        <w:rPr>
          <w:rFonts w:ascii="宋体" w:hAnsi="宋体" w:cs="宋体"/>
          <w:sz w:val="24"/>
          <w:highlight w:val="none"/>
        </w:rPr>
      </w:pPr>
      <w:r>
        <w:rPr>
          <w:rFonts w:hint="eastAsia" w:ascii="宋体" w:hAnsi="宋体" w:cs="宋体"/>
          <w:sz w:val="24"/>
          <w:highlight w:val="none"/>
        </w:rPr>
        <w:t>6.1 供应商基本情况表</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24"/>
        <w:gridCol w:w="2424"/>
        <w:gridCol w:w="2425"/>
        <w:gridCol w:w="2425"/>
      </w:tblGrid>
      <w:tr w14:paraId="576EB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trPr>
        <w:tc>
          <w:tcPr>
            <w:tcW w:w="2424" w:type="dxa"/>
            <w:vAlign w:val="center"/>
          </w:tcPr>
          <w:p w14:paraId="757CB0D8">
            <w:pPr>
              <w:jc w:val="both"/>
              <w:rPr>
                <w:highlight w:val="none"/>
                <w:vertAlign w:val="baseline"/>
              </w:rPr>
            </w:pPr>
            <w:r>
              <w:rPr>
                <w:rFonts w:hint="eastAsia"/>
                <w:highlight w:val="none"/>
              </w:rPr>
              <w:t>供应商名称</w:t>
            </w:r>
          </w:p>
        </w:tc>
        <w:tc>
          <w:tcPr>
            <w:tcW w:w="2424" w:type="dxa"/>
            <w:vAlign w:val="center"/>
          </w:tcPr>
          <w:p w14:paraId="23B2B288">
            <w:pPr>
              <w:jc w:val="both"/>
              <w:rPr>
                <w:highlight w:val="none"/>
                <w:vertAlign w:val="baseline"/>
              </w:rPr>
            </w:pPr>
          </w:p>
        </w:tc>
        <w:tc>
          <w:tcPr>
            <w:tcW w:w="2425" w:type="dxa"/>
            <w:vAlign w:val="center"/>
          </w:tcPr>
          <w:p w14:paraId="20BCD881">
            <w:pPr>
              <w:jc w:val="both"/>
              <w:rPr>
                <w:highlight w:val="none"/>
                <w:vertAlign w:val="baseline"/>
              </w:rPr>
            </w:pPr>
            <w:r>
              <w:rPr>
                <w:rFonts w:hint="eastAsia"/>
                <w:highlight w:val="none"/>
              </w:rPr>
              <w:t>主要业务</w:t>
            </w:r>
          </w:p>
        </w:tc>
        <w:tc>
          <w:tcPr>
            <w:tcW w:w="2425" w:type="dxa"/>
            <w:vAlign w:val="center"/>
          </w:tcPr>
          <w:p w14:paraId="2054E310">
            <w:pPr>
              <w:jc w:val="both"/>
              <w:rPr>
                <w:highlight w:val="none"/>
                <w:vertAlign w:val="baseline"/>
              </w:rPr>
            </w:pPr>
          </w:p>
        </w:tc>
      </w:tr>
      <w:tr w14:paraId="383310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trPr>
        <w:tc>
          <w:tcPr>
            <w:tcW w:w="2424" w:type="dxa"/>
            <w:vAlign w:val="center"/>
          </w:tcPr>
          <w:p w14:paraId="77C26F52">
            <w:pPr>
              <w:jc w:val="both"/>
              <w:rPr>
                <w:highlight w:val="none"/>
                <w:vertAlign w:val="baseline"/>
              </w:rPr>
            </w:pPr>
            <w:r>
              <w:rPr>
                <w:rFonts w:hint="eastAsia"/>
                <w:highlight w:val="none"/>
              </w:rPr>
              <w:t>注册资金</w:t>
            </w:r>
          </w:p>
        </w:tc>
        <w:tc>
          <w:tcPr>
            <w:tcW w:w="2424" w:type="dxa"/>
            <w:vAlign w:val="center"/>
          </w:tcPr>
          <w:p w14:paraId="1158EBC8">
            <w:pPr>
              <w:jc w:val="both"/>
              <w:rPr>
                <w:highlight w:val="none"/>
                <w:vertAlign w:val="baseline"/>
              </w:rPr>
            </w:pPr>
          </w:p>
        </w:tc>
        <w:tc>
          <w:tcPr>
            <w:tcW w:w="2425" w:type="dxa"/>
            <w:vAlign w:val="center"/>
          </w:tcPr>
          <w:p w14:paraId="068CA0C3">
            <w:pPr>
              <w:jc w:val="both"/>
              <w:rPr>
                <w:highlight w:val="none"/>
                <w:vertAlign w:val="baseline"/>
              </w:rPr>
            </w:pPr>
            <w:r>
              <w:rPr>
                <w:rFonts w:hint="eastAsia"/>
                <w:highlight w:val="none"/>
              </w:rPr>
              <w:t>现有职工人数</w:t>
            </w:r>
          </w:p>
        </w:tc>
        <w:tc>
          <w:tcPr>
            <w:tcW w:w="2425" w:type="dxa"/>
            <w:vAlign w:val="center"/>
          </w:tcPr>
          <w:p w14:paraId="77E9F7F5">
            <w:pPr>
              <w:jc w:val="both"/>
              <w:rPr>
                <w:highlight w:val="none"/>
                <w:vertAlign w:val="baseline"/>
              </w:rPr>
            </w:pPr>
          </w:p>
        </w:tc>
      </w:tr>
      <w:tr w14:paraId="14301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trPr>
        <w:tc>
          <w:tcPr>
            <w:tcW w:w="2424" w:type="dxa"/>
            <w:vAlign w:val="center"/>
          </w:tcPr>
          <w:p w14:paraId="1E2C85BC">
            <w:pPr>
              <w:jc w:val="both"/>
              <w:rPr>
                <w:rFonts w:hint="default" w:eastAsia="宋体"/>
                <w:highlight w:val="none"/>
                <w:vertAlign w:val="baseline"/>
                <w:lang w:val="en-US" w:eastAsia="zh-CN"/>
              </w:rPr>
            </w:pPr>
            <w:r>
              <w:rPr>
                <w:rFonts w:hint="eastAsia"/>
                <w:highlight w:val="none"/>
                <w:vertAlign w:val="baseline"/>
                <w:lang w:val="en-US" w:eastAsia="zh-CN"/>
              </w:rPr>
              <w:t>行政管理人数</w:t>
            </w:r>
          </w:p>
        </w:tc>
        <w:tc>
          <w:tcPr>
            <w:tcW w:w="2424" w:type="dxa"/>
            <w:vAlign w:val="center"/>
          </w:tcPr>
          <w:p w14:paraId="2CB81F65">
            <w:pPr>
              <w:jc w:val="both"/>
              <w:rPr>
                <w:highlight w:val="none"/>
                <w:vertAlign w:val="baseline"/>
              </w:rPr>
            </w:pPr>
          </w:p>
        </w:tc>
        <w:tc>
          <w:tcPr>
            <w:tcW w:w="2425" w:type="dxa"/>
            <w:vAlign w:val="center"/>
          </w:tcPr>
          <w:p w14:paraId="0A0E462A">
            <w:pPr>
              <w:jc w:val="both"/>
              <w:rPr>
                <w:rFonts w:hint="default" w:eastAsia="宋体"/>
                <w:highlight w:val="none"/>
                <w:vertAlign w:val="baseline"/>
                <w:lang w:val="en-US" w:eastAsia="zh-CN"/>
              </w:rPr>
            </w:pPr>
            <w:r>
              <w:rPr>
                <w:rFonts w:hint="eastAsia"/>
                <w:highlight w:val="none"/>
                <w:vertAlign w:val="baseline"/>
                <w:lang w:val="en-US" w:eastAsia="zh-CN"/>
              </w:rPr>
              <w:t>技术人员人数</w:t>
            </w:r>
          </w:p>
        </w:tc>
        <w:tc>
          <w:tcPr>
            <w:tcW w:w="2425" w:type="dxa"/>
            <w:vAlign w:val="center"/>
          </w:tcPr>
          <w:p w14:paraId="264859C4">
            <w:pPr>
              <w:jc w:val="both"/>
              <w:rPr>
                <w:highlight w:val="none"/>
                <w:vertAlign w:val="baseline"/>
              </w:rPr>
            </w:pPr>
          </w:p>
        </w:tc>
      </w:tr>
      <w:tr w14:paraId="6443D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trPr>
        <w:tc>
          <w:tcPr>
            <w:tcW w:w="2424" w:type="dxa"/>
            <w:vAlign w:val="center"/>
          </w:tcPr>
          <w:p w14:paraId="591D5A37">
            <w:pPr>
              <w:jc w:val="both"/>
              <w:rPr>
                <w:rFonts w:hint="default" w:eastAsia="宋体"/>
                <w:highlight w:val="none"/>
                <w:vertAlign w:val="baseline"/>
                <w:lang w:val="en-US" w:eastAsia="zh-CN"/>
              </w:rPr>
            </w:pPr>
            <w:r>
              <w:rPr>
                <w:rFonts w:hint="eastAsia"/>
                <w:highlight w:val="none"/>
                <w:vertAlign w:val="baseline"/>
                <w:lang w:val="en-US" w:eastAsia="zh-CN"/>
              </w:rPr>
              <w:t>营业执照</w:t>
            </w:r>
          </w:p>
        </w:tc>
        <w:tc>
          <w:tcPr>
            <w:tcW w:w="7274" w:type="dxa"/>
            <w:gridSpan w:val="3"/>
            <w:vAlign w:val="center"/>
          </w:tcPr>
          <w:p w14:paraId="421A2CF4">
            <w:pPr>
              <w:jc w:val="both"/>
              <w:rPr>
                <w:highlight w:val="none"/>
                <w:vertAlign w:val="baseline"/>
              </w:rPr>
            </w:pPr>
          </w:p>
        </w:tc>
      </w:tr>
      <w:tr w14:paraId="07F52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6" w:hRule="atLeast"/>
        </w:trPr>
        <w:tc>
          <w:tcPr>
            <w:tcW w:w="2424" w:type="dxa"/>
            <w:vAlign w:val="center"/>
          </w:tcPr>
          <w:p w14:paraId="64405B02">
            <w:pPr>
              <w:jc w:val="both"/>
              <w:rPr>
                <w:highlight w:val="none"/>
                <w:vertAlign w:val="baseline"/>
              </w:rPr>
            </w:pPr>
            <w:r>
              <w:rPr>
                <w:rFonts w:hint="eastAsia"/>
                <w:highlight w:val="none"/>
                <w:vertAlign w:val="baseline"/>
              </w:rPr>
              <w:t>单位注册地址</w:t>
            </w:r>
          </w:p>
        </w:tc>
        <w:tc>
          <w:tcPr>
            <w:tcW w:w="2424" w:type="dxa"/>
            <w:vAlign w:val="center"/>
          </w:tcPr>
          <w:p w14:paraId="4786CA03">
            <w:pPr>
              <w:jc w:val="both"/>
              <w:rPr>
                <w:highlight w:val="none"/>
                <w:vertAlign w:val="baseline"/>
              </w:rPr>
            </w:pPr>
          </w:p>
        </w:tc>
        <w:tc>
          <w:tcPr>
            <w:tcW w:w="2425" w:type="dxa"/>
            <w:vAlign w:val="center"/>
          </w:tcPr>
          <w:p w14:paraId="3EE7011F">
            <w:pPr>
              <w:jc w:val="both"/>
              <w:rPr>
                <w:rFonts w:hint="eastAsia"/>
                <w:highlight w:val="none"/>
                <w:vertAlign w:val="baseline"/>
              </w:rPr>
            </w:pPr>
            <w:r>
              <w:rPr>
                <w:rFonts w:hint="eastAsia"/>
                <w:highlight w:val="none"/>
                <w:vertAlign w:val="baseline"/>
              </w:rPr>
              <w:t>单位联系人、</w:t>
            </w:r>
          </w:p>
          <w:p w14:paraId="71A7E91F">
            <w:pPr>
              <w:jc w:val="both"/>
              <w:rPr>
                <w:highlight w:val="none"/>
                <w:vertAlign w:val="baseline"/>
              </w:rPr>
            </w:pPr>
            <w:r>
              <w:rPr>
                <w:rFonts w:hint="eastAsia"/>
                <w:highlight w:val="none"/>
                <w:vertAlign w:val="baseline"/>
              </w:rPr>
              <w:t>联系方式</w:t>
            </w:r>
          </w:p>
        </w:tc>
        <w:tc>
          <w:tcPr>
            <w:tcW w:w="2425" w:type="dxa"/>
            <w:vAlign w:val="center"/>
          </w:tcPr>
          <w:p w14:paraId="18CF84FD">
            <w:pPr>
              <w:jc w:val="both"/>
              <w:rPr>
                <w:highlight w:val="none"/>
                <w:vertAlign w:val="baseline"/>
              </w:rPr>
            </w:pPr>
            <w:r>
              <w:rPr>
                <w:rFonts w:hint="eastAsia"/>
                <w:highlight w:val="none"/>
                <w:vertAlign w:val="baseline"/>
              </w:rPr>
              <w:t>（电话、传真、邮址）</w:t>
            </w:r>
          </w:p>
        </w:tc>
      </w:tr>
      <w:tr w14:paraId="45A94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trPr>
        <w:tc>
          <w:tcPr>
            <w:tcW w:w="2424" w:type="dxa"/>
            <w:vAlign w:val="center"/>
          </w:tcPr>
          <w:p w14:paraId="36C17BEF">
            <w:pPr>
              <w:jc w:val="both"/>
              <w:rPr>
                <w:highlight w:val="none"/>
                <w:vertAlign w:val="baseline"/>
              </w:rPr>
            </w:pPr>
            <w:r>
              <w:rPr>
                <w:rFonts w:hint="eastAsia"/>
                <w:highlight w:val="none"/>
                <w:vertAlign w:val="baseline"/>
              </w:rPr>
              <w:t>单位成立时间</w:t>
            </w:r>
          </w:p>
        </w:tc>
        <w:tc>
          <w:tcPr>
            <w:tcW w:w="7274" w:type="dxa"/>
            <w:gridSpan w:val="3"/>
            <w:vAlign w:val="center"/>
          </w:tcPr>
          <w:p w14:paraId="4122250E">
            <w:pPr>
              <w:jc w:val="both"/>
              <w:rPr>
                <w:highlight w:val="none"/>
                <w:vertAlign w:val="baseline"/>
              </w:rPr>
            </w:pPr>
          </w:p>
        </w:tc>
      </w:tr>
      <w:tr w14:paraId="48820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3" w:hRule="atLeast"/>
        </w:trPr>
        <w:tc>
          <w:tcPr>
            <w:tcW w:w="9698" w:type="dxa"/>
            <w:gridSpan w:val="4"/>
            <w:vAlign w:val="center"/>
          </w:tcPr>
          <w:p w14:paraId="6BF3CA55">
            <w:pPr>
              <w:jc w:val="both"/>
              <w:rPr>
                <w:highlight w:val="none"/>
                <w:vertAlign w:val="baseline"/>
              </w:rPr>
            </w:pPr>
            <w:r>
              <w:rPr>
                <w:rFonts w:hint="eastAsia"/>
                <w:highlight w:val="none"/>
                <w:vertAlign w:val="baseline"/>
              </w:rPr>
              <w:t>经营范围：</w:t>
            </w:r>
          </w:p>
        </w:tc>
      </w:tr>
    </w:tbl>
    <w:p w14:paraId="10DFEE96">
      <w:pPr>
        <w:rPr>
          <w:highlight w:val="none"/>
        </w:rPr>
      </w:pPr>
    </w:p>
    <w:p w14:paraId="6ECB866C">
      <w:pPr>
        <w:spacing w:line="560" w:lineRule="exact"/>
        <w:ind w:firstLine="480" w:firstLineChars="200"/>
        <w:jc w:val="center"/>
        <w:rPr>
          <w:rFonts w:ascii="宋体" w:hAnsi="宋体" w:cs="宋体"/>
          <w:sz w:val="24"/>
          <w:highlight w:val="none"/>
        </w:rPr>
      </w:pPr>
    </w:p>
    <w:p w14:paraId="4F24A16D">
      <w:pPr>
        <w:spacing w:line="560" w:lineRule="exact"/>
        <w:ind w:firstLine="480" w:firstLineChars="200"/>
        <w:jc w:val="center"/>
        <w:rPr>
          <w:rFonts w:ascii="宋体" w:hAnsi="宋体" w:cs="宋体"/>
          <w:sz w:val="24"/>
          <w:highlight w:val="none"/>
        </w:rPr>
      </w:pPr>
    </w:p>
    <w:p w14:paraId="4273FA42">
      <w:pPr>
        <w:rPr>
          <w:rFonts w:ascii="宋体" w:hAnsi="宋体" w:cs="宋体"/>
          <w:sz w:val="24"/>
          <w:highlight w:val="none"/>
        </w:rPr>
      </w:pPr>
      <w:r>
        <w:rPr>
          <w:rFonts w:ascii="宋体" w:hAnsi="宋体" w:cs="宋体"/>
          <w:sz w:val="24"/>
          <w:highlight w:val="none"/>
        </w:rPr>
        <w:br w:type="page"/>
      </w:r>
    </w:p>
    <w:p w14:paraId="16E8C247">
      <w:pPr>
        <w:rPr>
          <w:rFonts w:ascii="宋体" w:hAnsi="宋体" w:cs="宋体"/>
          <w:sz w:val="24"/>
          <w:highlight w:val="none"/>
        </w:rPr>
      </w:pPr>
      <w:r>
        <w:rPr>
          <w:rFonts w:hint="eastAsia" w:ascii="宋体" w:hAnsi="宋体" w:cs="宋体"/>
          <w:sz w:val="24"/>
          <w:highlight w:val="none"/>
        </w:rPr>
        <w:t>6.2 营业执照扫描件</w:t>
      </w:r>
    </w:p>
    <w:p w14:paraId="133FFDAB">
      <w:pPr>
        <w:rPr>
          <w:rFonts w:ascii="宋体" w:hAnsi="宋体" w:cs="宋体"/>
          <w:sz w:val="24"/>
          <w:highlight w:val="none"/>
        </w:rPr>
      </w:pPr>
      <w:r>
        <w:rPr>
          <w:rFonts w:ascii="宋体" w:hAnsi="宋体" w:cs="宋体"/>
          <w:sz w:val="24"/>
          <w:highlight w:val="none"/>
        </w:rPr>
        <w:br w:type="page"/>
      </w:r>
    </w:p>
    <w:p w14:paraId="560FDCCE">
      <w:pPr>
        <w:numPr>
          <w:ilvl w:val="0"/>
          <w:numId w:val="0"/>
        </w:numPr>
        <w:spacing w:line="560" w:lineRule="exact"/>
        <w:ind w:leftChars="0"/>
        <w:jc w:val="center"/>
        <w:rPr>
          <w:rFonts w:ascii="宋体" w:hAnsi="宋体" w:cs="宋体"/>
          <w:sz w:val="24"/>
          <w:highlight w:val="none"/>
        </w:rPr>
      </w:pPr>
      <w:r>
        <w:rPr>
          <w:rFonts w:hint="eastAsia" w:ascii="宋体" w:hAnsi="宋体" w:cs="宋体"/>
          <w:sz w:val="24"/>
          <w:highlight w:val="none"/>
          <w:lang w:val="en-US" w:eastAsia="zh-CN"/>
        </w:rPr>
        <w:t>七、</w:t>
      </w:r>
      <w:r>
        <w:rPr>
          <w:rFonts w:ascii="宋体" w:hAnsi="宋体" w:cs="宋体"/>
          <w:sz w:val="24"/>
          <w:highlight w:val="none"/>
        </w:rPr>
        <w:t>业绩</w:t>
      </w:r>
    </w:p>
    <w:p w14:paraId="4E1D8790">
      <w:pPr>
        <w:pStyle w:val="2"/>
        <w:numPr>
          <w:ilvl w:val="0"/>
          <w:numId w:val="0"/>
        </w:numPr>
        <w:ind w:leftChars="0"/>
        <w:rPr>
          <w:rFonts w:hint="default" w:eastAsia="宋体"/>
          <w:highlight w:val="none"/>
          <w:lang w:val="en-US" w:eastAsia="zh-CN"/>
        </w:rPr>
      </w:pPr>
      <w:r>
        <w:rPr>
          <w:rFonts w:hint="eastAsia"/>
          <w:highlight w:val="none"/>
          <w:lang w:val="en-US" w:eastAsia="zh-CN"/>
        </w:rPr>
        <w:t>7.1业绩一览表</w:t>
      </w: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2154"/>
        <w:gridCol w:w="2154"/>
        <w:gridCol w:w="2154"/>
        <w:gridCol w:w="2154"/>
      </w:tblGrid>
      <w:tr w14:paraId="30A0D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40" w:type="dxa"/>
            <w:noWrap/>
            <w:vAlign w:val="center"/>
          </w:tcPr>
          <w:p w14:paraId="4D25575E">
            <w:pPr>
              <w:spacing w:line="560" w:lineRule="exact"/>
              <w:jc w:val="center"/>
              <w:rPr>
                <w:rFonts w:hint="default" w:ascii="宋体" w:hAnsi="宋体" w:cs="宋体"/>
                <w:sz w:val="24"/>
                <w:highlight w:val="none"/>
              </w:rPr>
            </w:pPr>
            <w:r>
              <w:rPr>
                <w:rFonts w:ascii="宋体" w:hAnsi="宋体" w:cs="宋体"/>
                <w:sz w:val="24"/>
                <w:highlight w:val="none"/>
              </w:rPr>
              <w:t>序号</w:t>
            </w:r>
          </w:p>
        </w:tc>
        <w:tc>
          <w:tcPr>
            <w:tcW w:w="2154" w:type="dxa"/>
            <w:noWrap/>
            <w:vAlign w:val="center"/>
          </w:tcPr>
          <w:p w14:paraId="40892EC8">
            <w:pPr>
              <w:spacing w:line="560" w:lineRule="exact"/>
              <w:jc w:val="center"/>
              <w:rPr>
                <w:rFonts w:hint="default" w:ascii="宋体" w:hAnsi="宋体" w:cs="宋体"/>
                <w:sz w:val="24"/>
                <w:highlight w:val="none"/>
              </w:rPr>
            </w:pPr>
            <w:r>
              <w:rPr>
                <w:rFonts w:ascii="宋体" w:hAnsi="宋体" w:cs="宋体"/>
                <w:sz w:val="24"/>
                <w:highlight w:val="none"/>
              </w:rPr>
              <w:t>业绩名称</w:t>
            </w:r>
          </w:p>
        </w:tc>
        <w:tc>
          <w:tcPr>
            <w:tcW w:w="2154" w:type="dxa"/>
            <w:noWrap/>
            <w:vAlign w:val="center"/>
          </w:tcPr>
          <w:p w14:paraId="14436FF5">
            <w:pPr>
              <w:spacing w:line="560" w:lineRule="exact"/>
              <w:jc w:val="center"/>
              <w:rPr>
                <w:rFonts w:hint="default" w:ascii="宋体" w:hAnsi="宋体" w:cs="宋体"/>
                <w:sz w:val="24"/>
                <w:highlight w:val="none"/>
              </w:rPr>
            </w:pPr>
            <w:r>
              <w:rPr>
                <w:rFonts w:ascii="宋体" w:hAnsi="宋体" w:cs="宋体"/>
                <w:sz w:val="24"/>
                <w:highlight w:val="none"/>
              </w:rPr>
              <w:t>采购人名称</w:t>
            </w:r>
          </w:p>
        </w:tc>
        <w:tc>
          <w:tcPr>
            <w:tcW w:w="2154" w:type="dxa"/>
            <w:noWrap/>
            <w:vAlign w:val="center"/>
          </w:tcPr>
          <w:p w14:paraId="1D512C64">
            <w:pPr>
              <w:spacing w:line="560" w:lineRule="exact"/>
              <w:jc w:val="center"/>
              <w:rPr>
                <w:rFonts w:hint="default" w:ascii="宋体" w:hAnsi="宋体" w:cs="宋体"/>
                <w:sz w:val="24"/>
                <w:highlight w:val="none"/>
              </w:rPr>
            </w:pPr>
            <w:r>
              <w:rPr>
                <w:rFonts w:ascii="宋体" w:hAnsi="宋体" w:cs="宋体"/>
                <w:sz w:val="24"/>
                <w:highlight w:val="none"/>
              </w:rPr>
              <w:t>合同签订时间</w:t>
            </w:r>
          </w:p>
        </w:tc>
        <w:tc>
          <w:tcPr>
            <w:tcW w:w="2154" w:type="dxa"/>
            <w:noWrap/>
            <w:vAlign w:val="center"/>
          </w:tcPr>
          <w:p w14:paraId="22681334">
            <w:pPr>
              <w:spacing w:line="560" w:lineRule="exact"/>
              <w:jc w:val="center"/>
              <w:rPr>
                <w:rFonts w:hint="eastAsia" w:ascii="宋体" w:hAnsi="宋体" w:eastAsia="宋体" w:cs="宋体"/>
                <w:sz w:val="24"/>
                <w:highlight w:val="none"/>
                <w:lang w:val="en-US" w:eastAsia="zh-CN"/>
              </w:rPr>
            </w:pPr>
            <w:r>
              <w:rPr>
                <w:rFonts w:hint="eastAsia" w:ascii="宋体" w:hAnsi="宋体" w:cs="宋体"/>
                <w:sz w:val="24"/>
                <w:highlight w:val="none"/>
                <w:lang w:val="en-US" w:eastAsia="zh-CN"/>
              </w:rPr>
              <w:t>备注</w:t>
            </w:r>
          </w:p>
        </w:tc>
      </w:tr>
      <w:tr w14:paraId="3D3C9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2" w:hRule="atLeast"/>
          <w:jc w:val="center"/>
        </w:trPr>
        <w:tc>
          <w:tcPr>
            <w:tcW w:w="840" w:type="dxa"/>
            <w:noWrap/>
            <w:vAlign w:val="center"/>
          </w:tcPr>
          <w:p w14:paraId="7E6FE6F7">
            <w:pPr>
              <w:spacing w:line="560" w:lineRule="exact"/>
              <w:jc w:val="center"/>
              <w:rPr>
                <w:rFonts w:hint="default" w:ascii="宋体" w:hAnsi="宋体" w:cs="宋体"/>
                <w:sz w:val="24"/>
                <w:highlight w:val="none"/>
              </w:rPr>
            </w:pPr>
            <w:r>
              <w:rPr>
                <w:rFonts w:ascii="宋体" w:hAnsi="宋体" w:cs="宋体"/>
                <w:sz w:val="24"/>
                <w:highlight w:val="none"/>
              </w:rPr>
              <w:t>1</w:t>
            </w:r>
          </w:p>
        </w:tc>
        <w:tc>
          <w:tcPr>
            <w:tcW w:w="2154" w:type="dxa"/>
            <w:noWrap/>
          </w:tcPr>
          <w:p w14:paraId="337A6C1A">
            <w:pPr>
              <w:spacing w:line="560" w:lineRule="exact"/>
              <w:rPr>
                <w:rFonts w:hint="default" w:ascii="宋体" w:hAnsi="宋体" w:cs="宋体"/>
                <w:sz w:val="24"/>
                <w:highlight w:val="none"/>
              </w:rPr>
            </w:pPr>
          </w:p>
        </w:tc>
        <w:tc>
          <w:tcPr>
            <w:tcW w:w="2154" w:type="dxa"/>
            <w:noWrap/>
          </w:tcPr>
          <w:p w14:paraId="57DF146D">
            <w:pPr>
              <w:spacing w:line="560" w:lineRule="exact"/>
              <w:rPr>
                <w:rFonts w:hint="default" w:ascii="宋体" w:hAnsi="宋体" w:cs="宋体"/>
                <w:sz w:val="24"/>
                <w:highlight w:val="none"/>
              </w:rPr>
            </w:pPr>
          </w:p>
        </w:tc>
        <w:tc>
          <w:tcPr>
            <w:tcW w:w="2154" w:type="dxa"/>
            <w:noWrap/>
          </w:tcPr>
          <w:p w14:paraId="533B3578">
            <w:pPr>
              <w:spacing w:line="560" w:lineRule="exact"/>
              <w:rPr>
                <w:rFonts w:hint="default" w:ascii="宋体" w:hAnsi="宋体" w:cs="宋体"/>
                <w:sz w:val="24"/>
                <w:highlight w:val="none"/>
              </w:rPr>
            </w:pPr>
          </w:p>
        </w:tc>
        <w:tc>
          <w:tcPr>
            <w:tcW w:w="2154" w:type="dxa"/>
            <w:noWrap/>
          </w:tcPr>
          <w:p w14:paraId="41664786">
            <w:pPr>
              <w:spacing w:line="560" w:lineRule="exact"/>
              <w:rPr>
                <w:rFonts w:hint="default" w:ascii="宋体" w:hAnsi="宋体" w:cs="宋体"/>
                <w:sz w:val="24"/>
                <w:highlight w:val="none"/>
              </w:rPr>
            </w:pPr>
          </w:p>
        </w:tc>
      </w:tr>
      <w:tr w14:paraId="1B0E0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2" w:hRule="atLeast"/>
          <w:jc w:val="center"/>
        </w:trPr>
        <w:tc>
          <w:tcPr>
            <w:tcW w:w="840" w:type="dxa"/>
            <w:noWrap/>
            <w:vAlign w:val="center"/>
          </w:tcPr>
          <w:p w14:paraId="0B1A158F">
            <w:pPr>
              <w:spacing w:line="560" w:lineRule="exact"/>
              <w:jc w:val="center"/>
              <w:rPr>
                <w:rFonts w:hint="default" w:ascii="宋体" w:hAnsi="宋体" w:cs="宋体"/>
                <w:sz w:val="24"/>
                <w:highlight w:val="none"/>
              </w:rPr>
            </w:pPr>
            <w:r>
              <w:rPr>
                <w:rFonts w:ascii="宋体" w:hAnsi="宋体" w:cs="宋体"/>
                <w:sz w:val="24"/>
                <w:highlight w:val="none"/>
              </w:rPr>
              <w:t>2</w:t>
            </w:r>
          </w:p>
        </w:tc>
        <w:tc>
          <w:tcPr>
            <w:tcW w:w="2154" w:type="dxa"/>
            <w:noWrap/>
          </w:tcPr>
          <w:p w14:paraId="4058530B">
            <w:pPr>
              <w:spacing w:line="560" w:lineRule="exact"/>
              <w:rPr>
                <w:rFonts w:hint="default" w:ascii="宋体" w:hAnsi="宋体" w:cs="宋体"/>
                <w:sz w:val="24"/>
                <w:highlight w:val="none"/>
              </w:rPr>
            </w:pPr>
          </w:p>
        </w:tc>
        <w:tc>
          <w:tcPr>
            <w:tcW w:w="2154" w:type="dxa"/>
            <w:noWrap/>
          </w:tcPr>
          <w:p w14:paraId="1A84A573">
            <w:pPr>
              <w:spacing w:line="560" w:lineRule="exact"/>
              <w:rPr>
                <w:rFonts w:hint="default" w:ascii="宋体" w:hAnsi="宋体" w:cs="宋体"/>
                <w:sz w:val="24"/>
                <w:highlight w:val="none"/>
              </w:rPr>
            </w:pPr>
          </w:p>
        </w:tc>
        <w:tc>
          <w:tcPr>
            <w:tcW w:w="2154" w:type="dxa"/>
            <w:noWrap/>
          </w:tcPr>
          <w:p w14:paraId="2C34B32C">
            <w:pPr>
              <w:spacing w:line="560" w:lineRule="exact"/>
              <w:rPr>
                <w:rFonts w:hint="default" w:ascii="宋体" w:hAnsi="宋体" w:cs="宋体"/>
                <w:sz w:val="24"/>
                <w:highlight w:val="none"/>
              </w:rPr>
            </w:pPr>
          </w:p>
        </w:tc>
        <w:tc>
          <w:tcPr>
            <w:tcW w:w="2154" w:type="dxa"/>
            <w:noWrap/>
          </w:tcPr>
          <w:p w14:paraId="62ECDD77">
            <w:pPr>
              <w:spacing w:line="560" w:lineRule="exact"/>
              <w:rPr>
                <w:rFonts w:hint="default" w:ascii="宋体" w:hAnsi="宋体" w:cs="宋体"/>
                <w:sz w:val="24"/>
                <w:highlight w:val="none"/>
              </w:rPr>
            </w:pPr>
          </w:p>
        </w:tc>
      </w:tr>
      <w:tr w14:paraId="1CD23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840" w:type="dxa"/>
            <w:noWrap/>
            <w:vAlign w:val="center"/>
          </w:tcPr>
          <w:p w14:paraId="18B38324">
            <w:pPr>
              <w:spacing w:line="560" w:lineRule="exact"/>
              <w:jc w:val="center"/>
              <w:rPr>
                <w:rFonts w:hint="default" w:ascii="宋体" w:hAnsi="宋体" w:cs="宋体"/>
                <w:sz w:val="24"/>
                <w:highlight w:val="none"/>
              </w:rPr>
            </w:pPr>
            <w:r>
              <w:rPr>
                <w:rFonts w:ascii="宋体" w:hAnsi="宋体" w:cs="宋体"/>
                <w:sz w:val="24"/>
                <w:highlight w:val="none"/>
              </w:rPr>
              <w:t>3</w:t>
            </w:r>
          </w:p>
        </w:tc>
        <w:tc>
          <w:tcPr>
            <w:tcW w:w="2154" w:type="dxa"/>
            <w:noWrap/>
          </w:tcPr>
          <w:p w14:paraId="59054A8E">
            <w:pPr>
              <w:spacing w:line="560" w:lineRule="exact"/>
              <w:rPr>
                <w:rFonts w:hint="default" w:ascii="宋体" w:hAnsi="宋体" w:cs="宋体"/>
                <w:sz w:val="24"/>
                <w:highlight w:val="none"/>
              </w:rPr>
            </w:pPr>
          </w:p>
        </w:tc>
        <w:tc>
          <w:tcPr>
            <w:tcW w:w="2154" w:type="dxa"/>
            <w:noWrap/>
          </w:tcPr>
          <w:p w14:paraId="05C7C7E0">
            <w:pPr>
              <w:spacing w:line="560" w:lineRule="exact"/>
              <w:rPr>
                <w:rFonts w:hint="default" w:ascii="宋体" w:hAnsi="宋体" w:cs="宋体"/>
                <w:sz w:val="24"/>
                <w:highlight w:val="none"/>
              </w:rPr>
            </w:pPr>
          </w:p>
        </w:tc>
        <w:tc>
          <w:tcPr>
            <w:tcW w:w="2154" w:type="dxa"/>
            <w:noWrap/>
          </w:tcPr>
          <w:p w14:paraId="052EFCBA">
            <w:pPr>
              <w:spacing w:line="560" w:lineRule="exact"/>
              <w:rPr>
                <w:rFonts w:hint="default" w:ascii="宋体" w:hAnsi="宋体" w:cs="宋体"/>
                <w:sz w:val="24"/>
                <w:highlight w:val="none"/>
              </w:rPr>
            </w:pPr>
          </w:p>
        </w:tc>
        <w:tc>
          <w:tcPr>
            <w:tcW w:w="2154" w:type="dxa"/>
            <w:noWrap/>
          </w:tcPr>
          <w:p w14:paraId="4EA9C786">
            <w:pPr>
              <w:spacing w:line="560" w:lineRule="exact"/>
              <w:rPr>
                <w:rFonts w:hint="default" w:ascii="宋体" w:hAnsi="宋体" w:cs="宋体"/>
                <w:sz w:val="24"/>
                <w:highlight w:val="none"/>
              </w:rPr>
            </w:pPr>
          </w:p>
        </w:tc>
      </w:tr>
      <w:tr w14:paraId="4ADAB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840" w:type="dxa"/>
            <w:noWrap/>
            <w:vAlign w:val="center"/>
          </w:tcPr>
          <w:p w14:paraId="5855F2C4">
            <w:pPr>
              <w:spacing w:line="560" w:lineRule="exact"/>
              <w:jc w:val="center"/>
              <w:rPr>
                <w:rFonts w:hint="default" w:ascii="宋体" w:hAnsi="宋体" w:cs="宋体"/>
                <w:sz w:val="24"/>
                <w:highlight w:val="none"/>
              </w:rPr>
            </w:pPr>
            <w:r>
              <w:rPr>
                <w:rFonts w:ascii="宋体" w:hAnsi="宋体" w:cs="宋体"/>
                <w:sz w:val="24"/>
                <w:highlight w:val="none"/>
              </w:rPr>
              <w:t>……</w:t>
            </w:r>
          </w:p>
        </w:tc>
        <w:tc>
          <w:tcPr>
            <w:tcW w:w="2154" w:type="dxa"/>
            <w:noWrap/>
          </w:tcPr>
          <w:p w14:paraId="22F76F9A">
            <w:pPr>
              <w:spacing w:line="560" w:lineRule="exact"/>
              <w:rPr>
                <w:rFonts w:hint="default" w:ascii="宋体" w:hAnsi="宋体" w:cs="宋体"/>
                <w:sz w:val="24"/>
                <w:highlight w:val="none"/>
              </w:rPr>
            </w:pPr>
          </w:p>
        </w:tc>
        <w:tc>
          <w:tcPr>
            <w:tcW w:w="2154" w:type="dxa"/>
            <w:noWrap/>
          </w:tcPr>
          <w:p w14:paraId="53A7D7E7">
            <w:pPr>
              <w:spacing w:line="560" w:lineRule="exact"/>
              <w:rPr>
                <w:rFonts w:hint="default" w:ascii="宋体" w:hAnsi="宋体" w:cs="宋体"/>
                <w:sz w:val="24"/>
                <w:highlight w:val="none"/>
              </w:rPr>
            </w:pPr>
          </w:p>
        </w:tc>
        <w:tc>
          <w:tcPr>
            <w:tcW w:w="2154" w:type="dxa"/>
            <w:noWrap/>
          </w:tcPr>
          <w:p w14:paraId="07A0944F">
            <w:pPr>
              <w:spacing w:line="560" w:lineRule="exact"/>
              <w:rPr>
                <w:rFonts w:hint="default" w:ascii="宋体" w:hAnsi="宋体" w:cs="宋体"/>
                <w:sz w:val="24"/>
                <w:highlight w:val="none"/>
              </w:rPr>
            </w:pPr>
          </w:p>
        </w:tc>
        <w:tc>
          <w:tcPr>
            <w:tcW w:w="2154" w:type="dxa"/>
            <w:noWrap/>
          </w:tcPr>
          <w:p w14:paraId="72E34F5C">
            <w:pPr>
              <w:spacing w:line="560" w:lineRule="exact"/>
              <w:rPr>
                <w:rFonts w:hint="default" w:ascii="宋体" w:hAnsi="宋体" w:cs="宋体"/>
                <w:sz w:val="24"/>
                <w:highlight w:val="none"/>
              </w:rPr>
            </w:pPr>
          </w:p>
        </w:tc>
      </w:tr>
    </w:tbl>
    <w:p w14:paraId="53AEE99E">
      <w:pPr>
        <w:widowControl/>
        <w:spacing w:line="560" w:lineRule="exact"/>
        <w:ind w:firstLine="480" w:firstLineChars="200"/>
        <w:rPr>
          <w:rFonts w:hint="default" w:ascii="宋体" w:hAnsi="宋体" w:cs="宋体"/>
          <w:kern w:val="0"/>
          <w:sz w:val="24"/>
          <w:highlight w:val="none"/>
        </w:rPr>
      </w:pPr>
    </w:p>
    <w:p w14:paraId="3FECFD73">
      <w:pPr>
        <w:widowControl/>
        <w:spacing w:line="560" w:lineRule="exact"/>
        <w:ind w:firstLine="480" w:firstLineChars="200"/>
        <w:rPr>
          <w:rFonts w:hint="default" w:ascii="宋体" w:hAnsi="宋体" w:cs="宋体"/>
          <w:kern w:val="0"/>
          <w:sz w:val="24"/>
          <w:highlight w:val="none"/>
        </w:rPr>
      </w:pPr>
      <w:r>
        <w:rPr>
          <w:rFonts w:ascii="宋体" w:hAnsi="宋体" w:cs="宋体"/>
          <w:kern w:val="0"/>
          <w:sz w:val="24"/>
          <w:highlight w:val="none"/>
        </w:rPr>
        <w:t>响应供应商（名称及盖章）：</w:t>
      </w:r>
    </w:p>
    <w:p w14:paraId="4FB4543B">
      <w:pPr>
        <w:widowControl/>
        <w:spacing w:line="560" w:lineRule="exact"/>
        <w:ind w:firstLine="480" w:firstLineChars="200"/>
        <w:rPr>
          <w:rFonts w:hint="default" w:ascii="宋体" w:hAnsi="宋体" w:cs="宋体"/>
          <w:kern w:val="0"/>
          <w:sz w:val="24"/>
          <w:highlight w:val="none"/>
        </w:rPr>
      </w:pPr>
    </w:p>
    <w:p w14:paraId="3C5B29A6">
      <w:pPr>
        <w:widowControl/>
        <w:spacing w:line="560" w:lineRule="exact"/>
        <w:ind w:firstLine="480" w:firstLineChars="200"/>
        <w:rPr>
          <w:rFonts w:hint="default" w:ascii="宋体" w:hAnsi="宋体" w:cs="宋体"/>
          <w:kern w:val="0"/>
          <w:sz w:val="24"/>
          <w:highlight w:val="none"/>
        </w:rPr>
      </w:pPr>
      <w:r>
        <w:rPr>
          <w:rFonts w:ascii="宋体" w:hAnsi="宋体" w:cs="宋体"/>
          <w:kern w:val="0"/>
          <w:sz w:val="24"/>
          <w:highlight w:val="none"/>
        </w:rPr>
        <w:t>法定代表人或授权代表（签字或盖章）：</w:t>
      </w:r>
    </w:p>
    <w:p w14:paraId="0B120402">
      <w:pPr>
        <w:widowControl/>
        <w:spacing w:line="560" w:lineRule="exact"/>
        <w:ind w:firstLine="480" w:firstLineChars="200"/>
        <w:rPr>
          <w:rFonts w:hint="default" w:ascii="宋体" w:hAnsi="宋体" w:cs="宋体"/>
          <w:sz w:val="24"/>
          <w:highlight w:val="none"/>
        </w:rPr>
      </w:pPr>
    </w:p>
    <w:p w14:paraId="46FE86BB">
      <w:pPr>
        <w:widowControl/>
        <w:spacing w:line="560" w:lineRule="exact"/>
        <w:ind w:firstLine="480" w:firstLineChars="200"/>
        <w:rPr>
          <w:rFonts w:hint="default" w:ascii="宋体" w:hAnsi="宋体" w:cs="宋体"/>
          <w:sz w:val="24"/>
          <w:highlight w:val="none"/>
        </w:rPr>
      </w:pPr>
      <w:r>
        <w:rPr>
          <w:rFonts w:ascii="宋体" w:hAnsi="宋体" w:cs="宋体"/>
          <w:sz w:val="24"/>
          <w:highlight w:val="none"/>
        </w:rPr>
        <w:t>日    期：      年    月    日</w:t>
      </w:r>
    </w:p>
    <w:p w14:paraId="67250101">
      <w:pPr>
        <w:spacing w:line="560" w:lineRule="exact"/>
        <w:ind w:firstLine="480" w:firstLineChars="200"/>
        <w:rPr>
          <w:rFonts w:hint="default" w:ascii="宋体" w:hAnsi="宋体" w:cs="宋体"/>
          <w:sz w:val="24"/>
          <w:highlight w:val="none"/>
        </w:rPr>
      </w:pPr>
    </w:p>
    <w:p w14:paraId="55495411">
      <w:pPr>
        <w:spacing w:line="560" w:lineRule="exact"/>
        <w:rPr>
          <w:rFonts w:hint="default" w:ascii="宋体" w:hAnsi="宋体" w:cs="宋体"/>
          <w:sz w:val="24"/>
          <w:highlight w:val="none"/>
        </w:rPr>
      </w:pPr>
      <w:r>
        <w:rPr>
          <w:rFonts w:ascii="宋体" w:hAnsi="宋体" w:cs="宋体"/>
          <w:sz w:val="24"/>
          <w:highlight w:val="none"/>
        </w:rPr>
        <w:br w:type="page"/>
      </w:r>
      <w:r>
        <w:rPr>
          <w:rFonts w:hint="eastAsia" w:ascii="宋体" w:hAnsi="宋体" w:cs="宋体"/>
          <w:sz w:val="24"/>
          <w:highlight w:val="none"/>
          <w:lang w:val="en-US" w:eastAsia="zh-CN"/>
        </w:rPr>
        <w:t>7</w:t>
      </w:r>
      <w:r>
        <w:rPr>
          <w:rFonts w:ascii="宋体" w:hAnsi="宋体" w:cs="宋体"/>
          <w:sz w:val="24"/>
          <w:highlight w:val="none"/>
        </w:rPr>
        <w:t>.2业绩合同复印件</w:t>
      </w:r>
    </w:p>
    <w:p w14:paraId="45E03CBE">
      <w:pPr>
        <w:spacing w:line="560" w:lineRule="exact"/>
        <w:ind w:firstLine="480" w:firstLineChars="200"/>
        <w:jc w:val="center"/>
        <w:rPr>
          <w:rFonts w:hint="default" w:ascii="宋体" w:hAnsi="宋体" w:cs="宋体"/>
          <w:sz w:val="24"/>
          <w:highlight w:val="none"/>
        </w:rPr>
      </w:pPr>
      <w:r>
        <w:rPr>
          <w:rFonts w:ascii="宋体" w:hAnsi="宋体" w:cs="宋体"/>
          <w:sz w:val="24"/>
          <w:highlight w:val="none"/>
        </w:rPr>
        <w:t>由响应供应商提供加盖公章的复印件或扫描件</w:t>
      </w:r>
    </w:p>
    <w:p w14:paraId="111BF104">
      <w:pPr>
        <w:spacing w:line="560" w:lineRule="exact"/>
        <w:ind w:firstLine="480" w:firstLineChars="200"/>
        <w:jc w:val="center"/>
        <w:rPr>
          <w:rFonts w:hint="default" w:ascii="宋体" w:hAnsi="宋体" w:cs="宋体"/>
          <w:sz w:val="24"/>
          <w:highlight w:val="none"/>
        </w:rPr>
      </w:pPr>
    </w:p>
    <w:p w14:paraId="654BDAEC">
      <w:pPr>
        <w:spacing w:line="560" w:lineRule="exact"/>
        <w:ind w:firstLine="480" w:firstLineChars="200"/>
        <w:jc w:val="center"/>
        <w:rPr>
          <w:rFonts w:hint="default" w:ascii="宋体" w:hAnsi="宋体" w:cs="宋体"/>
          <w:sz w:val="24"/>
          <w:highlight w:val="none"/>
        </w:rPr>
      </w:pPr>
    </w:p>
    <w:p w14:paraId="44FCA6CE">
      <w:pPr>
        <w:pStyle w:val="18"/>
        <w:spacing w:before="73" w:line="560" w:lineRule="exact"/>
        <w:ind w:left="204" w:hanging="204"/>
        <w:rPr>
          <w:rFonts w:hint="default" w:cs="宋体"/>
          <w:sz w:val="24"/>
          <w:szCs w:val="24"/>
          <w:highlight w:val="none"/>
        </w:rPr>
      </w:pPr>
    </w:p>
    <w:p w14:paraId="7F1A8DF9">
      <w:pPr>
        <w:widowControl/>
        <w:jc w:val="center"/>
        <w:rPr>
          <w:rFonts w:hint="eastAsia" w:ascii="宋体" w:hAnsi="宋体" w:eastAsia="宋体" w:cs="宋体"/>
          <w:sz w:val="21"/>
          <w:szCs w:val="21"/>
          <w:highlight w:val="none"/>
        </w:rPr>
      </w:pPr>
      <w:r>
        <w:rPr>
          <w:rFonts w:ascii="宋体" w:hAnsi="宋体" w:cs="宋体"/>
          <w:kern w:val="0"/>
          <w:sz w:val="24"/>
          <w:highlight w:val="none"/>
        </w:rPr>
        <w:br w:type="page"/>
      </w:r>
      <w:r>
        <w:rPr>
          <w:rFonts w:hint="eastAsia" w:ascii="宋体" w:hAnsi="宋体" w:cs="宋体"/>
          <w:kern w:val="0"/>
          <w:sz w:val="24"/>
          <w:highlight w:val="none"/>
          <w:lang w:val="en-US" w:eastAsia="zh-CN"/>
        </w:rPr>
        <w:t>八、</w:t>
      </w:r>
      <w:r>
        <w:rPr>
          <w:rFonts w:hint="eastAsia" w:ascii="宋体" w:hAnsi="宋体" w:eastAsia="宋体" w:cs="宋体"/>
          <w:sz w:val="21"/>
          <w:szCs w:val="21"/>
          <w:highlight w:val="none"/>
        </w:rPr>
        <w:t>（二）供应商缴纳税收和社会保障资金等证明告知承诺书</w:t>
      </w:r>
    </w:p>
    <w:p w14:paraId="44E9812A">
      <w:pPr>
        <w:widowControl/>
        <w:jc w:val="center"/>
        <w:rPr>
          <w:rFonts w:hint="eastAsia" w:ascii="宋体" w:hAnsi="宋体" w:eastAsia="宋体" w:cs="宋体"/>
          <w:b/>
          <w:color w:val="000000"/>
          <w:sz w:val="21"/>
          <w:szCs w:val="21"/>
          <w:highlight w:val="none"/>
        </w:rPr>
      </w:pPr>
    </w:p>
    <w:p w14:paraId="52467DF8">
      <w:pPr>
        <w:widowControl/>
        <w:jc w:val="center"/>
        <w:rPr>
          <w:rFonts w:hint="eastAsia" w:ascii="宋体" w:hAnsi="宋体" w:eastAsia="宋体" w:cs="宋体"/>
          <w:kern w:val="0"/>
          <w:sz w:val="21"/>
          <w:szCs w:val="21"/>
          <w:highlight w:val="none"/>
        </w:rPr>
      </w:pPr>
      <w:r>
        <w:rPr>
          <w:rFonts w:hint="eastAsia" w:ascii="宋体" w:hAnsi="宋体" w:eastAsia="宋体" w:cs="宋体"/>
          <w:b/>
          <w:color w:val="000000"/>
          <w:sz w:val="21"/>
          <w:szCs w:val="21"/>
          <w:highlight w:val="none"/>
        </w:rPr>
        <w:t>供应商缴纳税收和社会保障资金等证明告知承诺书</w:t>
      </w:r>
    </w:p>
    <w:p w14:paraId="201E8763">
      <w:pPr>
        <w:spacing w:line="360" w:lineRule="auto"/>
        <w:ind w:firstLine="420" w:firstLineChars="200"/>
        <w:rPr>
          <w:rFonts w:hint="eastAsia" w:ascii="宋体" w:hAnsi="宋体" w:eastAsia="宋体" w:cs="宋体"/>
          <w:color w:val="000000"/>
          <w:sz w:val="21"/>
          <w:szCs w:val="21"/>
          <w:highlight w:val="none"/>
        </w:rPr>
      </w:pPr>
    </w:p>
    <w:p w14:paraId="60858418">
      <w:pPr>
        <w:spacing w:line="36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 xml:space="preserve">本公司 (联合体) 郑重承诺：                                     </w:t>
      </w:r>
    </w:p>
    <w:p w14:paraId="03AA6B2F">
      <w:pPr>
        <w:spacing w:line="360" w:lineRule="auto"/>
        <w:ind w:firstLine="840" w:firstLineChars="4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 xml:space="preserve">1.承诺具有良好的商业信誉和健全的财务会计制度；                 </w:t>
      </w:r>
    </w:p>
    <w:p w14:paraId="1B2497DB">
      <w:pPr>
        <w:spacing w:line="360" w:lineRule="auto"/>
        <w:ind w:firstLine="840" w:firstLineChars="4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 xml:space="preserve">2.承诺依法缴纳税收和社会保障资金的良好记录；                   </w:t>
      </w:r>
    </w:p>
    <w:p w14:paraId="2ABC0B59">
      <w:pPr>
        <w:spacing w:line="360" w:lineRule="auto"/>
        <w:ind w:firstLine="840" w:firstLineChars="4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3.承诺参加政府采购活动前三年内，在经营活动中没有重大违法记录。</w:t>
      </w:r>
    </w:p>
    <w:p w14:paraId="620DDD16">
      <w:pPr>
        <w:spacing w:line="360" w:lineRule="auto"/>
        <w:ind w:firstLine="840" w:firstLineChars="4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我公司对上述承诺内容的真实性负责，如虚假承诺，将依法承担相应法律责任。</w:t>
      </w:r>
    </w:p>
    <w:p w14:paraId="1A7C69E6">
      <w:pPr>
        <w:spacing w:line="360" w:lineRule="auto"/>
        <w:rPr>
          <w:rFonts w:hint="eastAsia" w:ascii="宋体" w:hAnsi="宋体" w:eastAsia="宋体" w:cs="宋体"/>
          <w:kern w:val="0"/>
          <w:sz w:val="21"/>
          <w:szCs w:val="21"/>
          <w:highlight w:val="none"/>
        </w:rPr>
      </w:pPr>
    </w:p>
    <w:p w14:paraId="0C9EF997">
      <w:pPr>
        <w:spacing w:line="360" w:lineRule="auto"/>
        <w:rPr>
          <w:rFonts w:hint="eastAsia" w:ascii="宋体" w:hAnsi="宋体" w:eastAsia="宋体" w:cs="宋体"/>
          <w:kern w:val="0"/>
          <w:sz w:val="21"/>
          <w:szCs w:val="21"/>
          <w:highlight w:val="none"/>
        </w:rPr>
      </w:pPr>
    </w:p>
    <w:p w14:paraId="347D59AA">
      <w:pPr>
        <w:spacing w:line="360" w:lineRule="auto"/>
        <w:rPr>
          <w:rFonts w:hint="eastAsia" w:ascii="宋体" w:hAnsi="宋体" w:eastAsia="宋体" w:cs="宋体"/>
          <w:kern w:val="0"/>
          <w:sz w:val="21"/>
          <w:szCs w:val="21"/>
          <w:highlight w:val="none"/>
        </w:rPr>
      </w:pPr>
    </w:p>
    <w:p w14:paraId="4F1F36DD">
      <w:pPr>
        <w:spacing w:line="360" w:lineRule="auto"/>
        <w:rPr>
          <w:rFonts w:hint="eastAsia" w:ascii="宋体" w:hAnsi="宋体" w:eastAsia="宋体" w:cs="宋体"/>
          <w:kern w:val="0"/>
          <w:sz w:val="21"/>
          <w:szCs w:val="21"/>
          <w:highlight w:val="none"/>
        </w:rPr>
      </w:pPr>
    </w:p>
    <w:p w14:paraId="738754AF">
      <w:pPr>
        <w:spacing w:line="360" w:lineRule="auto"/>
        <w:rPr>
          <w:rFonts w:hint="eastAsia" w:ascii="宋体" w:hAnsi="宋体" w:eastAsia="宋体" w:cs="宋体"/>
          <w:kern w:val="0"/>
          <w:sz w:val="21"/>
          <w:szCs w:val="21"/>
          <w:highlight w:val="none"/>
        </w:rPr>
      </w:pPr>
    </w:p>
    <w:p w14:paraId="3A90F104">
      <w:pPr>
        <w:wordWrap w:val="0"/>
        <w:spacing w:line="360" w:lineRule="auto"/>
        <w:jc w:val="righ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 xml:space="preserve">承诺单位 (公章) ：    </w:t>
      </w:r>
    </w:p>
    <w:p w14:paraId="026ADB68">
      <w:pPr>
        <w:wordWrap w:val="0"/>
        <w:spacing w:line="360" w:lineRule="auto"/>
        <w:jc w:val="righ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 xml:space="preserve">法定代表人或其授权代表 (签字或盖章) ：    </w:t>
      </w:r>
    </w:p>
    <w:p w14:paraId="52C1B20A">
      <w:pPr>
        <w:spacing w:line="360" w:lineRule="auto"/>
        <w:jc w:val="righ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 xml:space="preserve"> 年   月   日</w:t>
      </w:r>
    </w:p>
    <w:p w14:paraId="144E12D4">
      <w:pPr>
        <w:spacing w:line="420" w:lineRule="exact"/>
        <w:rPr>
          <w:rFonts w:hint="eastAsia" w:ascii="宋体" w:hAnsi="宋体" w:eastAsia="宋体" w:cs="宋体"/>
          <w:sz w:val="21"/>
          <w:szCs w:val="21"/>
          <w:highlight w:val="none"/>
        </w:rPr>
      </w:pPr>
    </w:p>
    <w:p w14:paraId="215AFE20">
      <w:pPr>
        <w:rPr>
          <w:rFonts w:ascii="宋体" w:hAnsi="宋体" w:cs="宋体"/>
          <w:kern w:val="0"/>
          <w:sz w:val="24"/>
          <w:highlight w:val="none"/>
        </w:rPr>
      </w:pPr>
      <w:r>
        <w:rPr>
          <w:rFonts w:ascii="宋体" w:hAnsi="宋体" w:cs="宋体"/>
          <w:kern w:val="0"/>
          <w:sz w:val="24"/>
          <w:highlight w:val="none"/>
        </w:rPr>
        <w:br w:type="page"/>
      </w:r>
    </w:p>
    <w:p w14:paraId="10B74106">
      <w:pPr>
        <w:spacing w:line="560" w:lineRule="exact"/>
        <w:jc w:val="center"/>
        <w:rPr>
          <w:rFonts w:hint="default" w:ascii="宋体" w:hAnsi="宋体" w:cs="宋体"/>
          <w:kern w:val="0"/>
          <w:sz w:val="24"/>
          <w:highlight w:val="none"/>
        </w:rPr>
      </w:pPr>
      <w:r>
        <w:rPr>
          <w:rFonts w:hint="eastAsia" w:ascii="宋体" w:hAnsi="宋体" w:cs="宋体"/>
          <w:kern w:val="0"/>
          <w:sz w:val="24"/>
          <w:highlight w:val="none"/>
          <w:lang w:val="en-US" w:eastAsia="zh-CN"/>
        </w:rPr>
        <w:t>九、</w:t>
      </w:r>
      <w:r>
        <w:rPr>
          <w:rFonts w:ascii="宋体" w:hAnsi="宋体" w:cs="宋体"/>
          <w:kern w:val="0"/>
          <w:sz w:val="24"/>
          <w:highlight w:val="none"/>
        </w:rPr>
        <w:t>响应供应商认为需要提供的其他材料</w:t>
      </w:r>
    </w:p>
    <w:p w14:paraId="6B66EAF1">
      <w:pPr>
        <w:spacing w:line="560" w:lineRule="exact"/>
        <w:ind w:firstLine="480" w:firstLineChars="200"/>
        <w:jc w:val="center"/>
        <w:rPr>
          <w:rFonts w:hint="default" w:ascii="宋体" w:hAnsi="宋体" w:cs="宋体"/>
          <w:kern w:val="0"/>
          <w:sz w:val="24"/>
          <w:highlight w:val="none"/>
        </w:rPr>
      </w:pPr>
      <w:r>
        <w:rPr>
          <w:rFonts w:ascii="宋体" w:hAnsi="宋体" w:cs="宋体"/>
          <w:kern w:val="0"/>
          <w:sz w:val="24"/>
          <w:highlight w:val="none"/>
        </w:rPr>
        <w:t>由响应供应商提供加盖公章的复印件或扫描件</w:t>
      </w:r>
    </w:p>
    <w:p w14:paraId="49E74AE2">
      <w:pPr>
        <w:spacing w:line="560" w:lineRule="exact"/>
        <w:jc w:val="center"/>
        <w:rPr>
          <w:rFonts w:hint="default" w:ascii="宋体" w:hAnsi="宋体" w:cs="宋体"/>
          <w:sz w:val="24"/>
          <w:highlight w:val="none"/>
        </w:rPr>
      </w:pPr>
      <w:r>
        <w:rPr>
          <w:rFonts w:ascii="宋体" w:hAnsi="宋体" w:cs="宋体"/>
          <w:sz w:val="24"/>
          <w:highlight w:val="none"/>
        </w:rPr>
        <w:br w:type="page"/>
      </w:r>
      <w:r>
        <w:rPr>
          <w:rFonts w:ascii="宋体" w:hAnsi="宋体" w:cs="宋体"/>
          <w:sz w:val="24"/>
          <w:highlight w:val="none"/>
        </w:rPr>
        <w:t>磋商响应文件密封信封正面格式</w:t>
      </w:r>
    </w:p>
    <w:p w14:paraId="084482C8">
      <w:pPr>
        <w:spacing w:line="560" w:lineRule="exact"/>
        <w:jc w:val="center"/>
        <w:rPr>
          <w:rFonts w:hint="default" w:ascii="宋体" w:hAnsi="宋体" w:cs="宋体"/>
          <w:sz w:val="24"/>
          <w:highlight w:val="none"/>
        </w:rPr>
      </w:pP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14:paraId="31F0C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0" w:hRule="atLeast"/>
          <w:jc w:val="center"/>
        </w:trPr>
        <w:tc>
          <w:tcPr>
            <w:tcW w:w="8528" w:type="dxa"/>
            <w:noWrap/>
          </w:tcPr>
          <w:p w14:paraId="2DE1582D">
            <w:pPr>
              <w:spacing w:line="560" w:lineRule="exact"/>
              <w:jc w:val="center"/>
              <w:rPr>
                <w:rFonts w:hint="default" w:ascii="宋体" w:hAnsi="宋体" w:cs="宋体"/>
                <w:sz w:val="24"/>
                <w:highlight w:val="none"/>
              </w:rPr>
            </w:pPr>
            <w:r>
              <w:rPr>
                <w:rFonts w:ascii="宋体" w:hAnsi="宋体" w:cs="宋体"/>
                <w:sz w:val="24"/>
                <w:highlight w:val="none"/>
              </w:rPr>
              <w:t xml:space="preserve">                                                            正（副）本</w:t>
            </w:r>
          </w:p>
          <w:p w14:paraId="6A39937C">
            <w:pPr>
              <w:spacing w:line="560" w:lineRule="exact"/>
              <w:ind w:firstLine="480" w:firstLineChars="200"/>
              <w:rPr>
                <w:rFonts w:hint="default" w:ascii="宋体" w:hAnsi="宋体" w:cs="宋体"/>
                <w:sz w:val="24"/>
                <w:highlight w:val="none"/>
                <w:u w:val="single"/>
              </w:rPr>
            </w:pPr>
            <w:r>
              <w:rPr>
                <w:rFonts w:ascii="宋体" w:hAnsi="宋体" w:cs="宋体"/>
                <w:sz w:val="24"/>
                <w:highlight w:val="none"/>
              </w:rPr>
              <w:t>项目编号：</w:t>
            </w:r>
          </w:p>
          <w:p w14:paraId="652E5C1F">
            <w:pPr>
              <w:spacing w:line="560" w:lineRule="exact"/>
              <w:ind w:firstLine="480" w:firstLineChars="200"/>
              <w:rPr>
                <w:rFonts w:hint="default" w:ascii="宋体" w:hAnsi="宋体" w:cs="宋体"/>
                <w:sz w:val="24"/>
                <w:highlight w:val="none"/>
                <w:u w:val="single"/>
              </w:rPr>
            </w:pPr>
            <w:r>
              <w:rPr>
                <w:rFonts w:ascii="宋体" w:hAnsi="宋体" w:cs="宋体"/>
                <w:sz w:val="24"/>
                <w:highlight w:val="none"/>
              </w:rPr>
              <w:t>项目名称及标包号：</w:t>
            </w:r>
          </w:p>
          <w:p w14:paraId="55DCAC61">
            <w:pPr>
              <w:spacing w:line="560" w:lineRule="exact"/>
              <w:ind w:firstLine="480" w:firstLineChars="200"/>
              <w:rPr>
                <w:rFonts w:hint="default" w:ascii="宋体" w:hAnsi="宋体" w:cs="宋体"/>
                <w:sz w:val="24"/>
                <w:highlight w:val="none"/>
                <w:u w:val="single"/>
              </w:rPr>
            </w:pPr>
            <w:r>
              <w:rPr>
                <w:rFonts w:ascii="宋体" w:hAnsi="宋体" w:cs="宋体"/>
                <w:sz w:val="24"/>
                <w:highlight w:val="none"/>
              </w:rPr>
              <w:t>磋商响应方名称：</w:t>
            </w:r>
            <w:r>
              <w:rPr>
                <w:rFonts w:ascii="宋体" w:hAnsi="宋体" w:cs="宋体"/>
                <w:sz w:val="24"/>
                <w:highlight w:val="none"/>
                <w:u w:val="single"/>
              </w:rPr>
              <w:t xml:space="preserve">                            （加盖公章）</w:t>
            </w:r>
          </w:p>
          <w:p w14:paraId="7B65E062">
            <w:pPr>
              <w:spacing w:line="560" w:lineRule="exact"/>
              <w:ind w:firstLine="480" w:firstLineChars="200"/>
              <w:rPr>
                <w:rFonts w:hint="default" w:ascii="宋体" w:hAnsi="宋体" w:cs="宋体"/>
                <w:sz w:val="24"/>
                <w:highlight w:val="none"/>
                <w:u w:val="single"/>
              </w:rPr>
            </w:pPr>
            <w:r>
              <w:rPr>
                <w:rFonts w:ascii="宋体" w:hAnsi="宋体" w:cs="宋体"/>
                <w:sz w:val="24"/>
                <w:highlight w:val="none"/>
              </w:rPr>
              <w:t>地址：</w:t>
            </w:r>
          </w:p>
          <w:p w14:paraId="617589DE">
            <w:pPr>
              <w:spacing w:line="560" w:lineRule="exact"/>
              <w:ind w:firstLine="480" w:firstLineChars="200"/>
              <w:rPr>
                <w:rFonts w:hint="default" w:ascii="宋体" w:hAnsi="宋体" w:cs="宋体"/>
                <w:sz w:val="24"/>
                <w:highlight w:val="none"/>
                <w:u w:val="single"/>
              </w:rPr>
            </w:pPr>
            <w:r>
              <w:rPr>
                <w:rFonts w:ascii="宋体" w:hAnsi="宋体" w:cs="宋体"/>
                <w:sz w:val="24"/>
                <w:highlight w:val="none"/>
              </w:rPr>
              <w:t>电话：</w:t>
            </w:r>
          </w:p>
          <w:p w14:paraId="4E3922EC">
            <w:pPr>
              <w:spacing w:line="560" w:lineRule="exact"/>
              <w:ind w:firstLine="480" w:firstLineChars="200"/>
              <w:rPr>
                <w:rFonts w:hint="default" w:ascii="宋体" w:hAnsi="宋体" w:cs="宋体"/>
                <w:sz w:val="24"/>
                <w:highlight w:val="none"/>
              </w:rPr>
            </w:pPr>
            <w:r>
              <w:rPr>
                <w:rFonts w:ascii="宋体" w:hAnsi="宋体" w:cs="宋体"/>
                <w:sz w:val="24"/>
                <w:highlight w:val="none"/>
              </w:rPr>
              <w:t>传真：</w:t>
            </w:r>
          </w:p>
        </w:tc>
      </w:tr>
    </w:tbl>
    <w:p w14:paraId="5B4DC15E">
      <w:pPr>
        <w:spacing w:line="560" w:lineRule="exact"/>
        <w:rPr>
          <w:rFonts w:hint="default" w:ascii="宋体" w:hAnsi="宋体" w:cs="宋体"/>
          <w:sz w:val="24"/>
          <w:highlight w:val="none"/>
        </w:rPr>
      </w:pPr>
    </w:p>
    <w:p w14:paraId="4C294E83">
      <w:pPr>
        <w:spacing w:line="560" w:lineRule="exact"/>
        <w:jc w:val="center"/>
        <w:rPr>
          <w:rFonts w:hint="default" w:ascii="宋体" w:hAnsi="宋体" w:cs="宋体"/>
          <w:bCs/>
          <w:sz w:val="24"/>
          <w:highlight w:val="none"/>
        </w:rPr>
      </w:pPr>
      <w:r>
        <w:rPr>
          <w:rFonts w:ascii="宋体" w:hAnsi="宋体" w:cs="宋体"/>
          <w:bCs/>
          <w:sz w:val="24"/>
          <w:highlight w:val="none"/>
        </w:rPr>
        <w:t>磋商响应文件密封信封封口格式</w:t>
      </w:r>
    </w:p>
    <w:p w14:paraId="67339238">
      <w:pPr>
        <w:pStyle w:val="6"/>
        <w:spacing w:line="560" w:lineRule="exact"/>
        <w:rPr>
          <w:rFonts w:hint="default" w:ascii="宋体" w:hAnsi="宋体" w:cs="宋体"/>
          <w:bCs/>
          <w:sz w:val="24"/>
          <w:szCs w:val="24"/>
          <w:highlight w:val="none"/>
        </w:rPr>
      </w:pP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14:paraId="1A649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4" w:hRule="atLeast"/>
          <w:jc w:val="center"/>
        </w:trPr>
        <w:tc>
          <w:tcPr>
            <w:tcW w:w="8528" w:type="dxa"/>
            <w:noWrap/>
          </w:tcPr>
          <w:p w14:paraId="49C2A1C2">
            <w:pPr>
              <w:spacing w:line="560" w:lineRule="exact"/>
              <w:rPr>
                <w:rFonts w:hint="default" w:ascii="宋体" w:hAnsi="宋体" w:cs="宋体"/>
                <w:bCs/>
                <w:sz w:val="24"/>
                <w:highlight w:val="none"/>
              </w:rPr>
            </w:pPr>
          </w:p>
          <w:p w14:paraId="2037568B">
            <w:pPr>
              <w:spacing w:line="560" w:lineRule="exact"/>
              <w:rPr>
                <w:rFonts w:hint="default" w:ascii="宋体" w:hAnsi="宋体" w:cs="宋体"/>
                <w:bCs/>
                <w:sz w:val="24"/>
                <w:highlight w:val="none"/>
              </w:rPr>
            </w:pPr>
          </w:p>
          <w:p w14:paraId="1F6056CE">
            <w:pPr>
              <w:spacing w:line="560" w:lineRule="exact"/>
              <w:rPr>
                <w:rFonts w:hint="default" w:ascii="宋体" w:hAnsi="宋体" w:cs="宋体"/>
                <w:bCs/>
                <w:sz w:val="24"/>
                <w:highlight w:val="none"/>
              </w:rPr>
            </w:pPr>
          </w:p>
          <w:p w14:paraId="208841C8">
            <w:pPr>
              <w:spacing w:line="560" w:lineRule="exact"/>
              <w:jc w:val="center"/>
              <w:rPr>
                <w:rFonts w:hint="default" w:ascii="宋体" w:hAnsi="宋体" w:cs="宋体"/>
                <w:bCs/>
                <w:sz w:val="24"/>
                <w:highlight w:val="none"/>
              </w:rPr>
            </w:pPr>
            <w:r>
              <w:rPr>
                <w:rFonts w:ascii="宋体" w:hAnsi="宋体" w:cs="宋体"/>
                <w:bCs/>
                <w:sz w:val="24"/>
                <w:highlight w:val="none"/>
              </w:rPr>
              <w:t>……于</w:t>
            </w:r>
            <w:r>
              <w:rPr>
                <w:rFonts w:ascii="宋体" w:hAnsi="宋体" w:cs="宋体"/>
                <w:bCs/>
                <w:sz w:val="24"/>
                <w:highlight w:val="none"/>
                <w:u w:val="single"/>
              </w:rPr>
              <w:t xml:space="preserve">   年 月 日 时 分</w:t>
            </w:r>
            <w:r>
              <w:rPr>
                <w:rFonts w:ascii="宋体" w:hAnsi="宋体" w:cs="宋体"/>
                <w:bCs/>
                <w:sz w:val="24"/>
                <w:highlight w:val="none"/>
              </w:rPr>
              <w:t>前不准启封（加盖公章）……</w:t>
            </w:r>
          </w:p>
          <w:p w14:paraId="1894CE36">
            <w:pPr>
              <w:spacing w:line="560" w:lineRule="exact"/>
              <w:rPr>
                <w:rFonts w:hint="default" w:ascii="宋体" w:hAnsi="宋体" w:cs="宋体"/>
                <w:bCs/>
                <w:sz w:val="24"/>
                <w:highlight w:val="none"/>
              </w:rPr>
            </w:pPr>
            <w:r>
              <w:rPr>
                <w:rFonts w:hint="default" w:ascii="宋体" w:hAnsi="宋体" w:cs="宋体"/>
                <w:bCs/>
                <w:sz w:val="24"/>
                <w:highlight w:val="none"/>
              </w:rPr>
              <mc:AlternateContent>
                <mc:Choice Requires="wps">
                  <w:drawing>
                    <wp:anchor distT="0" distB="0" distL="0" distR="0" simplePos="0" relativeHeight="251659264" behindDoc="0" locked="0" layoutInCell="1" allowOverlap="1">
                      <wp:simplePos x="0" y="0"/>
                      <wp:positionH relativeFrom="column">
                        <wp:posOffset>2630170</wp:posOffset>
                      </wp:positionH>
                      <wp:positionV relativeFrom="paragraph">
                        <wp:posOffset>74930</wp:posOffset>
                      </wp:positionV>
                      <wp:extent cx="635" cy="693420"/>
                      <wp:effectExtent l="37465" t="0" r="38100" b="11430"/>
                      <wp:wrapNone/>
                      <wp:docPr id="1036" name="直接连接符 13"/>
                      <wp:cNvGraphicFramePr/>
                      <a:graphic xmlns:a="http://schemas.openxmlformats.org/drawingml/2006/main">
                        <a:graphicData uri="http://schemas.microsoft.com/office/word/2010/wordprocessingShape">
                          <wps:wsp>
                            <wps:cNvCnPr/>
                            <wps:spPr>
                              <a:xfrm flipV="1">
                                <a:off x="0" y="0"/>
                                <a:ext cx="635" cy="693420"/>
                              </a:xfrm>
                              <a:prstGeom prst="line">
                                <a:avLst/>
                              </a:prstGeom>
                              <a:ln w="9525" cap="flat" cmpd="sng">
                                <a:solidFill>
                                  <a:srgbClr val="000000"/>
                                </a:solidFill>
                                <a:prstDash val="solid"/>
                                <a:round/>
                                <a:headEnd type="none" w="med" len="med"/>
                                <a:tailEnd type="triangle" w="med" len="med"/>
                              </a:ln>
                            </wps:spPr>
                            <wps:bodyPr/>
                          </wps:wsp>
                        </a:graphicData>
                      </a:graphic>
                    </wp:anchor>
                  </w:drawing>
                </mc:Choice>
                <mc:Fallback>
                  <w:pict>
                    <v:line id="直接连接符 13" o:spid="_x0000_s1026" o:spt="20" style="position:absolute;left:0pt;flip:y;margin-left:207.1pt;margin-top:5.9pt;height:54.6pt;width:0.05pt;z-index:251659264;mso-width-relative:page;mso-height-relative:page;" filled="f" stroked="t" coordsize="21600,21600" o:gfxdata="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&#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F4uaNzXAAAACgEAAA8AAAAAAAAAAQAgAAAAIgAAAGRy&#10;cy9kb3ducmV2LnhtbFBLAQIUABQAAAAIAIdO4kD76WRuBgIAAPUDAAAOAAAAAAAAAAEAIAAAACYB&#10;AABkcnMvZTJvRG9jLnhtbFBLBQYAAAAABgAGAFkBAACeBQAAAAA=&#10;">
                      <v:fill on="f" focussize="0,0"/>
                      <v:stroke color="#000000" joinstyle="round" endarrow="block"/>
                      <v:imagedata o:title=""/>
                      <o:lock v:ext="edit" aspectratio="f"/>
                    </v:line>
                  </w:pict>
                </mc:Fallback>
              </mc:AlternateContent>
            </w:r>
          </w:p>
          <w:p w14:paraId="792AD48A">
            <w:pPr>
              <w:pStyle w:val="6"/>
              <w:spacing w:line="560" w:lineRule="exact"/>
              <w:rPr>
                <w:rFonts w:hint="default" w:ascii="宋体" w:hAnsi="宋体" w:cs="宋体"/>
                <w:bCs/>
                <w:sz w:val="24"/>
                <w:szCs w:val="24"/>
                <w:highlight w:val="none"/>
              </w:rPr>
            </w:pPr>
          </w:p>
          <w:p w14:paraId="08352CBD">
            <w:pPr>
              <w:spacing w:line="560" w:lineRule="exact"/>
              <w:rPr>
                <w:rFonts w:hint="default" w:ascii="宋体" w:hAnsi="宋体" w:cs="宋体"/>
                <w:bCs/>
                <w:sz w:val="24"/>
                <w:highlight w:val="none"/>
              </w:rPr>
            </w:pPr>
          </w:p>
          <w:p w14:paraId="6BEFC228">
            <w:pPr>
              <w:spacing w:line="560" w:lineRule="exact"/>
              <w:rPr>
                <w:rFonts w:hint="default" w:ascii="宋体" w:hAnsi="宋体" w:cs="宋体"/>
                <w:bCs/>
                <w:sz w:val="24"/>
                <w:highlight w:val="none"/>
              </w:rPr>
            </w:pPr>
          </w:p>
          <w:p w14:paraId="311BDC9F">
            <w:pPr>
              <w:pStyle w:val="23"/>
              <w:widowControl w:val="0"/>
              <w:spacing w:beforeAutospacing="0" w:afterAutospacing="0" w:line="560" w:lineRule="exact"/>
              <w:textAlignment w:val="auto"/>
              <w:rPr>
                <w:rFonts w:hint="default" w:ascii="宋体" w:hAnsi="宋体" w:eastAsia="宋体" w:cs="宋体"/>
                <w:bCs/>
                <w:kern w:val="2"/>
                <w:highlight w:val="none"/>
              </w:rPr>
            </w:pPr>
            <w:r>
              <w:rPr>
                <w:rFonts w:ascii="宋体" w:hAnsi="宋体" w:eastAsia="宋体" w:cs="宋体"/>
                <w:bCs/>
                <w:kern w:val="2"/>
                <w:highlight w:val="none"/>
              </w:rPr>
              <w:t>（封口处）</w:t>
            </w:r>
          </w:p>
        </w:tc>
      </w:tr>
    </w:tbl>
    <w:p w14:paraId="52CCF9CE">
      <w:pPr>
        <w:pStyle w:val="22"/>
        <w:spacing w:beforeLines="100" w:afterLines="100" w:line="560" w:lineRule="exact"/>
        <w:outlineLvl w:val="9"/>
        <w:rPr>
          <w:rFonts w:ascii="宋体" w:hAnsi="宋体" w:cs="宋体"/>
          <w:sz w:val="24"/>
          <w:szCs w:val="24"/>
          <w:highlight w:val="none"/>
        </w:rPr>
      </w:pPr>
    </w:p>
    <w:p w14:paraId="1F79E7DD">
      <w:pPr>
        <w:rPr>
          <w:rFonts w:hint="default"/>
          <w:highlight w:val="none"/>
        </w:rPr>
      </w:pPr>
    </w:p>
    <w:sectPr>
      <w:footerReference r:id="rId11" w:type="first"/>
      <w:footerReference r:id="rId10" w:type="default"/>
      <w:pgSz w:w="11906" w:h="16838"/>
      <w:pgMar w:top="1134" w:right="1134" w:bottom="1134" w:left="1134" w:header="851" w:footer="851" w:gutter="0"/>
      <w:cols w:space="720" w:num="1"/>
      <w:titlePg/>
      <w:docGrid w:type="lines" w:linePitch="29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F5C93F">
    <w:pPr>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57785" cy="228600"/>
              <wp:effectExtent l="0" t="0" r="0" b="0"/>
              <wp:wrapNone/>
              <wp:docPr id="4097" name="文本框 2"/>
              <wp:cNvGraphicFramePr/>
              <a:graphic xmlns:a="http://schemas.openxmlformats.org/drawingml/2006/main">
                <a:graphicData uri="http://schemas.microsoft.com/office/word/2010/wordprocessingShape">
                  <wps:wsp>
                    <wps:cNvSpPr/>
                    <wps:spPr>
                      <a:xfrm>
                        <a:off x="0" y="0"/>
                        <a:ext cx="57785" cy="228600"/>
                      </a:xfrm>
                      <a:prstGeom prst="rect">
                        <a:avLst/>
                      </a:prstGeom>
                      <a:ln>
                        <a:noFill/>
                      </a:ln>
                    </wps:spPr>
                    <wps:txbx>
                      <w:txbxContent>
                        <w:p w14:paraId="2A30602E">
                          <w:pPr>
                            <w:pStyle w:val="7"/>
                            <w:rPr>
                              <w:rStyle w:val="15"/>
                              <w:rFonts w:hint="default"/>
                            </w:rPr>
                          </w:pPr>
                          <w:r>
                            <w:fldChar w:fldCharType="begin"/>
                          </w:r>
                          <w:r>
                            <w:rPr>
                              <w:rStyle w:val="15"/>
                            </w:rPr>
                            <w:instrText xml:space="preserve">PAGE  </w:instrText>
                          </w:r>
                          <w:r>
                            <w:fldChar w:fldCharType="separate"/>
                          </w:r>
                          <w:r>
                            <w:rPr>
                              <w:rStyle w:val="15"/>
                              <w:rFonts w:hint="default"/>
                            </w:rPr>
                            <w:t>1</w:t>
                          </w:r>
                          <w:r>
                            <w:fldChar w:fldCharType="end"/>
                          </w:r>
                        </w:p>
                      </w:txbxContent>
                    </wps:txbx>
                    <wps:bodyPr wrap="none" lIns="0" tIns="0" rIns="0" bIns="0" upright="1">
                      <a:spAutoFit/>
                    </wps:bodyPr>
                  </wps:wsp>
                </a:graphicData>
              </a:graphic>
            </wp:anchor>
          </w:drawing>
        </mc:Choice>
        <mc:Fallback>
          <w:pict>
            <v:rect id="文本框 2" o:spid="_x0000_s1026" o:spt="1" style="position:absolute;left:0pt;margin-top:0.05pt;height:18pt;width:4.55pt;mso-position-horizontal:center;mso-position-horizontal-relative:margin;mso-wrap-style:none;z-index:251659264;mso-width-relative:page;mso-height-relative:page;" filled="f" stroked="f" coordsize="21600,21600" o:gfxdata="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PtSmPTRAAAAAgEAAA8AAAAAAAAAAQAgAAAAIgAAAGRycy9kb3ducmV2Lnht&#10;bFBLAQIUABQAAAAIAIdO4kA6b5+axwEAAIQDAAAOAAAAAAAAAAEAIAAAACABAABkcnMvZTJvRG9j&#10;LnhtbFBLBQYAAAAABgAGAFkBAABZBQAAAAA=&#10;">
              <v:fill on="f" focussize="0,0"/>
              <v:stroke on="f"/>
              <v:imagedata o:title=""/>
              <o:lock v:ext="edit" aspectratio="f"/>
              <v:textbox inset="0mm,0mm,0mm,0mm" style="mso-fit-shape-to-text:t;">
                <w:txbxContent>
                  <w:p w14:paraId="2A30602E">
                    <w:pPr>
                      <w:pStyle w:val="7"/>
                      <w:rPr>
                        <w:rStyle w:val="15"/>
                        <w:rFonts w:hint="default"/>
                      </w:rPr>
                    </w:pPr>
                    <w:r>
                      <w:fldChar w:fldCharType="begin"/>
                    </w:r>
                    <w:r>
                      <w:rPr>
                        <w:rStyle w:val="15"/>
                      </w:rPr>
                      <w:instrText xml:space="preserve">PAGE  </w:instrText>
                    </w:r>
                    <w:r>
                      <w:fldChar w:fldCharType="separate"/>
                    </w:r>
                    <w:r>
                      <w:rPr>
                        <w:rStyle w:val="15"/>
                        <w:rFonts w:hint="default"/>
                      </w:rPr>
                      <w:t>1</w:t>
                    </w:r>
                    <w:r>
                      <w:fldChar w:fldCharType="end"/>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64BDF7">
    <w:pPr>
      <w:pStyle w:val="7"/>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1828800" cy="1828800"/>
              <wp:effectExtent l="0" t="0" r="0" b="0"/>
              <wp:wrapNone/>
              <wp:docPr id="4098" name="文本框 4"/>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6FB06403">
                          <w:pPr>
                            <w:snapToGrid w:val="0"/>
                            <w:rPr>
                              <w:rFonts w:hint="default"/>
                              <w:sz w:val="18"/>
                            </w:rPr>
                          </w:pPr>
                          <w:r>
                            <w:rPr>
                              <w:sz w:val="18"/>
                            </w:rPr>
                            <w:fldChar w:fldCharType="begin"/>
                          </w:r>
                          <w:r>
                            <w:rPr>
                              <w:sz w:val="18"/>
                            </w:rPr>
                            <w:instrText xml:space="preserve"> PAGE  \* MERGEFORMAT </w:instrText>
                          </w:r>
                          <w:r>
                            <w:rPr>
                              <w:sz w:val="18"/>
                            </w:rPr>
                            <w:fldChar w:fldCharType="separate"/>
                          </w:r>
                          <w:r>
                            <w:t>1</w:t>
                          </w:r>
                          <w:r>
                            <w:rPr>
                              <w:sz w:val="18"/>
                            </w:rPr>
                            <w:fldChar w:fldCharType="end"/>
                          </w:r>
                        </w:p>
                      </w:txbxContent>
                    </wps:txbx>
                    <wps:bodyPr wrap="none" lIns="0" tIns="0" rIns="0" bIns="0" upright="1">
                      <a:spAutoFit/>
                    </wps:bodyPr>
                  </wps:wsp>
                </a:graphicData>
              </a:graphic>
            </wp:anchor>
          </w:drawing>
        </mc:Choice>
        <mc:Fallback>
          <w:pict>
            <v:rect id="文本框 4" o:spid="_x0000_s1026" o:spt="1" style="position:absolute;left:0pt;margin-top:0.05pt;height:144pt;width:144pt;mso-position-horizontal:center;mso-position-horizontal-relative:margin;mso-wrap-style:none;z-index:251659264;mso-width-relative:page;mso-height-relative:page;" filled="f" stroked="f" coordsize="21600,21600" o:gfxdata="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4qsF0AAAAAUBAAAPAAAAAAAAAAEAIAAAACIAAABkcnMvZG93bnJldi54bWxQSwEC&#10;FAAUAAAACACHTuJAP7AbOMMBAACHAwAADgAAAAAAAAABACAAAAAfAQAAZHJzL2Uyb0RvYy54bWxQ&#10;SwUGAAAAAAYABgBZAQAAVAUAAAAA&#10;">
              <v:fill on="f" focussize="0,0"/>
              <v:stroke on="f"/>
              <v:imagedata o:title=""/>
              <o:lock v:ext="edit" aspectratio="f"/>
              <v:textbox inset="0mm,0mm,0mm,0mm" style="mso-fit-shape-to-text:t;">
                <w:txbxContent>
                  <w:p w14:paraId="6FB06403">
                    <w:pPr>
                      <w:snapToGrid w:val="0"/>
                      <w:rPr>
                        <w:rFonts w:hint="default"/>
                        <w:sz w:val="18"/>
                      </w:rPr>
                    </w:pPr>
                    <w:r>
                      <w:rPr>
                        <w:sz w:val="18"/>
                      </w:rPr>
                      <w:fldChar w:fldCharType="begin"/>
                    </w:r>
                    <w:r>
                      <w:rPr>
                        <w:sz w:val="18"/>
                      </w:rPr>
                      <w:instrText xml:space="preserve"> PAGE  \* MERGEFORMAT </w:instrText>
                    </w:r>
                    <w:r>
                      <w:rPr>
                        <w:sz w:val="18"/>
                      </w:rPr>
                      <w:fldChar w:fldCharType="separate"/>
                    </w:r>
                    <w:r>
                      <w:t>1</w:t>
                    </w:r>
                    <w:r>
                      <w:rPr>
                        <w:sz w:val="18"/>
                      </w:rPr>
                      <w:fldChar w:fldCharType="end"/>
                    </w: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91E3AD">
    <w:pPr>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114935" cy="228600"/>
              <wp:effectExtent l="0" t="0" r="0" b="0"/>
              <wp:wrapNone/>
              <wp:docPr id="4099" name="文本框 10"/>
              <wp:cNvGraphicFramePr/>
              <a:graphic xmlns:a="http://schemas.openxmlformats.org/drawingml/2006/main">
                <a:graphicData uri="http://schemas.microsoft.com/office/word/2010/wordprocessingShape">
                  <wps:wsp>
                    <wps:cNvSpPr/>
                    <wps:spPr>
                      <a:xfrm>
                        <a:off x="0" y="0"/>
                        <a:ext cx="114934" cy="228600"/>
                      </a:xfrm>
                      <a:prstGeom prst="rect">
                        <a:avLst/>
                      </a:prstGeom>
                      <a:ln>
                        <a:noFill/>
                      </a:ln>
                    </wps:spPr>
                    <wps:txbx>
                      <w:txbxContent>
                        <w:p w14:paraId="3E2073AA">
                          <w:pPr>
                            <w:pStyle w:val="7"/>
                            <w:rPr>
                              <w:rStyle w:val="15"/>
                              <w:rFonts w:hint="default"/>
                            </w:rPr>
                          </w:pPr>
                          <w:r>
                            <w:fldChar w:fldCharType="begin"/>
                          </w:r>
                          <w:r>
                            <w:rPr>
                              <w:rStyle w:val="15"/>
                            </w:rPr>
                            <w:instrText xml:space="preserve">PAGE  </w:instrText>
                          </w:r>
                          <w:r>
                            <w:fldChar w:fldCharType="separate"/>
                          </w:r>
                          <w:r>
                            <w:rPr>
                              <w:rStyle w:val="15"/>
                              <w:rFonts w:hint="default"/>
                            </w:rPr>
                            <w:t>5</w:t>
                          </w:r>
                          <w:r>
                            <w:fldChar w:fldCharType="end"/>
                          </w:r>
                        </w:p>
                      </w:txbxContent>
                    </wps:txbx>
                    <wps:bodyPr wrap="none" lIns="0" tIns="0" rIns="0" bIns="0" upright="1">
                      <a:spAutoFit/>
                    </wps:bodyPr>
                  </wps:wsp>
                </a:graphicData>
              </a:graphic>
            </wp:anchor>
          </w:drawing>
        </mc:Choice>
        <mc:Fallback>
          <w:pict>
            <v:rect id="文本框 10" o:spid="_x0000_s1026" o:spt="1" style="position:absolute;left:0pt;margin-top:0.05pt;height:18pt;width:9.05pt;mso-position-horizontal:center;mso-position-horizontal-relative:margin;mso-wrap-style:none;z-index:251659264;mso-width-relative:page;mso-height-relative:page;" filled="f" stroked="f" coordsize="21600,21600" o:gfxdata="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kvWmL0QAAAAMBAAAPAAAAAAAAAAEAIAAAACIAAABkcnMvZG93bnJldi54&#10;bWxQSwECFAAUAAAACACHTuJAhTdpa8gBAACGAwAADgAAAAAAAAABACAAAAAgAQAAZHJzL2Uyb0Rv&#10;Yy54bWxQSwUGAAAAAAYABgBZAQAAWgUAAAAA&#10;">
              <v:fill on="f" focussize="0,0"/>
              <v:stroke on="f"/>
              <v:imagedata o:title=""/>
              <o:lock v:ext="edit" aspectratio="f"/>
              <v:textbox inset="0mm,0mm,0mm,0mm" style="mso-fit-shape-to-text:t;">
                <w:txbxContent>
                  <w:p w14:paraId="3E2073AA">
                    <w:pPr>
                      <w:pStyle w:val="7"/>
                      <w:rPr>
                        <w:rStyle w:val="15"/>
                        <w:rFonts w:hint="default"/>
                      </w:rPr>
                    </w:pPr>
                    <w:r>
                      <w:fldChar w:fldCharType="begin"/>
                    </w:r>
                    <w:r>
                      <w:rPr>
                        <w:rStyle w:val="15"/>
                      </w:rPr>
                      <w:instrText xml:space="preserve">PAGE  </w:instrText>
                    </w:r>
                    <w:r>
                      <w:fldChar w:fldCharType="separate"/>
                    </w:r>
                    <w:r>
                      <w:rPr>
                        <w:rStyle w:val="15"/>
                        <w:rFonts w:hint="default"/>
                      </w:rPr>
                      <w:t>5</w:t>
                    </w:r>
                    <w:r>
                      <w:fldChar w:fldCharType="end"/>
                    </w: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ABC485">
    <w:pPr>
      <w:pStyle w:val="7"/>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1828800" cy="1828800"/>
              <wp:effectExtent l="0" t="0" r="0" b="0"/>
              <wp:wrapNone/>
              <wp:docPr id="4100" name="文本框 6"/>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CDC8B9E">
                          <w:pPr>
                            <w:snapToGrid w:val="0"/>
                            <w:rPr>
                              <w:rFonts w:hint="default"/>
                              <w:sz w:val="18"/>
                            </w:rPr>
                          </w:pPr>
                          <w:r>
                            <w:rPr>
                              <w:sz w:val="18"/>
                            </w:rPr>
                            <w:fldChar w:fldCharType="begin"/>
                          </w:r>
                          <w:r>
                            <w:rPr>
                              <w:sz w:val="18"/>
                            </w:rPr>
                            <w:instrText xml:space="preserve"> PAGE  \* MERGEFORMAT </w:instrText>
                          </w:r>
                          <w:r>
                            <w:rPr>
                              <w:sz w:val="18"/>
                            </w:rPr>
                            <w:fldChar w:fldCharType="separate"/>
                          </w:r>
                          <w:r>
                            <w:rPr>
                              <w:rFonts w:hint="default"/>
                            </w:rPr>
                            <w:t>2</w:t>
                          </w:r>
                          <w:r>
                            <w:rPr>
                              <w:sz w:val="18"/>
                            </w:rPr>
                            <w:fldChar w:fldCharType="end"/>
                          </w:r>
                        </w:p>
                      </w:txbxContent>
                    </wps:txbx>
                    <wps:bodyPr wrap="none" lIns="0" tIns="0" rIns="0" bIns="0" upright="1">
                      <a:spAutoFit/>
                    </wps:bodyPr>
                  </wps:wsp>
                </a:graphicData>
              </a:graphic>
            </wp:anchor>
          </w:drawing>
        </mc:Choice>
        <mc:Fallback>
          <w:pict>
            <v:rect id="文本框 6" o:spid="_x0000_s1026" o:spt="1" style="position:absolute;left:0pt;margin-top:0.05pt;height:144pt;width:144pt;mso-position-horizontal:center;mso-position-horizontal-relative:margin;mso-wrap-style:none;z-index:251659264;mso-width-relative:page;mso-height-relative:page;" filled="f" stroked="f" coordsize="21600,21600" o:gfxdata="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P7iqwXQAAAABQEAAA8AAAAAAAAAAQAgAAAAIgAAAGRycy9kb3ducmV2LnhtbFBLAQIU&#10;ABQAAAAIAIdO4kBp16sswgEAAIcDAAAOAAAAAAAAAAEAIAAAAB8BAABkcnMvZTJvRG9jLnhtbFBL&#10;BQYAAAAABgAGAFkBAABTBQAAAAA=&#10;">
              <v:fill on="f" focussize="0,0"/>
              <v:stroke on="f"/>
              <v:imagedata o:title=""/>
              <o:lock v:ext="edit" aspectratio="f"/>
              <v:textbox inset="0mm,0mm,0mm,0mm" style="mso-fit-shape-to-text:t;">
                <w:txbxContent>
                  <w:p w14:paraId="0CDC8B9E">
                    <w:pPr>
                      <w:snapToGrid w:val="0"/>
                      <w:rPr>
                        <w:rFonts w:hint="default"/>
                        <w:sz w:val="18"/>
                      </w:rPr>
                    </w:pPr>
                    <w:r>
                      <w:rPr>
                        <w:sz w:val="18"/>
                      </w:rPr>
                      <w:fldChar w:fldCharType="begin"/>
                    </w:r>
                    <w:r>
                      <w:rPr>
                        <w:sz w:val="18"/>
                      </w:rPr>
                      <w:instrText xml:space="preserve"> PAGE  \* MERGEFORMAT </w:instrText>
                    </w:r>
                    <w:r>
                      <w:rPr>
                        <w:sz w:val="18"/>
                      </w:rPr>
                      <w:fldChar w:fldCharType="separate"/>
                    </w:r>
                    <w:r>
                      <w:rPr>
                        <w:rFonts w:hint="default"/>
                      </w:rPr>
                      <w:t>2</w:t>
                    </w:r>
                    <w:r>
                      <w:rPr>
                        <w:sz w:val="18"/>
                      </w:rP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518522">
    <w:pPr>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114935" cy="228600"/>
              <wp:effectExtent l="0" t="0" r="0" b="0"/>
              <wp:wrapNone/>
              <wp:docPr id="4101" name="文本框 11"/>
              <wp:cNvGraphicFramePr/>
              <a:graphic xmlns:a="http://schemas.openxmlformats.org/drawingml/2006/main">
                <a:graphicData uri="http://schemas.microsoft.com/office/word/2010/wordprocessingShape">
                  <wps:wsp>
                    <wps:cNvSpPr/>
                    <wps:spPr>
                      <a:xfrm>
                        <a:off x="0" y="0"/>
                        <a:ext cx="114934" cy="228600"/>
                      </a:xfrm>
                      <a:prstGeom prst="rect">
                        <a:avLst/>
                      </a:prstGeom>
                      <a:ln>
                        <a:noFill/>
                      </a:ln>
                    </wps:spPr>
                    <wps:txbx>
                      <w:txbxContent>
                        <w:p w14:paraId="7F40F162">
                          <w:pPr>
                            <w:pStyle w:val="7"/>
                            <w:rPr>
                              <w:rStyle w:val="15"/>
                              <w:rFonts w:hint="default"/>
                            </w:rPr>
                          </w:pPr>
                          <w:r>
                            <w:fldChar w:fldCharType="begin"/>
                          </w:r>
                          <w:r>
                            <w:rPr>
                              <w:rStyle w:val="15"/>
                            </w:rPr>
                            <w:instrText xml:space="preserve">PAGE  </w:instrText>
                          </w:r>
                          <w:r>
                            <w:fldChar w:fldCharType="separate"/>
                          </w:r>
                          <w:r>
                            <w:rPr>
                              <w:rStyle w:val="15"/>
                              <w:rFonts w:hint="default"/>
                            </w:rPr>
                            <w:t>35</w:t>
                          </w:r>
                          <w:r>
                            <w:fldChar w:fldCharType="end"/>
                          </w:r>
                        </w:p>
                      </w:txbxContent>
                    </wps:txbx>
                    <wps:bodyPr wrap="none" lIns="0" tIns="0" rIns="0" bIns="0" upright="1">
                      <a:spAutoFit/>
                    </wps:bodyPr>
                  </wps:wsp>
                </a:graphicData>
              </a:graphic>
            </wp:anchor>
          </w:drawing>
        </mc:Choice>
        <mc:Fallback>
          <w:pict>
            <v:rect id="文本框 11" o:spid="_x0000_s1026" o:spt="1" style="position:absolute;left:0pt;margin-top:0.05pt;height:18pt;width:9.05pt;mso-position-horizontal:center;mso-position-horizontal-relative:margin;mso-wrap-style:none;z-index:251659264;mso-width-relative:page;mso-height-relative:page;" filled="f" stroked="f" coordsize="21600,21600" o:gfxdata="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kvWmL0QAAAAMBAAAPAAAAAAAAAAEAIAAAACIAAABkcnMvZG93bnJldi54&#10;bWxQSwECFAAUAAAACACHTuJAT2n0OcgBAACGAwAADgAAAAAAAAABACAAAAAgAQAAZHJzL2Uyb0Rv&#10;Yy54bWxQSwUGAAAAAAYABgBZAQAAWgUAAAAA&#10;">
              <v:fill on="f" focussize="0,0"/>
              <v:stroke on="f"/>
              <v:imagedata o:title=""/>
              <o:lock v:ext="edit" aspectratio="f"/>
              <v:textbox inset="0mm,0mm,0mm,0mm" style="mso-fit-shape-to-text:t;">
                <w:txbxContent>
                  <w:p w14:paraId="7F40F162">
                    <w:pPr>
                      <w:pStyle w:val="7"/>
                      <w:rPr>
                        <w:rStyle w:val="15"/>
                        <w:rFonts w:hint="default"/>
                      </w:rPr>
                    </w:pPr>
                    <w:r>
                      <w:fldChar w:fldCharType="begin"/>
                    </w:r>
                    <w:r>
                      <w:rPr>
                        <w:rStyle w:val="15"/>
                      </w:rPr>
                      <w:instrText xml:space="preserve">PAGE  </w:instrText>
                    </w:r>
                    <w:r>
                      <w:fldChar w:fldCharType="separate"/>
                    </w:r>
                    <w:r>
                      <w:rPr>
                        <w:rStyle w:val="15"/>
                        <w:rFonts w:hint="default"/>
                      </w:rPr>
                      <w:t>35</w:t>
                    </w:r>
                    <w:r>
                      <w:fldChar w:fldCharType="end"/>
                    </w:r>
                  </w:p>
                </w:txbxContent>
              </v:textbox>
            </v:rect>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067A32">
    <w:pPr>
      <w:pStyle w:val="7"/>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67310" cy="228600"/>
              <wp:effectExtent l="0" t="0" r="0" b="0"/>
              <wp:wrapNone/>
              <wp:docPr id="4102" name="文本框 14"/>
              <wp:cNvGraphicFramePr/>
              <a:graphic xmlns:a="http://schemas.openxmlformats.org/drawingml/2006/main">
                <a:graphicData uri="http://schemas.microsoft.com/office/word/2010/wordprocessingShape">
                  <wps:wsp>
                    <wps:cNvSpPr/>
                    <wps:spPr>
                      <a:xfrm>
                        <a:off x="0" y="0"/>
                        <a:ext cx="67310" cy="228600"/>
                      </a:xfrm>
                      <a:prstGeom prst="rect">
                        <a:avLst/>
                      </a:prstGeom>
                      <a:ln>
                        <a:noFill/>
                      </a:ln>
                    </wps:spPr>
                    <wps:txbx>
                      <w:txbxContent>
                        <w:p w14:paraId="12C82599">
                          <w:pPr>
                            <w:snapToGrid w:val="0"/>
                            <w:rPr>
                              <w:rFonts w:hint="default"/>
                              <w:sz w:val="18"/>
                            </w:rPr>
                          </w:pPr>
                          <w:r>
                            <w:rPr>
                              <w:sz w:val="18"/>
                            </w:rPr>
                            <w:fldChar w:fldCharType="begin"/>
                          </w:r>
                          <w:r>
                            <w:rPr>
                              <w:sz w:val="18"/>
                            </w:rPr>
                            <w:instrText xml:space="preserve"> PAGE  \* MERGEFORMAT </w:instrText>
                          </w:r>
                          <w:r>
                            <w:rPr>
                              <w:sz w:val="18"/>
                            </w:rPr>
                            <w:fldChar w:fldCharType="separate"/>
                          </w:r>
                          <w:r>
                            <w:rPr>
                              <w:rFonts w:hint="default"/>
                            </w:rPr>
                            <w:t>6</w:t>
                          </w:r>
                          <w:r>
                            <w:rPr>
                              <w:sz w:val="18"/>
                            </w:rPr>
                            <w:fldChar w:fldCharType="end"/>
                          </w:r>
                        </w:p>
                      </w:txbxContent>
                    </wps:txbx>
                    <wps:bodyPr wrap="none" lIns="0" tIns="0" rIns="0" bIns="0" upright="1">
                      <a:spAutoFit/>
                    </wps:bodyPr>
                  </wps:wsp>
                </a:graphicData>
              </a:graphic>
            </wp:anchor>
          </w:drawing>
        </mc:Choice>
        <mc:Fallback>
          <w:pict>
            <v:rect id="文本框 14" o:spid="_x0000_s1026" o:spt="1" style="position:absolute;left:0pt;margin-top:0pt;height:18pt;width:5.3pt;mso-position-horizontal:center;mso-position-horizontal-relative:margin;mso-wrap-style:none;z-index:251659264;mso-width-relative:page;mso-height-relative:page;" filled="f" stroked="f" coordsize="21600,21600" o:gfxdata="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FqEb0zRAAAAAwEAAA8AAAAAAAAAAQAgAAAAIgAAAGRycy9kb3ducmV2Lnht&#10;bFBLAQIUABQAAAAIAIdO4kAzUvpcxwEAAIUDAAAOAAAAAAAAAAEAIAAAACABAABkcnMvZTJvRG9j&#10;LnhtbFBLBQYAAAAABgAGAFkBAABZBQAAAAA=&#10;">
              <v:fill on="f" focussize="0,0"/>
              <v:stroke on="f"/>
              <v:imagedata o:title=""/>
              <o:lock v:ext="edit" aspectratio="f"/>
              <v:textbox inset="0mm,0mm,0mm,0mm" style="mso-fit-shape-to-text:t;">
                <w:txbxContent>
                  <w:p w14:paraId="12C82599">
                    <w:pPr>
                      <w:snapToGrid w:val="0"/>
                      <w:rPr>
                        <w:rFonts w:hint="default"/>
                        <w:sz w:val="18"/>
                      </w:rPr>
                    </w:pPr>
                    <w:r>
                      <w:rPr>
                        <w:sz w:val="18"/>
                      </w:rPr>
                      <w:fldChar w:fldCharType="begin"/>
                    </w:r>
                    <w:r>
                      <w:rPr>
                        <w:sz w:val="18"/>
                      </w:rPr>
                      <w:instrText xml:space="preserve"> PAGE  \* MERGEFORMAT </w:instrText>
                    </w:r>
                    <w:r>
                      <w:rPr>
                        <w:sz w:val="18"/>
                      </w:rPr>
                      <w:fldChar w:fldCharType="separate"/>
                    </w:r>
                    <w:r>
                      <w:rPr>
                        <w:rFonts w:hint="default"/>
                      </w:rPr>
                      <w:t>6</w:t>
                    </w:r>
                    <w:r>
                      <w:rPr>
                        <w:sz w:val="18"/>
                      </w:rPr>
                      <w:fldChar w:fldCharType="end"/>
                    </w:r>
                  </w:p>
                </w:txbxContent>
              </v:textbox>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61C6C3">
    <w:pPr>
      <w:pStyle w:val="8"/>
      <w:pBdr>
        <w:bottom w:val="none" w:color="auto" w:sz="0" w:space="1"/>
      </w:pBdr>
      <w:jc w:val="right"/>
      <w:rPr>
        <w:rFonts w:hint="default"/>
        <w:b/>
        <w:bCs/>
        <w:i/>
        <w:iCs/>
        <w:sz w:val="21"/>
        <w:szCs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74F6648"/>
    <w:multiLevelType w:val="singleLevel"/>
    <w:tmpl w:val="C74F6648"/>
    <w:lvl w:ilvl="0" w:tentative="0">
      <w:start w:val="1"/>
      <w:numFmt w:val="chineseCounting"/>
      <w:suff w:val="nothing"/>
      <w:lvlText w:val="%1、"/>
      <w:lvlJc w:val="left"/>
      <w:rPr>
        <w:rFonts w:hint="eastAsia"/>
      </w:rPr>
    </w:lvl>
  </w:abstractNum>
  <w:abstractNum w:abstractNumId="1">
    <w:nsid w:val="CEB5501F"/>
    <w:multiLevelType w:val="singleLevel"/>
    <w:tmpl w:val="CEB5501F"/>
    <w:lvl w:ilvl="0" w:tentative="0">
      <w:start w:val="4"/>
      <w:numFmt w:val="chineseCounting"/>
      <w:suff w:val="nothing"/>
      <w:lvlText w:val="%1、"/>
      <w:lvlJc w:val="left"/>
      <w:rPr>
        <w:rFonts w:hint="eastAsia"/>
      </w:rPr>
    </w:lvl>
  </w:abstractNum>
  <w:abstractNum w:abstractNumId="2">
    <w:nsid w:val="00000000"/>
    <w:multiLevelType w:val="singleLevel"/>
    <w:tmpl w:val="00000000"/>
    <w:lvl w:ilvl="0" w:tentative="0">
      <w:start w:val="1"/>
      <w:numFmt w:val="chineseCounting"/>
      <w:suff w:val="nothing"/>
      <w:lvlText w:val="%1、"/>
      <w:lvlJc w:val="left"/>
      <w:rPr>
        <w:rFonts w:hint="eastAsia"/>
      </w:rPr>
    </w:lvl>
  </w:abstractNum>
  <w:abstractNum w:abstractNumId="3">
    <w:nsid w:val="33598D93"/>
    <w:multiLevelType w:val="singleLevel"/>
    <w:tmpl w:val="33598D93"/>
    <w:lvl w:ilvl="0" w:tentative="0">
      <w:start w:val="1"/>
      <w:numFmt w:val="decimal"/>
      <w:suff w:val="nothing"/>
      <w:lvlText w:val="%1、"/>
      <w:lvlJc w:val="left"/>
    </w:lvl>
  </w:abstractNum>
  <w:abstractNum w:abstractNumId="4">
    <w:nsid w:val="3E8DD608"/>
    <w:multiLevelType w:val="singleLevel"/>
    <w:tmpl w:val="3E8DD608"/>
    <w:lvl w:ilvl="0" w:tentative="0">
      <w:start w:val="1"/>
      <w:numFmt w:val="decimal"/>
      <w:suff w:val="nothing"/>
      <w:lvlText w:val="%1、"/>
      <w:lvlJc w:val="left"/>
    </w:lvl>
  </w:abstractNum>
  <w:abstractNum w:abstractNumId="5">
    <w:nsid w:val="4F2B84B1"/>
    <w:multiLevelType w:val="singleLevel"/>
    <w:tmpl w:val="4F2B84B1"/>
    <w:lvl w:ilvl="0" w:tentative="0">
      <w:start w:val="1"/>
      <w:numFmt w:val="decimal"/>
      <w:suff w:val="nothing"/>
      <w:lvlText w:val="%1、"/>
      <w:lvlJc w:val="left"/>
    </w:lvl>
  </w:abstractNum>
  <w:abstractNum w:abstractNumId="6">
    <w:nsid w:val="6CA947C2"/>
    <w:multiLevelType w:val="singleLevel"/>
    <w:tmpl w:val="6CA947C2"/>
    <w:lvl w:ilvl="0" w:tentative="0">
      <w:start w:val="1"/>
      <w:numFmt w:val="chineseCounting"/>
      <w:suff w:val="nothing"/>
      <w:lvlText w:val="%1、"/>
      <w:lvlJc w:val="left"/>
      <w:rPr>
        <w:rFonts w:hint="eastAsia"/>
      </w:rPr>
    </w:lvl>
  </w:abstractNum>
  <w:num w:numId="1">
    <w:abstractNumId w:val="2"/>
  </w:num>
  <w:num w:numId="2">
    <w:abstractNumId w:val="5"/>
  </w:num>
  <w:num w:numId="3">
    <w:abstractNumId w:val="3"/>
  </w:num>
  <w:num w:numId="4">
    <w:abstractNumId w:val="6"/>
  </w:num>
  <w:num w:numId="5">
    <w:abstractNumId w:val="0"/>
  </w:num>
  <w:num w:numId="6">
    <w:abstractNumId w:val="4"/>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D82032"/>
    <w:rsid w:val="07C1191B"/>
    <w:rsid w:val="0CA71091"/>
    <w:rsid w:val="0DCF4D92"/>
    <w:rsid w:val="0F2431F1"/>
    <w:rsid w:val="108247E3"/>
    <w:rsid w:val="11A2747F"/>
    <w:rsid w:val="12AF39E3"/>
    <w:rsid w:val="131D1097"/>
    <w:rsid w:val="140C1CBC"/>
    <w:rsid w:val="16CB1B9C"/>
    <w:rsid w:val="16F45869"/>
    <w:rsid w:val="1A5759C0"/>
    <w:rsid w:val="1EAB3BD7"/>
    <w:rsid w:val="1F3233D2"/>
    <w:rsid w:val="204D7214"/>
    <w:rsid w:val="21777FC6"/>
    <w:rsid w:val="25C127A9"/>
    <w:rsid w:val="260B4207"/>
    <w:rsid w:val="2AE8528D"/>
    <w:rsid w:val="2DB53A33"/>
    <w:rsid w:val="315336D2"/>
    <w:rsid w:val="36467898"/>
    <w:rsid w:val="3A7B3269"/>
    <w:rsid w:val="3B1D063B"/>
    <w:rsid w:val="409B660A"/>
    <w:rsid w:val="43D643FC"/>
    <w:rsid w:val="45A831F7"/>
    <w:rsid w:val="46F329BF"/>
    <w:rsid w:val="47C518D4"/>
    <w:rsid w:val="4BA34BD7"/>
    <w:rsid w:val="4D6F6815"/>
    <w:rsid w:val="4E835590"/>
    <w:rsid w:val="505B2FF2"/>
    <w:rsid w:val="50A218B6"/>
    <w:rsid w:val="597A5FCA"/>
    <w:rsid w:val="5C931ACC"/>
    <w:rsid w:val="615B017F"/>
    <w:rsid w:val="6BAA1538"/>
    <w:rsid w:val="6E7947A0"/>
    <w:rsid w:val="71ED2CC8"/>
    <w:rsid w:val="74D67C55"/>
    <w:rsid w:val="75B227B2"/>
    <w:rsid w:val="782B5715"/>
    <w:rsid w:val="79BE0C60"/>
    <w:rsid w:val="7BF338B1"/>
    <w:rsid w:val="7ED44D9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tLeast"/>
      <w:jc w:val="both"/>
    </w:pPr>
    <w:rPr>
      <w:rFonts w:hint="eastAsia" w:ascii="Times New Roman" w:hAnsi="Times New Roman" w:eastAsia="宋体" w:cs="Times New Roman"/>
      <w:kern w:val="2"/>
      <w:sz w:val="21"/>
      <w:szCs w:val="24"/>
      <w:lang w:val="en-US" w:eastAsia="zh-CN" w:bidi="ar-SA"/>
    </w:rPr>
  </w:style>
  <w:style w:type="character" w:default="1" w:styleId="14">
    <w:name w:val="Default Paragraph Font"/>
    <w:qFormat/>
    <w:uiPriority w:val="1"/>
  </w:style>
  <w:style w:type="table" w:default="1" w:styleId="12">
    <w:name w:val="Normal Table"/>
    <w:qFormat/>
    <w:uiPriority w:val="99"/>
    <w:tblPr>
      <w:tblCellMar>
        <w:top w:w="0" w:type="dxa"/>
        <w:left w:w="108" w:type="dxa"/>
        <w:bottom w:w="0" w:type="dxa"/>
        <w:right w:w="108" w:type="dxa"/>
      </w:tblCellMar>
    </w:tblPr>
  </w:style>
  <w:style w:type="paragraph" w:styleId="2">
    <w:name w:val="toa heading"/>
    <w:basedOn w:val="1"/>
    <w:next w:val="1"/>
    <w:qFormat/>
    <w:uiPriority w:val="0"/>
    <w:rPr>
      <w:rFonts w:ascii="Arial" w:hAnsi="Arial"/>
      <w:sz w:val="24"/>
      <w:szCs w:val="20"/>
    </w:rPr>
  </w:style>
  <w:style w:type="paragraph" w:styleId="3">
    <w:name w:val="Body Text"/>
    <w:basedOn w:val="1"/>
    <w:qFormat/>
    <w:uiPriority w:val="0"/>
    <w:rPr>
      <w:rFonts w:ascii="宋体"/>
      <w:sz w:val="32"/>
      <w:szCs w:val="20"/>
    </w:rPr>
  </w:style>
  <w:style w:type="paragraph" w:styleId="4">
    <w:name w:val="Body Text Indent"/>
    <w:basedOn w:val="1"/>
    <w:qFormat/>
    <w:uiPriority w:val="0"/>
    <w:pPr>
      <w:spacing w:after="120"/>
      <w:ind w:left="420" w:leftChars="200"/>
    </w:pPr>
  </w:style>
  <w:style w:type="paragraph" w:styleId="5">
    <w:name w:val="Plain Text"/>
    <w:basedOn w:val="1"/>
    <w:qFormat/>
    <w:uiPriority w:val="0"/>
    <w:pPr>
      <w:adjustRightInd w:val="0"/>
      <w:jc w:val="left"/>
      <w:textAlignment w:val="baseline"/>
    </w:pPr>
    <w:rPr>
      <w:rFonts w:hint="default" w:ascii="宋体" w:hAnsi="Courier New"/>
      <w:sz w:val="24"/>
      <w:szCs w:val="20"/>
    </w:rPr>
  </w:style>
  <w:style w:type="paragraph" w:styleId="6">
    <w:name w:val="Date"/>
    <w:basedOn w:val="1"/>
    <w:next w:val="1"/>
    <w:qFormat/>
    <w:uiPriority w:val="0"/>
    <w:rPr>
      <w:szCs w:val="20"/>
    </w:rPr>
  </w:style>
  <w:style w:type="paragraph" w:styleId="7">
    <w:name w:val="footer"/>
    <w:basedOn w:val="1"/>
    <w:qFormat/>
    <w:uiPriority w:val="0"/>
    <w:pPr>
      <w:tabs>
        <w:tab w:val="center" w:pos="4153"/>
        <w:tab w:val="right" w:pos="8306"/>
      </w:tabs>
      <w:snapToGrid w:val="0"/>
      <w:jc w:val="left"/>
    </w:pPr>
    <w:rPr>
      <w:sz w:val="18"/>
      <w:szCs w:val="18"/>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9">
    <w:name w:val="toc 1"/>
    <w:basedOn w:val="1"/>
    <w:next w:val="1"/>
    <w:qFormat/>
    <w:uiPriority w:val="39"/>
    <w:pPr>
      <w:spacing w:before="120" w:after="120"/>
      <w:jc w:val="left"/>
    </w:pPr>
    <w:rPr>
      <w:rFonts w:ascii="Calibri" w:hAnsi="Calibri" w:cs="Calibri"/>
      <w:b/>
      <w:bCs/>
      <w:caps/>
      <w:sz w:val="20"/>
      <w:szCs w:val="20"/>
    </w:rPr>
  </w:style>
  <w:style w:type="paragraph" w:styleId="10">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11">
    <w:name w:val="Normal (Web)"/>
    <w:basedOn w:val="1"/>
    <w:qFormat/>
    <w:uiPriority w:val="99"/>
    <w:pPr>
      <w:widowControl/>
      <w:spacing w:before="100" w:beforeAutospacing="1" w:after="100" w:afterAutospacing="1"/>
      <w:jc w:val="left"/>
    </w:pPr>
    <w:rPr>
      <w:rFonts w:hint="default" w:ascii="宋体" w:hAnsi="宋体"/>
      <w:kern w:val="0"/>
      <w:sz w:val="24"/>
    </w:rPr>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5">
    <w:name w:val="page number"/>
    <w:basedOn w:val="14"/>
    <w:qFormat/>
    <w:uiPriority w:val="0"/>
    <w:rPr>
      <w:rFonts w:ascii="Times New Roman" w:hAnsi="Times New Roman" w:eastAsia="宋体" w:cs="Times New Roman"/>
    </w:rPr>
  </w:style>
  <w:style w:type="character" w:styleId="16">
    <w:name w:val="Hyperlink"/>
    <w:basedOn w:val="14"/>
    <w:qFormat/>
    <w:uiPriority w:val="99"/>
    <w:rPr>
      <w:rFonts w:ascii="Times New Roman" w:hAnsi="Times New Roman" w:eastAsia="宋体" w:cs="Times New Roman"/>
      <w:color w:val="000000"/>
      <w:szCs w:val="21"/>
      <w:u w:val="none"/>
    </w:rPr>
  </w:style>
  <w:style w:type="paragraph" w:customStyle="1" w:styleId="17">
    <w:name w:val="Char Char Char Char"/>
    <w:basedOn w:val="1"/>
    <w:qFormat/>
    <w:uiPriority w:val="0"/>
    <w:pPr>
      <w:spacing w:line="240" w:lineRule="auto"/>
    </w:pPr>
    <w:rPr>
      <w:rFonts w:hint="default"/>
      <w:kern w:val="0"/>
      <w:sz w:val="24"/>
      <w:szCs w:val="20"/>
    </w:rPr>
  </w:style>
  <w:style w:type="paragraph" w:customStyle="1" w:styleId="18">
    <w:name w:val="正文格式"/>
    <w:basedOn w:val="1"/>
    <w:qFormat/>
    <w:uiPriority w:val="0"/>
    <w:pPr>
      <w:widowControl/>
      <w:adjustRightInd w:val="0"/>
      <w:snapToGrid w:val="0"/>
      <w:spacing w:beforeLines="25" w:line="360" w:lineRule="auto"/>
      <w:ind w:left="178" w:right="44" w:rightChars="21" w:hanging="178" w:hangingChars="85"/>
      <w:jc w:val="left"/>
      <w:textAlignment w:val="baseline"/>
    </w:pPr>
    <w:rPr>
      <w:rFonts w:ascii="宋体" w:hAnsi="宋体"/>
      <w:bCs/>
      <w:kern w:val="0"/>
      <w:szCs w:val="21"/>
    </w:rPr>
  </w:style>
  <w:style w:type="paragraph" w:customStyle="1" w:styleId="19">
    <w:name w:val="Default"/>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customStyle="1" w:styleId="20">
    <w:name w:val="列出段落1"/>
    <w:basedOn w:val="1"/>
    <w:qFormat/>
    <w:uiPriority w:val="0"/>
    <w:pPr>
      <w:ind w:firstLine="420" w:firstLineChars="200"/>
    </w:pPr>
  </w:style>
  <w:style w:type="paragraph" w:customStyle="1" w:styleId="21">
    <w:name w:val="p0"/>
    <w:basedOn w:val="1"/>
    <w:qFormat/>
    <w:uiPriority w:val="0"/>
    <w:pPr>
      <w:widowControl/>
    </w:pPr>
    <w:rPr>
      <w:kern w:val="0"/>
      <w:szCs w:val="21"/>
    </w:rPr>
  </w:style>
  <w:style w:type="paragraph" w:customStyle="1" w:styleId="22">
    <w:name w:val="样式3"/>
    <w:basedOn w:val="5"/>
    <w:qFormat/>
    <w:uiPriority w:val="0"/>
    <w:pPr>
      <w:adjustRightInd/>
      <w:spacing w:line="0" w:lineRule="atLeast"/>
      <w:jc w:val="both"/>
      <w:textAlignment w:val="auto"/>
      <w:outlineLvl w:val="0"/>
    </w:pPr>
    <w:rPr>
      <w:rFonts w:ascii="Times New Roman" w:hAnsi="Times New Roman"/>
      <w:sz w:val="28"/>
    </w:rPr>
  </w:style>
  <w:style w:type="paragraph" w:customStyle="1" w:styleId="23">
    <w:name w:val="xl27"/>
    <w:basedOn w:val="1"/>
    <w:qFormat/>
    <w:uiPriority w:val="0"/>
    <w:pPr>
      <w:widowControl/>
      <w:spacing w:beforeAutospacing="1" w:afterAutospacing="1"/>
      <w:jc w:val="center"/>
      <w:textAlignment w:val="center"/>
    </w:pPr>
    <w:rPr>
      <w:rFonts w:ascii="Arial Unicode MS" w:hAnsi="Arial Unicode MS" w:eastAsia="Arial Unicode MS" w:cs="Arial Unicode MS"/>
      <w:kern w:val="0"/>
      <w:sz w:val="24"/>
    </w:rPr>
  </w:style>
  <w:style w:type="paragraph" w:customStyle="1" w:styleId="24">
    <w:name w:val="Table Paragraph"/>
    <w:basedOn w:val="1"/>
    <w:qFormat/>
    <w:uiPriority w:val="1"/>
    <w:rPr>
      <w:rFonts w:ascii="宋体" w:hAnsi="宋体" w:eastAsia="宋体" w:cs="宋体"/>
      <w:lang w:val="zh-CN" w:eastAsia="zh-CN" w:bidi="zh-CN"/>
    </w:rPr>
  </w:style>
  <w:style w:type="paragraph" w:customStyle="1" w:styleId="25">
    <w:name w:val="Table Text"/>
    <w:basedOn w:val="1"/>
    <w:semiHidden/>
    <w:qFormat/>
    <w:uiPriority w:val="0"/>
    <w:rPr>
      <w:rFonts w:ascii="宋体" w:hAnsi="宋体" w:eastAsia="宋体" w:cs="宋体"/>
      <w:sz w:val="18"/>
      <w:szCs w:val="18"/>
      <w:lang w:val="en-US" w:eastAsia="en-US" w:bidi="ar-SA"/>
    </w:rPr>
  </w:style>
  <w:style w:type="table" w:customStyle="1" w:styleId="26">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42</Pages>
  <Words>7197</Words>
  <Characters>7746</Characters>
  <Paragraphs>996</Paragraphs>
  <TotalTime>4</TotalTime>
  <ScaleCrop>false</ScaleCrop>
  <LinksUpToDate>false</LinksUpToDate>
  <CharactersWithSpaces>8042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2021-03-15T07:15:00Z</dcterms:created>
  <dc:creator>正方商务宾馆</dc:creator>
  <cp:lastModifiedBy>sdfq2</cp:lastModifiedBy>
  <cp:lastPrinted>2025-03-20T01:47:08Z</cp:lastPrinted>
  <dcterms:modified xsi:type="dcterms:W3CDTF">2025-03-20T01:59:02Z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5EB76A33E36E47F6850B315C11DB0A9F_13</vt:lpwstr>
  </property>
  <property fmtid="{D5CDD505-2E9C-101B-9397-08002B2CF9AE}" pid="4" name="KSOTemplateDocerSaveRecord">
    <vt:lpwstr>eyJoZGlkIjoiOTNjYzQxN2Y3MjUwNzViYjBkOTI5NDA4NzQ2MTYxZWEiLCJ1c2VySWQiOiI5MjE3MDg0MTMifQ==</vt:lpwstr>
  </property>
</Properties>
</file>