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1D045C">
      <w:pPr>
        <w:pStyle w:val="5"/>
        <w:spacing w:line="360" w:lineRule="auto"/>
        <w:jc w:val="center"/>
        <w:rPr>
          <w:rFonts w:hAnsi="宋体" w:cs="宋体"/>
          <w:b/>
          <w:bCs/>
          <w:spacing w:val="-20"/>
          <w:kern w:val="16"/>
          <w:sz w:val="44"/>
          <w:szCs w:val="44"/>
        </w:rPr>
      </w:pPr>
    </w:p>
    <w:p w14:paraId="5DAC70F4">
      <w:pPr>
        <w:pStyle w:val="5"/>
        <w:spacing w:line="360" w:lineRule="auto"/>
        <w:jc w:val="center"/>
        <w:rPr>
          <w:rFonts w:hAnsi="宋体" w:cs="宋体"/>
          <w:b/>
          <w:bCs/>
          <w:spacing w:val="-20"/>
          <w:kern w:val="16"/>
          <w:sz w:val="44"/>
          <w:szCs w:val="44"/>
        </w:rPr>
      </w:pPr>
    </w:p>
    <w:p w14:paraId="70C09BD3">
      <w:pPr>
        <w:pStyle w:val="5"/>
        <w:spacing w:line="360" w:lineRule="auto"/>
        <w:jc w:val="center"/>
        <w:rPr>
          <w:rFonts w:hAnsi="宋体" w:cs="宋体"/>
          <w:b/>
          <w:bCs/>
          <w:spacing w:val="-20"/>
          <w:kern w:val="16"/>
          <w:sz w:val="52"/>
          <w:szCs w:val="52"/>
        </w:rPr>
      </w:pPr>
      <w:r>
        <w:rPr>
          <w:rFonts w:hint="eastAsia" w:hAnsi="宋体" w:cs="宋体"/>
          <w:b/>
          <w:bCs/>
          <w:spacing w:val="-20"/>
          <w:kern w:val="16"/>
          <w:sz w:val="44"/>
          <w:szCs w:val="44"/>
        </w:rPr>
        <w:t>邹城市</w:t>
      </w:r>
      <w:r>
        <w:rPr>
          <w:rFonts w:hint="eastAsia" w:hAnsi="宋体" w:cs="宋体"/>
          <w:b/>
          <w:bCs/>
          <w:spacing w:val="-20"/>
          <w:kern w:val="16"/>
          <w:sz w:val="44"/>
          <w:szCs w:val="44"/>
          <w:lang w:eastAsia="zh-CN"/>
        </w:rPr>
        <w:t>城前镇</w:t>
      </w:r>
      <w:r>
        <w:rPr>
          <w:rFonts w:hint="eastAsia" w:hAnsi="宋体" w:cs="宋体"/>
          <w:b/>
          <w:bCs/>
          <w:spacing w:val="-20"/>
          <w:kern w:val="16"/>
          <w:sz w:val="44"/>
          <w:szCs w:val="44"/>
        </w:rPr>
        <w:t>敬老院委托管理运营服务采购项目</w:t>
      </w:r>
    </w:p>
    <w:p w14:paraId="41D3612F">
      <w:pPr>
        <w:pStyle w:val="5"/>
        <w:spacing w:line="360" w:lineRule="auto"/>
        <w:jc w:val="center"/>
        <w:rPr>
          <w:rFonts w:hAnsi="宋体" w:cs="宋体"/>
          <w:b/>
          <w:bCs/>
          <w:spacing w:val="-20"/>
          <w:kern w:val="16"/>
          <w:sz w:val="44"/>
          <w:szCs w:val="44"/>
        </w:rPr>
      </w:pPr>
    </w:p>
    <w:p w14:paraId="197EF99B">
      <w:pPr>
        <w:pStyle w:val="5"/>
        <w:spacing w:line="360" w:lineRule="auto"/>
        <w:jc w:val="center"/>
        <w:rPr>
          <w:rFonts w:hAnsi="宋体" w:cs="宋体"/>
          <w:b/>
          <w:bCs/>
          <w:spacing w:val="-20"/>
          <w:kern w:val="16"/>
          <w:sz w:val="44"/>
          <w:szCs w:val="44"/>
        </w:rPr>
      </w:pPr>
    </w:p>
    <w:p w14:paraId="3E55E504">
      <w:pPr>
        <w:pStyle w:val="5"/>
        <w:spacing w:line="360" w:lineRule="auto"/>
        <w:jc w:val="center"/>
        <w:rPr>
          <w:rFonts w:hAnsi="宋体" w:cs="宋体"/>
          <w:b/>
          <w:sz w:val="72"/>
          <w:szCs w:val="72"/>
        </w:rPr>
      </w:pPr>
      <w:r>
        <w:rPr>
          <w:rFonts w:hint="eastAsia" w:hAnsi="宋体" w:cs="宋体"/>
          <w:b/>
          <w:sz w:val="84"/>
          <w:szCs w:val="84"/>
        </w:rPr>
        <w:t>竞争性磋商文件</w:t>
      </w:r>
    </w:p>
    <w:p w14:paraId="77556031">
      <w:pPr>
        <w:spacing w:beforeLines="50" w:line="360" w:lineRule="auto"/>
        <w:jc w:val="center"/>
        <w:rPr>
          <w:rFonts w:hint="default" w:ascii="宋体" w:hAnsi="宋体"/>
          <w:b/>
          <w:sz w:val="28"/>
          <w:szCs w:val="28"/>
        </w:rPr>
      </w:pPr>
    </w:p>
    <w:p w14:paraId="1D0D81FA">
      <w:pPr>
        <w:spacing w:beforeLines="50" w:line="360" w:lineRule="auto"/>
        <w:jc w:val="center"/>
        <w:rPr>
          <w:rFonts w:hint="default" w:ascii="宋体" w:hAnsi="宋体" w:cs="宋体"/>
          <w:b/>
          <w:bCs/>
          <w:sz w:val="28"/>
          <w:szCs w:val="28"/>
        </w:rPr>
      </w:pPr>
      <w:r>
        <w:rPr>
          <w:rFonts w:ascii="宋体" w:hAnsi="宋体"/>
          <w:b/>
          <w:sz w:val="28"/>
          <w:szCs w:val="28"/>
        </w:rPr>
        <w:t>项目编号：</w:t>
      </w:r>
      <w:r>
        <w:rPr>
          <w:rFonts w:hint="eastAsia" w:ascii="宋体" w:hAnsi="宋体"/>
          <w:b/>
          <w:color w:val="auto"/>
          <w:sz w:val="28"/>
          <w:szCs w:val="28"/>
          <w:lang w:eastAsia="zh-CN"/>
        </w:rPr>
        <w:t>LZZX-2025-1045</w:t>
      </w:r>
    </w:p>
    <w:p w14:paraId="321CE033">
      <w:pPr>
        <w:pStyle w:val="2"/>
        <w:rPr>
          <w:rFonts w:hint="default"/>
        </w:rPr>
      </w:pPr>
    </w:p>
    <w:p w14:paraId="5E9F9BA5">
      <w:pPr>
        <w:spacing w:line="360" w:lineRule="auto"/>
        <w:jc w:val="center"/>
        <w:rPr>
          <w:rFonts w:hint="default" w:ascii="宋体" w:hAnsi="宋体" w:cs="宋体"/>
          <w:sz w:val="32"/>
        </w:rPr>
      </w:pPr>
      <w:r>
        <w:drawing>
          <wp:inline distT="0" distB="0" distL="0" distR="0">
            <wp:extent cx="3786505" cy="3445510"/>
            <wp:effectExtent l="0" t="0" r="8255" b="13970"/>
            <wp:docPr id="1026" name="图片 1" descr="488d134b1eba262f56a16db6eaea6a38"/>
            <wp:cNvGraphicFramePr/>
            <a:graphic xmlns:a="http://schemas.openxmlformats.org/drawingml/2006/main">
              <a:graphicData uri="http://schemas.openxmlformats.org/drawingml/2006/picture">
                <pic:pic xmlns:pic="http://schemas.openxmlformats.org/drawingml/2006/picture">
                  <pic:nvPicPr>
                    <pic:cNvPr id="1026" name="图片 1" descr="488d134b1eba262f56a16db6eaea6a38"/>
                    <pic:cNvPicPr/>
                  </pic:nvPicPr>
                  <pic:blipFill>
                    <a:blip r:embed="rId16" cstate="print"/>
                    <a:srcRect/>
                    <a:stretch>
                      <a:fillRect/>
                    </a:stretch>
                  </pic:blipFill>
                  <pic:spPr>
                    <a:xfrm>
                      <a:off x="0" y="0"/>
                      <a:ext cx="3786505" cy="3445510"/>
                    </a:xfrm>
                    <a:prstGeom prst="rect">
                      <a:avLst/>
                    </a:prstGeom>
                  </pic:spPr>
                </pic:pic>
              </a:graphicData>
            </a:graphic>
          </wp:inline>
        </w:drawing>
      </w:r>
    </w:p>
    <w:p w14:paraId="14740359">
      <w:pPr>
        <w:pStyle w:val="16"/>
        <w:spacing w:line="360" w:lineRule="auto"/>
        <w:jc w:val="center"/>
        <w:rPr>
          <w:rFonts w:ascii="宋体" w:hAnsi="宋体" w:cs="宋体"/>
          <w:sz w:val="32"/>
        </w:rPr>
      </w:pPr>
    </w:p>
    <w:p w14:paraId="7D73A3BC">
      <w:pPr>
        <w:pStyle w:val="16"/>
        <w:spacing w:line="640" w:lineRule="exact"/>
        <w:ind w:firstLine="2249" w:firstLineChars="700"/>
        <w:rPr>
          <w:rFonts w:ascii="宋体" w:hAnsi="宋体" w:cs="宋体"/>
          <w:b/>
          <w:sz w:val="32"/>
          <w:szCs w:val="32"/>
        </w:rPr>
      </w:pPr>
      <w:r>
        <w:rPr>
          <w:rFonts w:hint="eastAsia" w:ascii="宋体" w:hAnsi="宋体" w:cs="宋体"/>
          <w:b/>
          <w:sz w:val="32"/>
          <w:szCs w:val="32"/>
        </w:rPr>
        <w:t>采 购 人：邹城市</w:t>
      </w:r>
      <w:r>
        <w:rPr>
          <w:rFonts w:hint="eastAsia" w:ascii="宋体" w:hAnsi="宋体" w:cs="宋体"/>
          <w:b/>
          <w:sz w:val="32"/>
          <w:szCs w:val="32"/>
          <w:lang w:eastAsia="zh-CN"/>
        </w:rPr>
        <w:t>城前镇</w:t>
      </w:r>
      <w:r>
        <w:rPr>
          <w:rFonts w:hint="eastAsia" w:ascii="宋体" w:hAnsi="宋体" w:cs="宋体"/>
          <w:b/>
          <w:sz w:val="32"/>
          <w:szCs w:val="32"/>
        </w:rPr>
        <w:t>人民政府</w:t>
      </w:r>
    </w:p>
    <w:p w14:paraId="3B257F6F">
      <w:pPr>
        <w:pStyle w:val="16"/>
        <w:spacing w:line="640" w:lineRule="exact"/>
        <w:ind w:firstLine="2249" w:firstLineChars="700"/>
        <w:rPr>
          <w:rFonts w:hint="eastAsia" w:ascii="宋体" w:hAnsi="宋体" w:eastAsia="宋体" w:cs="宋体"/>
          <w:b/>
          <w:sz w:val="32"/>
          <w:szCs w:val="32"/>
          <w:lang w:eastAsia="zh-CN"/>
        </w:rPr>
      </w:pPr>
      <w:r>
        <w:rPr>
          <w:rFonts w:hint="eastAsia" w:ascii="宋体" w:hAnsi="宋体" w:cs="宋体"/>
          <w:b/>
          <w:sz w:val="32"/>
          <w:szCs w:val="32"/>
        </w:rPr>
        <w:t>代理机构：</w:t>
      </w:r>
      <w:r>
        <w:rPr>
          <w:rFonts w:hint="eastAsia" w:ascii="宋体" w:hAnsi="宋体" w:cs="宋体"/>
          <w:b/>
          <w:sz w:val="32"/>
          <w:szCs w:val="32"/>
          <w:lang w:eastAsia="zh-CN"/>
        </w:rPr>
        <w:t>山东鲁州建设项目管理咨询有限公司</w:t>
      </w:r>
    </w:p>
    <w:p w14:paraId="3E5F797A">
      <w:pPr>
        <w:spacing w:line="640" w:lineRule="exact"/>
        <w:ind w:firstLine="2249" w:firstLineChars="700"/>
        <w:rPr>
          <w:rFonts w:hint="default" w:ascii="宋体" w:hAnsi="宋体" w:cs="宋体"/>
          <w:b/>
          <w:sz w:val="32"/>
          <w:szCs w:val="32"/>
        </w:rPr>
      </w:pPr>
      <w:r>
        <w:rPr>
          <w:rFonts w:ascii="宋体" w:hAnsi="宋体" w:cs="宋体"/>
          <w:b/>
          <w:sz w:val="32"/>
          <w:szCs w:val="32"/>
        </w:rPr>
        <w:t>日    期：二○二</w:t>
      </w:r>
      <w:r>
        <w:rPr>
          <w:rFonts w:hint="eastAsia" w:ascii="宋体" w:hAnsi="宋体" w:cs="宋体"/>
          <w:b/>
          <w:sz w:val="32"/>
          <w:szCs w:val="32"/>
          <w:lang w:val="en-US" w:eastAsia="zh-CN"/>
        </w:rPr>
        <w:t>五</w:t>
      </w:r>
      <w:r>
        <w:rPr>
          <w:rFonts w:ascii="宋体" w:hAnsi="宋体" w:cs="宋体"/>
          <w:b/>
          <w:sz w:val="32"/>
          <w:szCs w:val="32"/>
        </w:rPr>
        <w:t>年</w:t>
      </w:r>
      <w:r>
        <w:rPr>
          <w:rFonts w:hint="eastAsia" w:ascii="宋体" w:hAnsi="宋体" w:cs="宋体"/>
          <w:b/>
          <w:sz w:val="32"/>
          <w:szCs w:val="32"/>
          <w:lang w:val="en-US" w:eastAsia="zh-CN"/>
        </w:rPr>
        <w:t>二</w:t>
      </w:r>
      <w:r>
        <w:rPr>
          <w:rFonts w:ascii="宋体" w:hAnsi="宋体" w:cs="宋体"/>
          <w:b/>
          <w:sz w:val="32"/>
          <w:szCs w:val="32"/>
        </w:rPr>
        <w:t>月</w:t>
      </w:r>
    </w:p>
    <w:p w14:paraId="2E4D7388">
      <w:pPr>
        <w:pStyle w:val="17"/>
        <w:spacing w:before="73"/>
        <w:jc w:val="both"/>
        <w:rPr>
          <w:rFonts w:hint="default"/>
        </w:rPr>
      </w:pPr>
    </w:p>
    <w:p w14:paraId="62F5D001">
      <w:pPr>
        <w:jc w:val="center"/>
        <w:rPr>
          <w:rFonts w:hint="default" w:ascii="宋体" w:hAnsi="宋体" w:cs="宋体"/>
          <w:b/>
          <w:bCs/>
          <w:sz w:val="44"/>
          <w:szCs w:val="44"/>
        </w:rPr>
        <w:sectPr>
          <w:headerReference r:id="rId7" w:type="first"/>
          <w:headerReference r:id="rId5" w:type="default"/>
          <w:headerReference r:id="rId6" w:type="even"/>
          <w:footerReference r:id="rId8" w:type="even"/>
          <w:pgSz w:w="11906" w:h="16838"/>
          <w:pgMar w:top="1134" w:right="1134" w:bottom="1134" w:left="1134" w:header="851" w:footer="851" w:gutter="0"/>
          <w:pgNumType w:start="1"/>
          <w:cols w:space="720" w:num="1"/>
          <w:titlePg/>
          <w:docGrid w:type="lines" w:linePitch="292" w:charSpace="0"/>
        </w:sectPr>
      </w:pPr>
    </w:p>
    <w:p w14:paraId="06D06C4D">
      <w:pPr>
        <w:jc w:val="center"/>
        <w:rPr>
          <w:rFonts w:hint="default" w:ascii="宋体" w:hAnsi="宋体" w:cs="宋体"/>
          <w:b/>
          <w:bCs/>
          <w:sz w:val="44"/>
          <w:szCs w:val="44"/>
        </w:rPr>
      </w:pPr>
      <w:r>
        <w:rPr>
          <w:rFonts w:ascii="宋体" w:hAnsi="宋体" w:cs="宋体"/>
          <w:b/>
          <w:bCs/>
          <w:sz w:val="44"/>
          <w:szCs w:val="44"/>
        </w:rPr>
        <w:t>目  录</w:t>
      </w:r>
    </w:p>
    <w:p w14:paraId="3A830097">
      <w:pPr>
        <w:pStyle w:val="9"/>
        <w:tabs>
          <w:tab w:val="right" w:leader="dot" w:pos="9638"/>
        </w:tabs>
        <w:rPr>
          <w:rFonts w:hint="default" w:ascii="宋体" w:hAnsi="宋体" w:cs="宋体"/>
          <w:sz w:val="24"/>
          <w:szCs w:val="24"/>
        </w:rPr>
      </w:pPr>
      <w:r>
        <w:rPr>
          <w:rFonts w:ascii="宋体" w:hAnsi="宋体" w:cs="宋体"/>
          <w:sz w:val="24"/>
        </w:rPr>
        <w:fldChar w:fldCharType="begin"/>
      </w:r>
      <w:r>
        <w:rPr>
          <w:rFonts w:ascii="宋体" w:hAnsi="宋体" w:cs="宋体"/>
          <w:sz w:val="24"/>
        </w:rPr>
        <w:instrText xml:space="preserve">TOC \o "1-1" \h \u </w:instrText>
      </w:r>
      <w:r>
        <w:rPr>
          <w:rFonts w:ascii="宋体" w:hAnsi="宋体" w:cs="宋体"/>
          <w:sz w:val="24"/>
        </w:rPr>
        <w:fldChar w:fldCharType="separate"/>
      </w:r>
      <w:r>
        <w:fldChar w:fldCharType="begin"/>
      </w:r>
      <w:r>
        <w:instrText xml:space="preserve"> HYPERLINK \l "_Toc32592" </w:instrText>
      </w:r>
      <w:r>
        <w:fldChar w:fldCharType="separate"/>
      </w:r>
      <w:r>
        <w:rPr>
          <w:rFonts w:ascii="宋体" w:hAnsi="宋体" w:cs="宋体"/>
          <w:sz w:val="24"/>
          <w:szCs w:val="24"/>
        </w:rPr>
        <w:t>第一部分  竞争性磋商公告</w:t>
      </w:r>
      <w:r>
        <w:rPr>
          <w:rFonts w:ascii="宋体" w:hAnsi="宋体" w:cs="宋体"/>
          <w:sz w:val="24"/>
          <w:szCs w:val="24"/>
        </w:rPr>
        <w:tab/>
      </w:r>
      <w:r>
        <w:rPr>
          <w:rFonts w:ascii="宋体" w:hAnsi="宋体" w:cs="宋体"/>
          <w:sz w:val="24"/>
          <w:szCs w:val="24"/>
        </w:rPr>
        <w:fldChar w:fldCharType="begin"/>
      </w:r>
      <w:r>
        <w:rPr>
          <w:rFonts w:ascii="宋体" w:hAnsi="宋体" w:cs="宋体"/>
          <w:sz w:val="24"/>
          <w:szCs w:val="24"/>
        </w:rPr>
        <w:instrText xml:space="preserve"> PAGEREF _Toc32592 </w:instrText>
      </w:r>
      <w:r>
        <w:rPr>
          <w:rFonts w:ascii="宋体" w:hAnsi="宋体" w:cs="宋体"/>
          <w:sz w:val="24"/>
          <w:szCs w:val="24"/>
        </w:rPr>
        <w:fldChar w:fldCharType="separate"/>
      </w:r>
      <w:r>
        <w:rPr>
          <w:rFonts w:ascii="宋体" w:hAnsi="宋体" w:cs="宋体"/>
          <w:sz w:val="24"/>
          <w:szCs w:val="24"/>
        </w:rPr>
        <w:t>2</w:t>
      </w:r>
      <w:r>
        <w:rPr>
          <w:rFonts w:ascii="宋体" w:hAnsi="宋体" w:cs="宋体"/>
          <w:sz w:val="24"/>
          <w:szCs w:val="24"/>
        </w:rPr>
        <w:fldChar w:fldCharType="end"/>
      </w:r>
      <w:r>
        <w:rPr>
          <w:rFonts w:ascii="宋体" w:hAnsi="宋体" w:cs="宋体"/>
          <w:sz w:val="24"/>
          <w:szCs w:val="24"/>
        </w:rPr>
        <w:fldChar w:fldCharType="end"/>
      </w:r>
    </w:p>
    <w:p w14:paraId="480D8793">
      <w:pPr>
        <w:pStyle w:val="9"/>
        <w:tabs>
          <w:tab w:val="right" w:leader="dot" w:pos="9638"/>
        </w:tabs>
        <w:rPr>
          <w:rFonts w:hint="default" w:ascii="宋体" w:hAnsi="宋体" w:cs="宋体"/>
          <w:sz w:val="24"/>
          <w:szCs w:val="24"/>
        </w:rPr>
      </w:pPr>
      <w:r>
        <w:fldChar w:fldCharType="begin"/>
      </w:r>
      <w:r>
        <w:instrText xml:space="preserve"> HYPERLINK \l "_Toc24157" </w:instrText>
      </w:r>
      <w:r>
        <w:fldChar w:fldCharType="separate"/>
      </w:r>
      <w:r>
        <w:rPr>
          <w:rFonts w:ascii="宋体" w:hAnsi="宋体" w:cs="宋体"/>
          <w:sz w:val="24"/>
          <w:szCs w:val="24"/>
        </w:rPr>
        <w:t>第二部分  磋商响应方须知及响应方须知前附表</w:t>
      </w:r>
      <w:r>
        <w:rPr>
          <w:rFonts w:ascii="宋体" w:hAnsi="宋体" w:cs="宋体"/>
          <w:sz w:val="24"/>
          <w:szCs w:val="24"/>
        </w:rPr>
        <w:tab/>
      </w:r>
      <w:r>
        <w:rPr>
          <w:rFonts w:ascii="宋体" w:hAnsi="宋体" w:cs="宋体"/>
          <w:sz w:val="24"/>
          <w:szCs w:val="24"/>
        </w:rPr>
        <w:fldChar w:fldCharType="begin"/>
      </w:r>
      <w:r>
        <w:rPr>
          <w:rFonts w:ascii="宋体" w:hAnsi="宋体" w:cs="宋体"/>
          <w:sz w:val="24"/>
          <w:szCs w:val="24"/>
        </w:rPr>
        <w:instrText xml:space="preserve"> PAGEREF _Toc24157 </w:instrText>
      </w:r>
      <w:r>
        <w:rPr>
          <w:rFonts w:ascii="宋体" w:hAnsi="宋体" w:cs="宋体"/>
          <w:sz w:val="24"/>
          <w:szCs w:val="24"/>
        </w:rPr>
        <w:fldChar w:fldCharType="separate"/>
      </w:r>
      <w:r>
        <w:rPr>
          <w:rFonts w:ascii="宋体" w:hAnsi="宋体" w:cs="宋体"/>
          <w:sz w:val="24"/>
          <w:szCs w:val="24"/>
        </w:rPr>
        <w:t>6</w:t>
      </w:r>
      <w:r>
        <w:rPr>
          <w:rFonts w:ascii="宋体" w:hAnsi="宋体" w:cs="宋体"/>
          <w:sz w:val="24"/>
          <w:szCs w:val="24"/>
        </w:rPr>
        <w:fldChar w:fldCharType="end"/>
      </w:r>
      <w:r>
        <w:rPr>
          <w:rFonts w:ascii="宋体" w:hAnsi="宋体" w:cs="宋体"/>
          <w:sz w:val="24"/>
          <w:szCs w:val="24"/>
        </w:rPr>
        <w:fldChar w:fldCharType="end"/>
      </w:r>
    </w:p>
    <w:p w14:paraId="63778896">
      <w:pPr>
        <w:pStyle w:val="9"/>
        <w:tabs>
          <w:tab w:val="right" w:leader="dot" w:pos="9638"/>
        </w:tabs>
        <w:rPr>
          <w:rFonts w:hint="default" w:ascii="宋体" w:hAnsi="宋体" w:cs="宋体"/>
          <w:sz w:val="24"/>
          <w:szCs w:val="24"/>
        </w:rPr>
      </w:pPr>
      <w:r>
        <w:fldChar w:fldCharType="begin"/>
      </w:r>
      <w:r>
        <w:instrText xml:space="preserve"> HYPERLINK \l "_Toc19927" </w:instrText>
      </w:r>
      <w:r>
        <w:fldChar w:fldCharType="separate"/>
      </w:r>
      <w:r>
        <w:rPr>
          <w:rFonts w:ascii="宋体" w:hAnsi="宋体" w:cs="宋体"/>
          <w:sz w:val="24"/>
          <w:szCs w:val="24"/>
        </w:rPr>
        <w:t>第三部分  磋商组织、步骤与评审方法</w:t>
      </w:r>
      <w:r>
        <w:rPr>
          <w:rFonts w:ascii="宋体" w:hAnsi="宋体" w:cs="宋体"/>
          <w:sz w:val="24"/>
          <w:szCs w:val="24"/>
        </w:rPr>
        <w:tab/>
      </w:r>
      <w:r>
        <w:rPr>
          <w:rFonts w:hint="eastAsia" w:ascii="宋体" w:hAnsi="宋体" w:cs="宋体"/>
          <w:sz w:val="24"/>
          <w:szCs w:val="24"/>
          <w:lang w:val="en-US" w:eastAsia="zh-CN"/>
        </w:rPr>
        <w:t>6</w:t>
      </w:r>
      <w:r>
        <w:rPr>
          <w:rFonts w:ascii="宋体" w:hAnsi="宋体" w:cs="宋体"/>
          <w:sz w:val="24"/>
          <w:szCs w:val="24"/>
        </w:rPr>
        <w:fldChar w:fldCharType="end"/>
      </w:r>
    </w:p>
    <w:p w14:paraId="525B7B4B">
      <w:pPr>
        <w:pStyle w:val="9"/>
        <w:tabs>
          <w:tab w:val="right" w:leader="dot" w:pos="9638"/>
        </w:tabs>
        <w:rPr>
          <w:rFonts w:hint="eastAsia" w:ascii="宋体" w:hAnsi="宋体" w:eastAsia="宋体" w:cs="宋体"/>
          <w:sz w:val="24"/>
          <w:szCs w:val="24"/>
          <w:lang w:val="en-US" w:eastAsia="zh-CN"/>
        </w:rPr>
      </w:pPr>
      <w:r>
        <w:fldChar w:fldCharType="begin"/>
      </w:r>
      <w:r>
        <w:instrText xml:space="preserve"> HYPERLINK \l "_Toc2171" </w:instrText>
      </w:r>
      <w:r>
        <w:fldChar w:fldCharType="separate"/>
      </w:r>
      <w:r>
        <w:rPr>
          <w:rFonts w:ascii="宋体" w:hAnsi="宋体" w:cs="宋体"/>
          <w:sz w:val="24"/>
          <w:szCs w:val="24"/>
        </w:rPr>
        <w:t>第四部分  采购内容及要求</w:t>
      </w:r>
      <w:r>
        <w:rPr>
          <w:rFonts w:ascii="宋体" w:hAnsi="宋体" w:cs="宋体"/>
          <w:sz w:val="24"/>
          <w:szCs w:val="24"/>
        </w:rPr>
        <w:tab/>
      </w:r>
      <w:r>
        <w:rPr>
          <w:rFonts w:hint="eastAsia" w:ascii="宋体" w:hAnsi="宋体" w:cs="宋体"/>
          <w:sz w:val="24"/>
          <w:szCs w:val="24"/>
          <w:lang w:val="en-US" w:eastAsia="zh-CN"/>
        </w:rPr>
        <w:t>2</w:t>
      </w:r>
      <w:r>
        <w:rPr>
          <w:rFonts w:ascii="宋体" w:hAnsi="宋体" w:cs="宋体"/>
          <w:sz w:val="24"/>
          <w:szCs w:val="24"/>
        </w:rPr>
        <w:fldChar w:fldCharType="end"/>
      </w:r>
      <w:r>
        <w:rPr>
          <w:rFonts w:hint="eastAsia" w:ascii="宋体" w:hAnsi="宋体" w:cs="宋体"/>
          <w:sz w:val="24"/>
          <w:szCs w:val="24"/>
          <w:lang w:val="en-US" w:eastAsia="zh-CN"/>
        </w:rPr>
        <w:t>0</w:t>
      </w:r>
    </w:p>
    <w:p w14:paraId="05E067F0">
      <w:pPr>
        <w:pStyle w:val="9"/>
        <w:tabs>
          <w:tab w:val="right" w:leader="dot" w:pos="9638"/>
        </w:tabs>
        <w:rPr>
          <w:rFonts w:hint="eastAsia" w:ascii="宋体" w:hAnsi="宋体" w:eastAsia="宋体" w:cs="宋体"/>
          <w:sz w:val="24"/>
          <w:szCs w:val="24"/>
          <w:lang w:val="en-US" w:eastAsia="zh-CN"/>
        </w:rPr>
      </w:pPr>
      <w:r>
        <w:fldChar w:fldCharType="begin"/>
      </w:r>
      <w:r>
        <w:instrText xml:space="preserve"> HYPERLINK \l "_Toc28805" </w:instrText>
      </w:r>
      <w:r>
        <w:fldChar w:fldCharType="separate"/>
      </w:r>
      <w:r>
        <w:rPr>
          <w:rFonts w:ascii="宋体" w:hAnsi="宋体" w:cs="宋体"/>
          <w:sz w:val="24"/>
          <w:szCs w:val="24"/>
        </w:rPr>
        <w:t>第五部分  合同授予</w:t>
      </w:r>
      <w:r>
        <w:rPr>
          <w:rFonts w:ascii="宋体" w:hAnsi="宋体" w:cs="宋体"/>
          <w:sz w:val="24"/>
          <w:szCs w:val="24"/>
        </w:rPr>
        <w:tab/>
      </w:r>
      <w:r>
        <w:rPr>
          <w:rFonts w:hint="eastAsia" w:ascii="宋体" w:hAnsi="宋体" w:cs="宋体"/>
          <w:sz w:val="24"/>
          <w:szCs w:val="24"/>
          <w:lang w:val="en-US" w:eastAsia="zh-CN"/>
        </w:rPr>
        <w:t>2</w:t>
      </w:r>
      <w:r>
        <w:rPr>
          <w:rFonts w:ascii="宋体" w:hAnsi="宋体" w:cs="宋体"/>
          <w:sz w:val="24"/>
          <w:szCs w:val="24"/>
        </w:rPr>
        <w:fldChar w:fldCharType="end"/>
      </w:r>
      <w:r>
        <w:rPr>
          <w:rFonts w:hint="eastAsia" w:ascii="宋体" w:hAnsi="宋体" w:cs="宋体"/>
          <w:sz w:val="24"/>
          <w:szCs w:val="24"/>
          <w:lang w:val="en-US" w:eastAsia="zh-CN"/>
        </w:rPr>
        <w:t>9</w:t>
      </w:r>
    </w:p>
    <w:p w14:paraId="7C528BB9">
      <w:pPr>
        <w:pStyle w:val="9"/>
        <w:tabs>
          <w:tab w:val="right" w:leader="dot" w:pos="9638"/>
        </w:tabs>
        <w:rPr>
          <w:rFonts w:hint="eastAsia" w:eastAsia="宋体"/>
          <w:lang w:val="en-US" w:eastAsia="zh-CN"/>
        </w:rPr>
      </w:pPr>
      <w:r>
        <w:fldChar w:fldCharType="begin"/>
      </w:r>
      <w:r>
        <w:instrText xml:space="preserve"> HYPERLINK \l "_Toc5876" </w:instrText>
      </w:r>
      <w:r>
        <w:fldChar w:fldCharType="separate"/>
      </w:r>
      <w:r>
        <w:rPr>
          <w:rFonts w:ascii="宋体" w:hAnsi="宋体" w:cs="宋体"/>
          <w:sz w:val="24"/>
          <w:szCs w:val="24"/>
        </w:rPr>
        <w:t>第六部分  响应文件部分格式</w:t>
      </w:r>
      <w:r>
        <w:rPr>
          <w:rFonts w:ascii="宋体" w:hAnsi="宋体" w:cs="宋体"/>
          <w:sz w:val="24"/>
          <w:szCs w:val="24"/>
        </w:rPr>
        <w:tab/>
      </w:r>
      <w:r>
        <w:rPr>
          <w:rFonts w:hint="eastAsia" w:ascii="宋体" w:hAnsi="宋体" w:cs="宋体"/>
          <w:sz w:val="24"/>
          <w:szCs w:val="24"/>
          <w:lang w:val="en-US" w:eastAsia="zh-CN"/>
        </w:rPr>
        <w:t>3</w:t>
      </w:r>
      <w:r>
        <w:rPr>
          <w:rFonts w:ascii="宋体" w:hAnsi="宋体" w:cs="宋体"/>
          <w:sz w:val="24"/>
          <w:szCs w:val="24"/>
        </w:rPr>
        <w:fldChar w:fldCharType="end"/>
      </w:r>
      <w:r>
        <w:rPr>
          <w:rFonts w:hint="eastAsia" w:ascii="宋体" w:hAnsi="宋体" w:cs="宋体"/>
          <w:sz w:val="24"/>
          <w:szCs w:val="24"/>
          <w:lang w:val="en-US" w:eastAsia="zh-CN"/>
        </w:rPr>
        <w:t>6</w:t>
      </w:r>
    </w:p>
    <w:p w14:paraId="1CE26EE1">
      <w:pPr>
        <w:pStyle w:val="9"/>
        <w:tabs>
          <w:tab w:val="right" w:leader="dot" w:pos="9638"/>
        </w:tabs>
        <w:rPr>
          <w:rFonts w:hint="default"/>
        </w:rPr>
      </w:pPr>
    </w:p>
    <w:p w14:paraId="71BE837E">
      <w:pPr>
        <w:rPr>
          <w:rFonts w:hint="default" w:ascii="宋体" w:hAnsi="宋体" w:cs="宋体"/>
          <w:sz w:val="24"/>
        </w:rPr>
      </w:pPr>
      <w:r>
        <w:rPr>
          <w:rFonts w:ascii="宋体" w:hAnsi="宋体" w:cs="宋体"/>
        </w:rPr>
        <w:fldChar w:fldCharType="end"/>
      </w:r>
    </w:p>
    <w:p w14:paraId="29765319">
      <w:pPr>
        <w:spacing w:line="600" w:lineRule="exact"/>
        <w:rPr>
          <w:rFonts w:hint="default" w:ascii="宋体" w:hAnsi="宋体" w:cs="宋体"/>
          <w:sz w:val="32"/>
          <w:szCs w:val="32"/>
        </w:rPr>
        <w:sectPr>
          <w:footerReference r:id="rId10" w:type="first"/>
          <w:footerReference r:id="rId9" w:type="default"/>
          <w:type w:val="nextColumn"/>
          <w:pgSz w:w="11906" w:h="16838"/>
          <w:pgMar w:top="1134" w:right="1134" w:bottom="1134" w:left="1134" w:header="851" w:footer="851" w:gutter="0"/>
          <w:pgNumType w:start="1"/>
          <w:cols w:space="720" w:num="1"/>
          <w:docGrid w:type="lines" w:linePitch="292" w:charSpace="0"/>
        </w:sectPr>
      </w:pPr>
      <w:bookmarkStart w:id="24" w:name="_GoBack"/>
      <w:bookmarkEnd w:id="24"/>
    </w:p>
    <w:p w14:paraId="43BCD674">
      <w:pPr>
        <w:jc w:val="center"/>
        <w:outlineLvl w:val="0"/>
        <w:rPr>
          <w:rFonts w:hint="default" w:ascii="宋体" w:hAnsi="宋体" w:cs="宋体"/>
          <w:b/>
          <w:sz w:val="32"/>
          <w:szCs w:val="32"/>
        </w:rPr>
      </w:pPr>
      <w:bookmarkStart w:id="0" w:name="_Toc32592"/>
      <w:bookmarkStart w:id="1" w:name="_Toc16001_WPSOffice_Level1"/>
      <w:bookmarkStart w:id="2" w:name="_Toc11659837"/>
      <w:r>
        <w:rPr>
          <w:rFonts w:ascii="宋体" w:hAnsi="宋体" w:cs="宋体"/>
          <w:b/>
          <w:sz w:val="32"/>
          <w:szCs w:val="32"/>
        </w:rPr>
        <w:t>第一部分  竞争性磋商公告</w:t>
      </w:r>
      <w:bookmarkEnd w:id="0"/>
      <w:bookmarkEnd w:id="1"/>
      <w:bookmarkEnd w:id="2"/>
    </w:p>
    <w:p w14:paraId="63188551">
      <w:pPr>
        <w:widowControl/>
        <w:adjustRightInd w:val="0"/>
        <w:snapToGrid w:val="0"/>
        <w:spacing w:line="560" w:lineRule="exact"/>
        <w:jc w:val="center"/>
        <w:rPr>
          <w:rFonts w:hint="default" w:ascii="宋体" w:hAnsi="宋体" w:cs="宋体"/>
          <w:b/>
          <w:bCs/>
          <w:kern w:val="0"/>
          <w:sz w:val="24"/>
        </w:rPr>
      </w:pPr>
      <w:bookmarkStart w:id="3" w:name="_Toc11659838"/>
      <w:bookmarkStart w:id="4" w:name="_Toc24157"/>
      <w:bookmarkStart w:id="5" w:name="_Toc16898_WPSOffice_Level1"/>
      <w:r>
        <w:rPr>
          <w:rFonts w:ascii="宋体" w:hAnsi="宋体" w:cs="宋体"/>
          <w:b/>
          <w:bCs/>
          <w:spacing w:val="-10"/>
          <w:kern w:val="0"/>
          <w:sz w:val="24"/>
        </w:rPr>
        <w:t>邹城市</w:t>
      </w:r>
      <w:r>
        <w:rPr>
          <w:rFonts w:hint="eastAsia" w:ascii="宋体" w:hAnsi="宋体" w:cs="宋体"/>
          <w:b/>
          <w:bCs/>
          <w:spacing w:val="-10"/>
          <w:kern w:val="0"/>
          <w:sz w:val="24"/>
          <w:lang w:eastAsia="zh-CN"/>
        </w:rPr>
        <w:t>城前镇</w:t>
      </w:r>
      <w:r>
        <w:rPr>
          <w:rFonts w:ascii="宋体" w:hAnsi="宋体" w:cs="宋体"/>
          <w:b/>
          <w:bCs/>
          <w:spacing w:val="-10"/>
          <w:kern w:val="0"/>
          <w:sz w:val="24"/>
        </w:rPr>
        <w:t>敬老院委托管理运营服务采购项目竞争性磋商公告</w:t>
      </w:r>
    </w:p>
    <w:p w14:paraId="11BB334E">
      <w:pPr>
        <w:widowControl/>
        <w:numPr>
          <w:ilvl w:val="0"/>
          <w:numId w:val="1"/>
        </w:numPr>
        <w:adjustRightInd w:val="0"/>
        <w:snapToGrid w:val="0"/>
        <w:spacing w:line="560" w:lineRule="exact"/>
        <w:ind w:firstLine="482" w:firstLineChars="200"/>
        <w:jc w:val="left"/>
        <w:rPr>
          <w:rFonts w:hint="default" w:ascii="宋体" w:hAnsi="宋体" w:cs="宋体"/>
          <w:b/>
          <w:bCs/>
          <w:kern w:val="0"/>
          <w:sz w:val="24"/>
        </w:rPr>
      </w:pPr>
      <w:r>
        <w:rPr>
          <w:rFonts w:ascii="宋体" w:hAnsi="宋体" w:cs="宋体"/>
          <w:b/>
          <w:bCs/>
          <w:kern w:val="0"/>
          <w:sz w:val="24"/>
        </w:rPr>
        <w:t>采 购 人：邹城市</w:t>
      </w:r>
      <w:r>
        <w:rPr>
          <w:rFonts w:hint="eastAsia" w:ascii="宋体" w:hAnsi="宋体" w:cs="宋体"/>
          <w:b/>
          <w:bCs/>
          <w:kern w:val="0"/>
          <w:sz w:val="24"/>
          <w:lang w:eastAsia="zh-CN"/>
        </w:rPr>
        <w:t>城前镇</w:t>
      </w:r>
      <w:r>
        <w:rPr>
          <w:rFonts w:ascii="宋体" w:hAnsi="宋体" w:cs="宋体"/>
          <w:b/>
          <w:bCs/>
          <w:kern w:val="0"/>
          <w:sz w:val="24"/>
        </w:rPr>
        <w:t>人民政府</w:t>
      </w:r>
    </w:p>
    <w:p w14:paraId="5C44DBE0">
      <w:pPr>
        <w:widowControl/>
        <w:adjustRightInd w:val="0"/>
        <w:snapToGrid w:val="0"/>
        <w:spacing w:line="560" w:lineRule="exact"/>
        <w:ind w:firstLine="482" w:firstLineChars="200"/>
        <w:jc w:val="left"/>
        <w:rPr>
          <w:rFonts w:hint="default" w:ascii="宋体" w:hAnsi="宋体" w:cs="宋体"/>
          <w:b/>
          <w:bCs/>
          <w:kern w:val="0"/>
          <w:sz w:val="24"/>
        </w:rPr>
      </w:pPr>
      <w:r>
        <w:rPr>
          <w:rFonts w:ascii="宋体" w:hAnsi="宋体" w:cs="宋体"/>
          <w:b/>
          <w:bCs/>
          <w:kern w:val="0"/>
          <w:sz w:val="24"/>
        </w:rPr>
        <w:t>二、项目名称：邹城市</w:t>
      </w:r>
      <w:r>
        <w:rPr>
          <w:rFonts w:hint="eastAsia" w:ascii="宋体" w:hAnsi="宋体" w:cs="宋体"/>
          <w:b/>
          <w:bCs/>
          <w:kern w:val="0"/>
          <w:sz w:val="24"/>
          <w:lang w:eastAsia="zh-CN"/>
        </w:rPr>
        <w:t>城前镇</w:t>
      </w:r>
      <w:r>
        <w:rPr>
          <w:rFonts w:ascii="宋体" w:hAnsi="宋体" w:cs="宋体"/>
          <w:b/>
          <w:bCs/>
          <w:kern w:val="0"/>
          <w:sz w:val="24"/>
        </w:rPr>
        <w:t>敬老院委托管理运营服务采购项目</w:t>
      </w:r>
    </w:p>
    <w:p w14:paraId="6CD885F7">
      <w:pPr>
        <w:widowControl/>
        <w:adjustRightInd w:val="0"/>
        <w:snapToGrid w:val="0"/>
        <w:spacing w:line="560" w:lineRule="exact"/>
        <w:ind w:firstLine="482" w:firstLineChars="200"/>
        <w:jc w:val="left"/>
        <w:rPr>
          <w:rFonts w:hint="default" w:ascii="宋体" w:hAnsi="宋体" w:cs="宋体"/>
          <w:b/>
          <w:bCs/>
          <w:kern w:val="0"/>
          <w:sz w:val="24"/>
        </w:rPr>
      </w:pPr>
      <w:r>
        <w:rPr>
          <w:rFonts w:ascii="宋体" w:hAnsi="宋体" w:cs="宋体"/>
          <w:b/>
          <w:bCs/>
          <w:kern w:val="0"/>
          <w:sz w:val="24"/>
        </w:rPr>
        <w:t>三、项目编号：</w:t>
      </w:r>
      <w:r>
        <w:rPr>
          <w:rFonts w:hint="eastAsia" w:ascii="宋体" w:hAnsi="宋体" w:cs="宋体"/>
          <w:b/>
          <w:bCs/>
          <w:kern w:val="0"/>
          <w:sz w:val="24"/>
          <w:lang w:eastAsia="zh-CN"/>
        </w:rPr>
        <w:t>LZZX-2025-1045</w:t>
      </w:r>
    </w:p>
    <w:p w14:paraId="67F908DA">
      <w:pPr>
        <w:widowControl/>
        <w:adjustRightInd w:val="0"/>
        <w:snapToGrid w:val="0"/>
        <w:spacing w:line="560" w:lineRule="exact"/>
        <w:ind w:firstLine="482" w:firstLineChars="200"/>
        <w:jc w:val="left"/>
        <w:rPr>
          <w:rFonts w:hint="default" w:ascii="宋体" w:hAnsi="宋体" w:cs="宋体"/>
          <w:kern w:val="0"/>
          <w:sz w:val="24"/>
        </w:rPr>
      </w:pPr>
      <w:r>
        <w:rPr>
          <w:rFonts w:ascii="宋体" w:hAnsi="宋体" w:cs="宋体"/>
          <w:b/>
          <w:bCs/>
          <w:kern w:val="0"/>
          <w:sz w:val="24"/>
        </w:rPr>
        <w:t>四、采购内容及项目概况：</w:t>
      </w:r>
    </w:p>
    <w:p w14:paraId="31B7A503">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cs="宋体"/>
          <w:kern w:val="0"/>
          <w:sz w:val="24"/>
        </w:rPr>
        <w:t>本项目为邹城市</w:t>
      </w:r>
      <w:r>
        <w:rPr>
          <w:rFonts w:hint="eastAsia" w:ascii="宋体" w:hAnsi="宋体" w:cs="宋体"/>
          <w:kern w:val="0"/>
          <w:sz w:val="24"/>
          <w:lang w:eastAsia="zh-CN"/>
        </w:rPr>
        <w:t>城前镇</w:t>
      </w:r>
      <w:r>
        <w:rPr>
          <w:rFonts w:ascii="宋体" w:hAnsi="宋体" w:cs="宋体"/>
          <w:kern w:val="0"/>
          <w:sz w:val="24"/>
        </w:rPr>
        <w:t>敬老院委托管理运营服务采购项目，采购内容为邹城市</w:t>
      </w:r>
      <w:r>
        <w:rPr>
          <w:rFonts w:hint="eastAsia" w:ascii="宋体" w:hAnsi="宋体" w:cs="宋体"/>
          <w:kern w:val="0"/>
          <w:sz w:val="24"/>
          <w:lang w:eastAsia="zh-CN"/>
        </w:rPr>
        <w:t>城前镇</w:t>
      </w:r>
      <w:r>
        <w:rPr>
          <w:rFonts w:ascii="宋体" w:hAnsi="宋体" w:cs="宋体"/>
          <w:kern w:val="0"/>
          <w:sz w:val="24"/>
        </w:rPr>
        <w:t>采购敬老院委托管理运营服务（详见第四部分采购内容及要求）。</w:t>
      </w:r>
    </w:p>
    <w:p w14:paraId="7C719666">
      <w:pPr>
        <w:widowControl/>
        <w:adjustRightInd w:val="0"/>
        <w:snapToGrid w:val="0"/>
        <w:spacing w:line="560" w:lineRule="exact"/>
        <w:ind w:firstLine="482" w:firstLineChars="200"/>
        <w:jc w:val="left"/>
        <w:rPr>
          <w:rFonts w:hint="default" w:ascii="宋体" w:hAnsi="宋体" w:cs="宋体"/>
          <w:kern w:val="0"/>
          <w:sz w:val="24"/>
        </w:rPr>
      </w:pPr>
      <w:r>
        <w:rPr>
          <w:rFonts w:ascii="宋体" w:hAnsi="宋体" w:cs="宋体"/>
          <w:b/>
          <w:bCs/>
          <w:kern w:val="0"/>
          <w:sz w:val="24"/>
        </w:rPr>
        <w:t>五、供应商资格要求：</w:t>
      </w:r>
    </w:p>
    <w:p w14:paraId="37ABA45A">
      <w:pPr>
        <w:widowControl/>
        <w:adjustRightInd w:val="0"/>
        <w:snapToGrid w:val="0"/>
        <w:spacing w:line="560" w:lineRule="exact"/>
        <w:ind w:firstLine="480" w:firstLineChars="200"/>
        <w:rPr>
          <w:rFonts w:hint="default" w:ascii="宋体" w:hAnsi="宋体" w:cs="宋体"/>
          <w:kern w:val="0"/>
          <w:sz w:val="24"/>
        </w:rPr>
      </w:pPr>
      <w:r>
        <w:rPr>
          <w:rFonts w:ascii="宋体" w:hAnsi="宋体" w:cs="宋体"/>
          <w:kern w:val="0"/>
          <w:sz w:val="24"/>
        </w:rPr>
        <w:t>1、具备《政府采购法》第二十二条规定的条件：</w:t>
      </w:r>
    </w:p>
    <w:p w14:paraId="2831DE02">
      <w:pPr>
        <w:widowControl/>
        <w:adjustRightInd w:val="0"/>
        <w:snapToGrid w:val="0"/>
        <w:spacing w:line="560" w:lineRule="exact"/>
        <w:ind w:firstLine="480" w:firstLineChars="200"/>
        <w:rPr>
          <w:rFonts w:hint="default" w:ascii="宋体" w:hAnsi="宋体" w:cs="宋体"/>
          <w:kern w:val="0"/>
          <w:sz w:val="24"/>
        </w:rPr>
      </w:pPr>
      <w:r>
        <w:rPr>
          <w:rFonts w:ascii="宋体" w:hAnsi="宋体" w:cs="宋体"/>
          <w:kern w:val="0"/>
          <w:sz w:val="24"/>
        </w:rPr>
        <w:t>（一）具有独立承担民事责任的能力；</w:t>
      </w:r>
    </w:p>
    <w:p w14:paraId="2FAE98C2">
      <w:pPr>
        <w:widowControl/>
        <w:adjustRightInd w:val="0"/>
        <w:snapToGrid w:val="0"/>
        <w:spacing w:line="560" w:lineRule="exact"/>
        <w:ind w:firstLine="480" w:firstLineChars="200"/>
        <w:rPr>
          <w:rFonts w:hint="default" w:ascii="宋体" w:hAnsi="宋体" w:cs="宋体"/>
          <w:kern w:val="0"/>
          <w:sz w:val="24"/>
        </w:rPr>
      </w:pPr>
      <w:r>
        <w:rPr>
          <w:rFonts w:ascii="宋体" w:hAnsi="宋体" w:cs="宋体"/>
          <w:kern w:val="0"/>
          <w:sz w:val="24"/>
        </w:rPr>
        <w:t>（二）具有良好的商业信誉和健全的财务会计制度；</w:t>
      </w:r>
    </w:p>
    <w:p w14:paraId="08854F62">
      <w:pPr>
        <w:widowControl/>
        <w:adjustRightInd w:val="0"/>
        <w:snapToGrid w:val="0"/>
        <w:spacing w:line="560" w:lineRule="exact"/>
        <w:ind w:firstLine="480" w:firstLineChars="200"/>
        <w:rPr>
          <w:rFonts w:hint="default" w:ascii="宋体" w:hAnsi="宋体" w:cs="宋体"/>
          <w:kern w:val="0"/>
          <w:sz w:val="24"/>
        </w:rPr>
      </w:pPr>
      <w:r>
        <w:rPr>
          <w:rFonts w:ascii="宋体" w:hAnsi="宋体" w:cs="宋体"/>
          <w:kern w:val="0"/>
          <w:sz w:val="24"/>
        </w:rPr>
        <w:t>（三）具有履行合同所必需的设备和专业技术能力；</w:t>
      </w:r>
    </w:p>
    <w:p w14:paraId="66CCCA68">
      <w:pPr>
        <w:widowControl/>
        <w:adjustRightInd w:val="0"/>
        <w:snapToGrid w:val="0"/>
        <w:spacing w:line="560" w:lineRule="exact"/>
        <w:ind w:firstLine="480" w:firstLineChars="200"/>
        <w:rPr>
          <w:rFonts w:hint="default" w:ascii="宋体" w:hAnsi="宋体" w:cs="宋体"/>
          <w:kern w:val="0"/>
          <w:sz w:val="24"/>
        </w:rPr>
      </w:pPr>
      <w:r>
        <w:rPr>
          <w:rFonts w:ascii="宋体" w:hAnsi="宋体" w:cs="宋体"/>
          <w:kern w:val="0"/>
          <w:sz w:val="24"/>
        </w:rPr>
        <w:t>（四）有依法缴纳税收和社会保障资金的良好记录；</w:t>
      </w:r>
    </w:p>
    <w:p w14:paraId="5775CC40">
      <w:pPr>
        <w:widowControl/>
        <w:adjustRightInd w:val="0"/>
        <w:snapToGrid w:val="0"/>
        <w:spacing w:line="560" w:lineRule="exact"/>
        <w:ind w:firstLine="480" w:firstLineChars="200"/>
        <w:rPr>
          <w:rFonts w:hint="default" w:ascii="宋体" w:hAnsi="宋体" w:cs="宋体"/>
          <w:kern w:val="0"/>
          <w:sz w:val="24"/>
        </w:rPr>
      </w:pPr>
      <w:r>
        <w:rPr>
          <w:rFonts w:ascii="宋体" w:hAnsi="宋体" w:cs="宋体"/>
          <w:kern w:val="0"/>
          <w:sz w:val="24"/>
        </w:rPr>
        <w:t>（五）参加政府采购活动前三年内，在经营活动中没有重大违法记录；</w:t>
      </w:r>
    </w:p>
    <w:p w14:paraId="2E4A69C9">
      <w:pPr>
        <w:widowControl/>
        <w:adjustRightInd w:val="0"/>
        <w:snapToGrid w:val="0"/>
        <w:spacing w:line="560" w:lineRule="exact"/>
        <w:ind w:firstLine="480" w:firstLineChars="200"/>
        <w:rPr>
          <w:rFonts w:hint="default" w:ascii="宋体" w:hAnsi="宋体" w:cs="宋体"/>
          <w:kern w:val="0"/>
          <w:sz w:val="24"/>
        </w:rPr>
      </w:pPr>
      <w:r>
        <w:rPr>
          <w:rFonts w:ascii="宋体" w:hAnsi="宋体" w:cs="宋体"/>
          <w:kern w:val="0"/>
          <w:sz w:val="24"/>
        </w:rPr>
        <w:t>（六）法律、行政法规规定的其他条件。</w:t>
      </w:r>
    </w:p>
    <w:p w14:paraId="2573E670">
      <w:pPr>
        <w:widowControl/>
        <w:adjustRightInd w:val="0"/>
        <w:snapToGrid w:val="0"/>
        <w:spacing w:line="560" w:lineRule="exact"/>
        <w:ind w:firstLine="480" w:firstLineChars="200"/>
        <w:rPr>
          <w:rFonts w:hint="default" w:ascii="宋体" w:hAnsi="宋体" w:cs="宋体"/>
          <w:kern w:val="0"/>
          <w:sz w:val="24"/>
        </w:rPr>
      </w:pPr>
      <w:r>
        <w:rPr>
          <w:rFonts w:ascii="宋体" w:hAnsi="宋体" w:cs="宋体"/>
          <w:kern w:val="0"/>
          <w:sz w:val="24"/>
        </w:rPr>
        <w:t>2、</w:t>
      </w:r>
      <w:r>
        <w:rPr>
          <w:rFonts w:ascii="宋体" w:hAnsi="宋体" w:cs="宋体"/>
          <w:b/>
          <w:bCs/>
          <w:kern w:val="0"/>
          <w:sz w:val="24"/>
        </w:rPr>
        <w:t>供应商须为国内注册具有独立法人资格，营业执照经营范围包含本项目采购范围相关内容，且能在国内合法提供相应服务的供应商。供应商须具有民政部门颁发的有效的养老机构设立许可证。</w:t>
      </w:r>
    </w:p>
    <w:p w14:paraId="4BAC2D7F">
      <w:pPr>
        <w:tabs>
          <w:tab w:val="left" w:pos="315"/>
        </w:tabs>
        <w:spacing w:line="560" w:lineRule="exact"/>
        <w:ind w:right="-210" w:rightChars="-100" w:firstLine="723" w:firstLineChars="300"/>
        <w:rPr>
          <w:rFonts w:hint="default" w:ascii="宋体" w:hAnsi="宋体" w:cs="宋体"/>
          <w:kern w:val="0"/>
          <w:sz w:val="24"/>
        </w:rPr>
      </w:pPr>
      <w:r>
        <w:rPr>
          <w:rFonts w:ascii="宋体" w:hAnsi="宋体" w:cs="宋体"/>
          <w:b/>
          <w:bCs/>
          <w:sz w:val="24"/>
        </w:rPr>
        <w:t>磋商响应方在递交响应文件时需同时提供：本企业营业执照副本原件、由民政部门颁发的有效的养老机构设立许可证原件、法人授权委托书原件、法定代表人或授权委托人的有效身份证明原件；</w:t>
      </w:r>
    </w:p>
    <w:p w14:paraId="60B73305">
      <w:pPr>
        <w:widowControl/>
        <w:adjustRightInd w:val="0"/>
        <w:snapToGrid w:val="0"/>
        <w:spacing w:line="560" w:lineRule="exact"/>
        <w:ind w:firstLine="480" w:firstLineChars="200"/>
        <w:rPr>
          <w:rFonts w:hint="default" w:ascii="宋体" w:hAnsi="宋体" w:cs="宋体"/>
          <w:kern w:val="0"/>
          <w:sz w:val="24"/>
        </w:rPr>
      </w:pPr>
      <w:r>
        <w:rPr>
          <w:rFonts w:ascii="宋体" w:hAnsi="宋体" w:cs="宋体"/>
          <w:kern w:val="0"/>
          <w:sz w:val="24"/>
        </w:rPr>
        <w:t>3、单位负责人为同一人或者存在控股、管理关系的不同单位，不得参加同一包投标或者未分包的同一招标项目投标。</w:t>
      </w:r>
    </w:p>
    <w:p w14:paraId="34A0490B">
      <w:pPr>
        <w:widowControl/>
        <w:adjustRightInd w:val="0"/>
        <w:snapToGrid w:val="0"/>
        <w:spacing w:line="560" w:lineRule="exact"/>
        <w:ind w:firstLine="480" w:firstLineChars="200"/>
        <w:rPr>
          <w:rFonts w:hint="default" w:ascii="宋体" w:hAnsi="宋体" w:cs="宋体"/>
          <w:kern w:val="0"/>
          <w:sz w:val="24"/>
        </w:rPr>
      </w:pPr>
      <w:r>
        <w:rPr>
          <w:rFonts w:ascii="宋体" w:hAnsi="宋体" w:cs="宋体"/>
          <w:kern w:val="0"/>
          <w:sz w:val="24"/>
        </w:rPr>
        <w:t>4、除单一来源采购项目外，为采购项目提供整体设计、规范编制或者项目管理、监理、检测等服务的供应商，不得再参加该采购项目的其他采购活动。</w:t>
      </w:r>
    </w:p>
    <w:p w14:paraId="440646E1">
      <w:pPr>
        <w:widowControl/>
        <w:adjustRightInd w:val="0"/>
        <w:snapToGrid w:val="0"/>
        <w:spacing w:line="560" w:lineRule="exact"/>
        <w:ind w:firstLine="480" w:firstLineChars="200"/>
        <w:rPr>
          <w:rFonts w:hint="default" w:ascii="宋体" w:hAnsi="宋体" w:cs="宋体"/>
          <w:kern w:val="0"/>
          <w:sz w:val="24"/>
        </w:rPr>
      </w:pPr>
      <w:r>
        <w:rPr>
          <w:rFonts w:ascii="宋体" w:hAnsi="宋体" w:cs="宋体"/>
          <w:kern w:val="0"/>
          <w:sz w:val="24"/>
        </w:rPr>
        <w:t>5、本次竞争性磋商</w:t>
      </w:r>
      <w:r>
        <w:rPr>
          <w:rFonts w:ascii="宋体" w:hAnsi="宋体" w:cs="宋体"/>
          <w:b/>
          <w:bCs/>
          <w:kern w:val="0"/>
          <w:sz w:val="24"/>
        </w:rPr>
        <w:t>不接受联合体</w:t>
      </w:r>
      <w:r>
        <w:rPr>
          <w:rFonts w:ascii="宋体" w:hAnsi="宋体" w:cs="宋体"/>
          <w:kern w:val="0"/>
          <w:sz w:val="24"/>
        </w:rPr>
        <w:t>。</w:t>
      </w:r>
    </w:p>
    <w:p w14:paraId="0975C09C">
      <w:pPr>
        <w:widowControl/>
        <w:adjustRightInd w:val="0"/>
        <w:snapToGrid w:val="0"/>
        <w:spacing w:line="560" w:lineRule="exact"/>
        <w:ind w:firstLine="480" w:firstLineChars="200"/>
        <w:rPr>
          <w:rFonts w:hint="default" w:ascii="宋体" w:hAnsi="宋体" w:cs="宋体"/>
          <w:bCs/>
          <w:sz w:val="24"/>
        </w:rPr>
      </w:pPr>
      <w:r>
        <w:rPr>
          <w:rFonts w:ascii="宋体" w:hAnsi="宋体" w:cs="宋体"/>
          <w:bCs/>
          <w:sz w:val="24"/>
        </w:rPr>
        <w:t>截止到开标当日，供应商未在“信用中国”(www.creditchina.gov.cn)、“信用山东”(www.creditsd.gov.cn)、“中国政府采购网”(www.ccgp.gov.cn)等任何一个网站中被列入失信被执行人、重大税收违法案件当事人名单、政府采购严重违法失信行为记录名单。（1.供应商不必提供证明，评审过程中将通过“信用中国”、“信用山东”及“中国政府采购网”查询各供应商的信用记录，供应商的信用信息查询记录和相关证据将与磋商响应文件一并保存2.对列入失信被执行人、重大税收违法案件当事人名单、政府采购严重违法失信行为记录名单的供应商，拒绝其参与本次政府采购活动。3.采购人对供应商的违法失信、违规行为报告各级人民政府财政部门并经同意后，按规定将相关信息上传至中国政府采购网。）</w:t>
      </w:r>
    </w:p>
    <w:p w14:paraId="2752D0FF">
      <w:pPr>
        <w:tabs>
          <w:tab w:val="left" w:pos="315"/>
        </w:tabs>
        <w:spacing w:line="560" w:lineRule="exact"/>
        <w:ind w:right="-210" w:rightChars="-100" w:firstLine="482" w:firstLineChars="200"/>
        <w:rPr>
          <w:rFonts w:hint="default" w:ascii="宋体" w:hAnsi="宋体" w:cs="宋体"/>
          <w:b/>
          <w:bCs/>
          <w:sz w:val="24"/>
        </w:rPr>
      </w:pPr>
      <w:r>
        <w:rPr>
          <w:rFonts w:ascii="宋体" w:hAnsi="宋体" w:cs="宋体"/>
          <w:b/>
          <w:bCs/>
          <w:sz w:val="24"/>
        </w:rPr>
        <w:t>参加政府采购活动前3年内在经营活动中没有重大违法记录的书面声明原件（磋商响应方所在地检察院出具的查询结果告知函或本公司自己出具的书面声明）；</w:t>
      </w:r>
    </w:p>
    <w:p w14:paraId="573EBBDF">
      <w:pPr>
        <w:widowControl/>
        <w:adjustRightInd w:val="0"/>
        <w:snapToGrid w:val="0"/>
        <w:spacing w:line="560" w:lineRule="exact"/>
        <w:ind w:firstLine="482" w:firstLineChars="200"/>
        <w:jc w:val="left"/>
        <w:rPr>
          <w:rFonts w:hint="default" w:ascii="宋体" w:hAnsi="宋体" w:cs="宋体"/>
          <w:kern w:val="0"/>
          <w:sz w:val="24"/>
        </w:rPr>
      </w:pPr>
      <w:r>
        <w:rPr>
          <w:rFonts w:ascii="宋体" w:hAnsi="宋体" w:cs="宋体"/>
          <w:b/>
          <w:bCs/>
          <w:sz w:val="24"/>
        </w:rPr>
        <w:t>注：以上证件，公证机关公证的有关证件的有效公证件原件视为与原件具有同等法律效力。未提供或未按要求提供原件的，按无效磋商响应文件处理。磋商响应方必须将上述资格证件单独包装密封，在递交响应文件时一并提交，否则将做无效响应文件处理。磋商响应方还应将涉及到评分标准里需要磋商小组验证的相关证明材料原件与上述资格证件统一包装，在递交磋商响应文件时一并提交。</w:t>
      </w:r>
    </w:p>
    <w:p w14:paraId="123D392B">
      <w:pPr>
        <w:widowControl/>
        <w:adjustRightInd w:val="0"/>
        <w:snapToGrid w:val="0"/>
        <w:spacing w:line="560" w:lineRule="exact"/>
        <w:ind w:firstLine="482" w:firstLineChars="200"/>
        <w:jc w:val="left"/>
        <w:rPr>
          <w:rFonts w:hint="default" w:ascii="宋体" w:hAnsi="宋体" w:cs="宋体"/>
          <w:kern w:val="0"/>
          <w:sz w:val="24"/>
        </w:rPr>
      </w:pPr>
      <w:r>
        <w:rPr>
          <w:rFonts w:ascii="宋体" w:hAnsi="宋体" w:cs="宋体"/>
          <w:b/>
          <w:bCs/>
          <w:kern w:val="0"/>
          <w:sz w:val="24"/>
        </w:rPr>
        <w:t>六、获取磋商文件：</w:t>
      </w:r>
    </w:p>
    <w:p w14:paraId="307E5557">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cs="宋体"/>
          <w:kern w:val="0"/>
          <w:sz w:val="24"/>
        </w:rPr>
        <w:t xml:space="preserve">1.时间： </w:t>
      </w:r>
      <w:r>
        <w:rPr>
          <w:rFonts w:hint="eastAsia" w:ascii="宋体" w:hAnsi="宋体" w:cs="宋体"/>
          <w:color w:val="000000"/>
          <w:kern w:val="0"/>
          <w:sz w:val="24"/>
          <w:highlight w:val="none"/>
          <w:lang w:eastAsia="zh-CN"/>
        </w:rPr>
        <w:t>2025</w:t>
      </w:r>
      <w:r>
        <w:rPr>
          <w:rFonts w:ascii="宋体" w:hAnsi="宋体" w:cs="宋体"/>
          <w:color w:val="000000"/>
          <w:kern w:val="0"/>
          <w:sz w:val="24"/>
          <w:highlight w:val="none"/>
        </w:rPr>
        <w:t>年</w:t>
      </w:r>
      <w:r>
        <w:rPr>
          <w:rFonts w:hint="eastAsia" w:ascii="宋体" w:hAnsi="宋体" w:cs="宋体"/>
          <w:color w:val="000000"/>
          <w:kern w:val="0"/>
          <w:sz w:val="24"/>
          <w:highlight w:val="none"/>
          <w:lang w:val="en-US" w:eastAsia="zh-CN"/>
        </w:rPr>
        <w:t>2</w:t>
      </w:r>
      <w:r>
        <w:rPr>
          <w:rFonts w:ascii="宋体" w:hAnsi="宋体" w:cs="宋体"/>
          <w:color w:val="000000"/>
          <w:kern w:val="0"/>
          <w:sz w:val="24"/>
          <w:highlight w:val="none"/>
        </w:rPr>
        <w:t>月</w:t>
      </w:r>
      <w:r>
        <w:rPr>
          <w:rFonts w:hint="eastAsia" w:ascii="宋体" w:hAnsi="宋体" w:cs="宋体"/>
          <w:color w:val="000000"/>
          <w:kern w:val="0"/>
          <w:sz w:val="24"/>
          <w:highlight w:val="none"/>
          <w:lang w:val="en-US" w:eastAsia="zh-CN"/>
        </w:rPr>
        <w:t>26</w:t>
      </w:r>
      <w:r>
        <w:rPr>
          <w:rFonts w:ascii="宋体" w:hAnsi="宋体" w:cs="宋体"/>
          <w:color w:val="000000"/>
          <w:kern w:val="0"/>
          <w:sz w:val="24"/>
          <w:highlight w:val="none"/>
        </w:rPr>
        <w:t>日至</w:t>
      </w:r>
      <w:r>
        <w:rPr>
          <w:rFonts w:hint="eastAsia" w:ascii="宋体" w:hAnsi="宋体" w:cs="宋体"/>
          <w:color w:val="000000"/>
          <w:kern w:val="0"/>
          <w:sz w:val="24"/>
          <w:highlight w:val="none"/>
          <w:lang w:eastAsia="zh-CN"/>
        </w:rPr>
        <w:t>2025</w:t>
      </w:r>
      <w:r>
        <w:rPr>
          <w:rFonts w:ascii="宋体" w:hAnsi="宋体" w:cs="宋体"/>
          <w:color w:val="000000"/>
          <w:kern w:val="0"/>
          <w:sz w:val="24"/>
          <w:highlight w:val="none"/>
        </w:rPr>
        <w:t>年</w:t>
      </w:r>
      <w:r>
        <w:rPr>
          <w:rFonts w:hint="eastAsia" w:ascii="宋体" w:hAnsi="宋体" w:cs="宋体"/>
          <w:color w:val="000000"/>
          <w:kern w:val="0"/>
          <w:sz w:val="24"/>
          <w:highlight w:val="none"/>
          <w:lang w:val="en-US" w:eastAsia="zh-CN"/>
        </w:rPr>
        <w:t>3</w:t>
      </w:r>
      <w:r>
        <w:rPr>
          <w:rFonts w:ascii="宋体" w:hAnsi="宋体" w:cs="宋体"/>
          <w:color w:val="000000"/>
          <w:kern w:val="0"/>
          <w:sz w:val="24"/>
          <w:highlight w:val="none"/>
        </w:rPr>
        <w:t>月</w:t>
      </w:r>
      <w:r>
        <w:rPr>
          <w:rFonts w:hint="eastAsia" w:ascii="宋体" w:hAnsi="宋体" w:cs="宋体"/>
          <w:color w:val="000000"/>
          <w:kern w:val="0"/>
          <w:sz w:val="24"/>
          <w:highlight w:val="none"/>
          <w:lang w:val="en-US" w:eastAsia="zh-CN"/>
        </w:rPr>
        <w:t>10</w:t>
      </w:r>
      <w:r>
        <w:rPr>
          <w:rFonts w:ascii="宋体" w:hAnsi="宋体" w:cs="宋体"/>
          <w:color w:val="000000"/>
          <w:kern w:val="0"/>
          <w:sz w:val="24"/>
          <w:highlight w:val="none"/>
        </w:rPr>
        <w:t xml:space="preserve">日 </w:t>
      </w:r>
      <w:r>
        <w:rPr>
          <w:rFonts w:hint="eastAsia" w:ascii="宋体" w:hAnsi="宋体" w:cs="宋体"/>
          <w:color w:val="000000"/>
          <w:kern w:val="0"/>
          <w:sz w:val="24"/>
          <w:highlight w:val="none"/>
          <w:lang w:val="en-US" w:eastAsia="zh-CN"/>
        </w:rPr>
        <w:t xml:space="preserve">15 </w:t>
      </w:r>
      <w:r>
        <w:rPr>
          <w:rFonts w:ascii="宋体" w:hAnsi="宋体" w:cs="宋体"/>
          <w:color w:val="000000"/>
          <w:kern w:val="0"/>
          <w:sz w:val="24"/>
          <w:highlight w:val="none"/>
        </w:rPr>
        <w:t xml:space="preserve">时 </w:t>
      </w:r>
      <w:r>
        <w:rPr>
          <w:rFonts w:hint="eastAsia" w:ascii="宋体" w:hAnsi="宋体" w:cs="宋体"/>
          <w:color w:val="000000"/>
          <w:kern w:val="0"/>
          <w:sz w:val="24"/>
          <w:highlight w:val="none"/>
          <w:lang w:val="en-US" w:eastAsia="zh-CN"/>
        </w:rPr>
        <w:t>0</w:t>
      </w:r>
      <w:r>
        <w:rPr>
          <w:rFonts w:ascii="宋体" w:hAnsi="宋体" w:cs="宋体"/>
          <w:color w:val="000000"/>
          <w:kern w:val="0"/>
          <w:sz w:val="24"/>
          <w:highlight w:val="none"/>
        </w:rPr>
        <w:t>0分</w:t>
      </w:r>
      <w:r>
        <w:rPr>
          <w:rFonts w:ascii="宋体" w:hAnsi="宋体" w:cs="宋体"/>
          <w:color w:val="000000"/>
          <w:kern w:val="0"/>
          <w:sz w:val="24"/>
        </w:rPr>
        <w:t xml:space="preserve">（北京时间）  </w:t>
      </w:r>
      <w:r>
        <w:rPr>
          <w:rFonts w:ascii="宋体" w:hAnsi="宋体" w:cs="宋体"/>
          <w:kern w:val="0"/>
          <w:sz w:val="24"/>
        </w:rPr>
        <w:t xml:space="preserve">                                     </w:t>
      </w:r>
    </w:p>
    <w:p w14:paraId="412F4D27">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cs="宋体"/>
          <w:kern w:val="0"/>
          <w:sz w:val="24"/>
        </w:rPr>
        <w:t>2.地点：邹城市外宣网(http://www.mencius.gov.cn/)</w:t>
      </w:r>
    </w:p>
    <w:p w14:paraId="6B47F0B8">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cs="宋体"/>
          <w:kern w:val="0"/>
          <w:sz w:val="24"/>
        </w:rPr>
        <w:t>3.磋商文件的获取方式：登录邹城市外宣网(http://www.mencius.gov.cn/)-投资邹城-乡村零星采购直接点击磋商公告下方附件下载竞争性磋商文件等相关资料。</w:t>
      </w:r>
    </w:p>
    <w:p w14:paraId="5A46A05E">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cs="宋体"/>
          <w:kern w:val="0"/>
          <w:sz w:val="24"/>
        </w:rPr>
        <w:t>4.售价：0元。</w:t>
      </w:r>
    </w:p>
    <w:p w14:paraId="04E7314B">
      <w:pPr>
        <w:widowControl/>
        <w:adjustRightInd w:val="0"/>
        <w:snapToGrid w:val="0"/>
        <w:spacing w:line="560" w:lineRule="exact"/>
        <w:ind w:firstLine="482" w:firstLineChars="200"/>
        <w:jc w:val="left"/>
        <w:rPr>
          <w:rFonts w:hint="default" w:ascii="宋体" w:hAnsi="宋体" w:cs="宋体"/>
          <w:kern w:val="0"/>
          <w:sz w:val="24"/>
          <w:lang w:val="zh-CN"/>
        </w:rPr>
      </w:pPr>
      <w:r>
        <w:rPr>
          <w:rFonts w:ascii="宋体" w:hAnsi="宋体" w:cs="宋体"/>
          <w:b/>
          <w:bCs/>
          <w:kern w:val="0"/>
          <w:sz w:val="24"/>
          <w:lang w:val="zh-CN"/>
        </w:rPr>
        <w:t>七、递交纸质响应文件时间及地点：</w:t>
      </w:r>
    </w:p>
    <w:p w14:paraId="54389FFF">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eastAsia="宋体" w:cs="宋体"/>
          <w:sz w:val="24"/>
        </w:rPr>
        <w:t>1、</w:t>
      </w:r>
      <w:r>
        <w:rPr>
          <w:rFonts w:ascii="宋体" w:hAnsi="宋体" w:cs="宋体"/>
          <w:kern w:val="0"/>
          <w:sz w:val="24"/>
        </w:rPr>
        <w:t>邹城市</w:t>
      </w:r>
      <w:r>
        <w:rPr>
          <w:rFonts w:hint="eastAsia" w:ascii="宋体" w:hAnsi="宋体" w:cs="宋体"/>
          <w:kern w:val="0"/>
          <w:sz w:val="24"/>
          <w:lang w:eastAsia="zh-CN"/>
        </w:rPr>
        <w:t>城前镇</w:t>
      </w:r>
      <w:r>
        <w:rPr>
          <w:rFonts w:ascii="宋体" w:hAnsi="宋体" w:cs="宋体"/>
          <w:kern w:val="0"/>
          <w:sz w:val="24"/>
        </w:rPr>
        <w:t>敬老院委托管理运营服务采购项目于</w:t>
      </w:r>
      <w:r>
        <w:rPr>
          <w:rFonts w:hint="eastAsia" w:ascii="宋体" w:hAnsi="宋体" w:cs="宋体"/>
          <w:kern w:val="0"/>
          <w:sz w:val="24"/>
          <w:u w:val="single"/>
          <w:lang w:eastAsia="zh-CN"/>
        </w:rPr>
        <w:t>2025年3月10日 15 时 00分</w:t>
      </w:r>
      <w:r>
        <w:rPr>
          <w:rFonts w:ascii="宋体" w:hAnsi="宋体" w:cs="宋体"/>
          <w:kern w:val="0"/>
          <w:sz w:val="24"/>
        </w:rPr>
        <w:t>磋商开始前在</w:t>
      </w:r>
      <w:r>
        <w:rPr>
          <w:rFonts w:ascii="宋体" w:hAnsi="宋体" w:cs="宋体"/>
          <w:kern w:val="0"/>
          <w:sz w:val="24"/>
          <w:u w:val="single"/>
        </w:rPr>
        <w:t>邹城市</w:t>
      </w:r>
      <w:r>
        <w:rPr>
          <w:rFonts w:hint="eastAsia" w:ascii="宋体" w:hAnsi="宋体" w:cs="宋体"/>
          <w:kern w:val="0"/>
          <w:sz w:val="24"/>
          <w:u w:val="single"/>
          <w:lang w:eastAsia="zh-CN"/>
        </w:rPr>
        <w:t>城前镇</w:t>
      </w:r>
      <w:r>
        <w:rPr>
          <w:rFonts w:ascii="宋体" w:hAnsi="宋体" w:cs="宋体"/>
          <w:kern w:val="0"/>
          <w:sz w:val="24"/>
          <w:u w:val="single"/>
        </w:rPr>
        <w:t>公共资源交易中心开标室</w:t>
      </w:r>
      <w:r>
        <w:rPr>
          <w:rFonts w:ascii="宋体" w:hAnsi="宋体" w:cs="宋体"/>
          <w:kern w:val="0"/>
          <w:sz w:val="24"/>
        </w:rPr>
        <w:t>受理供应商磋商响应文件的递交。</w:t>
      </w:r>
    </w:p>
    <w:p w14:paraId="52CA06BC">
      <w:pPr>
        <w:widowControl/>
        <w:adjustRightInd w:val="0"/>
        <w:snapToGrid w:val="0"/>
        <w:spacing w:line="560" w:lineRule="exact"/>
        <w:ind w:firstLine="480" w:firstLineChars="200"/>
        <w:jc w:val="left"/>
        <w:rPr>
          <w:rFonts w:hint="default" w:ascii="宋体" w:hAnsi="宋体" w:eastAsia="宋体" w:cs="宋体"/>
          <w:sz w:val="24"/>
        </w:rPr>
      </w:pPr>
      <w:r>
        <w:rPr>
          <w:rFonts w:ascii="宋体" w:hAnsi="宋体" w:eastAsia="宋体" w:cs="宋体"/>
          <w:sz w:val="24"/>
        </w:rPr>
        <w:t>2、逾期送达或未送达指定地点的磋商响应文件，采购人不予受理。</w:t>
      </w:r>
    </w:p>
    <w:p w14:paraId="2855C596">
      <w:pPr>
        <w:widowControl/>
        <w:adjustRightInd w:val="0"/>
        <w:snapToGrid w:val="0"/>
        <w:spacing w:line="560" w:lineRule="exact"/>
        <w:ind w:firstLine="482" w:firstLineChars="200"/>
        <w:jc w:val="left"/>
        <w:rPr>
          <w:rFonts w:hint="default" w:ascii="宋体" w:hAnsi="宋体" w:cs="宋体"/>
          <w:kern w:val="0"/>
          <w:sz w:val="24"/>
        </w:rPr>
      </w:pPr>
      <w:r>
        <w:rPr>
          <w:rFonts w:ascii="宋体" w:hAnsi="宋体" w:cs="宋体"/>
          <w:b/>
          <w:bCs/>
          <w:kern w:val="0"/>
          <w:sz w:val="24"/>
        </w:rPr>
        <w:t>八、磋商时间及地点：</w:t>
      </w:r>
    </w:p>
    <w:p w14:paraId="0C7B3D08">
      <w:pPr>
        <w:widowControl/>
        <w:adjustRightInd w:val="0"/>
        <w:snapToGrid w:val="0"/>
        <w:spacing w:line="560" w:lineRule="exact"/>
        <w:ind w:firstLine="480" w:firstLineChars="200"/>
        <w:jc w:val="left"/>
        <w:rPr>
          <w:rFonts w:hint="default" w:ascii="宋体" w:hAnsi="宋体" w:cs="宋体"/>
          <w:kern w:val="0"/>
          <w:sz w:val="24"/>
          <w:lang w:val="zh-CN"/>
        </w:rPr>
      </w:pPr>
      <w:r>
        <w:rPr>
          <w:rFonts w:ascii="宋体" w:hAnsi="宋体" w:cs="宋体"/>
          <w:kern w:val="0"/>
          <w:sz w:val="24"/>
          <w:lang w:val="zh-CN"/>
        </w:rPr>
        <w:t>1.时间：</w:t>
      </w:r>
      <w:r>
        <w:rPr>
          <w:rFonts w:hint="eastAsia" w:ascii="宋体" w:hAnsi="宋体" w:cs="宋体"/>
          <w:color w:val="000000"/>
          <w:kern w:val="0"/>
          <w:sz w:val="24"/>
          <w:highlight w:val="none"/>
          <w:lang w:eastAsia="zh-CN"/>
        </w:rPr>
        <w:t>2025年3月10日 15 时 00分</w:t>
      </w:r>
      <w:r>
        <w:rPr>
          <w:rFonts w:ascii="宋体" w:hAnsi="宋体" w:cs="宋体"/>
          <w:color w:val="000000"/>
          <w:kern w:val="0"/>
          <w:sz w:val="24"/>
        </w:rPr>
        <w:t>（北京时间）</w:t>
      </w:r>
    </w:p>
    <w:p w14:paraId="3E4A2131">
      <w:pPr>
        <w:widowControl/>
        <w:adjustRightInd w:val="0"/>
        <w:snapToGrid w:val="0"/>
        <w:spacing w:line="560" w:lineRule="exact"/>
        <w:ind w:firstLine="480" w:firstLineChars="200"/>
        <w:jc w:val="left"/>
        <w:rPr>
          <w:rFonts w:hint="default" w:ascii="宋体" w:hAnsi="宋体" w:cs="宋体"/>
          <w:kern w:val="0"/>
          <w:sz w:val="24"/>
          <w:lang w:val="zh-CN"/>
        </w:rPr>
      </w:pPr>
      <w:r>
        <w:rPr>
          <w:rFonts w:ascii="宋体" w:hAnsi="宋体" w:cs="宋体"/>
          <w:kern w:val="0"/>
          <w:sz w:val="24"/>
          <w:lang w:val="zh-CN"/>
        </w:rPr>
        <w:t>2.地点：邹城市</w:t>
      </w:r>
      <w:r>
        <w:rPr>
          <w:rFonts w:hint="eastAsia" w:ascii="宋体" w:hAnsi="宋体" w:cs="宋体"/>
          <w:kern w:val="0"/>
          <w:sz w:val="24"/>
          <w:lang w:eastAsia="zh-CN"/>
        </w:rPr>
        <w:t>城前镇</w:t>
      </w:r>
      <w:r>
        <w:rPr>
          <w:rFonts w:ascii="宋体" w:hAnsi="宋体" w:cs="宋体"/>
          <w:kern w:val="0"/>
          <w:sz w:val="24"/>
          <w:lang w:val="zh-CN"/>
        </w:rPr>
        <w:t>公共资源交易中心开标室</w:t>
      </w:r>
    </w:p>
    <w:p w14:paraId="27488AE5">
      <w:pPr>
        <w:widowControl/>
        <w:adjustRightInd w:val="0"/>
        <w:snapToGrid w:val="0"/>
        <w:spacing w:line="560" w:lineRule="exact"/>
        <w:ind w:firstLine="482" w:firstLineChars="200"/>
        <w:jc w:val="left"/>
        <w:rPr>
          <w:rFonts w:hint="default" w:ascii="宋体" w:hAnsi="宋体" w:cs="宋体"/>
          <w:kern w:val="0"/>
          <w:sz w:val="24"/>
        </w:rPr>
      </w:pPr>
      <w:r>
        <w:rPr>
          <w:rFonts w:ascii="宋体" w:hAnsi="宋体" w:cs="宋体"/>
          <w:b/>
          <w:bCs/>
          <w:kern w:val="0"/>
          <w:sz w:val="24"/>
        </w:rPr>
        <w:t>九、联系方式：</w:t>
      </w:r>
    </w:p>
    <w:p w14:paraId="4F807A78">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cs="宋体"/>
          <w:kern w:val="0"/>
          <w:sz w:val="24"/>
        </w:rPr>
        <w:t>采 购 人：邹城市</w:t>
      </w:r>
      <w:r>
        <w:rPr>
          <w:rFonts w:hint="eastAsia" w:ascii="宋体" w:hAnsi="宋体" w:cs="宋体"/>
          <w:kern w:val="0"/>
          <w:sz w:val="24"/>
          <w:lang w:eastAsia="zh-CN"/>
        </w:rPr>
        <w:t>城前镇</w:t>
      </w:r>
      <w:r>
        <w:rPr>
          <w:rFonts w:ascii="宋体" w:hAnsi="宋体" w:cs="宋体"/>
          <w:kern w:val="0"/>
          <w:sz w:val="24"/>
        </w:rPr>
        <w:t>人民政府</w:t>
      </w:r>
    </w:p>
    <w:p w14:paraId="054E1BA9">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cs="宋体"/>
          <w:kern w:val="0"/>
          <w:sz w:val="24"/>
        </w:rPr>
        <w:t>地    址：邹城市</w:t>
      </w:r>
      <w:r>
        <w:rPr>
          <w:rFonts w:hint="eastAsia" w:ascii="宋体" w:hAnsi="宋体" w:cs="宋体"/>
          <w:kern w:val="0"/>
          <w:sz w:val="24"/>
          <w:lang w:eastAsia="zh-CN"/>
        </w:rPr>
        <w:t>城前镇</w:t>
      </w:r>
      <w:r>
        <w:rPr>
          <w:rFonts w:hint="eastAsia" w:ascii="宋体" w:hAnsi="宋体" w:cs="宋体"/>
          <w:kern w:val="0"/>
          <w:sz w:val="24"/>
          <w:lang w:val="en-US" w:eastAsia="zh-CN"/>
        </w:rPr>
        <w:t>驻地</w:t>
      </w:r>
      <w:r>
        <w:rPr>
          <w:rFonts w:ascii="宋体" w:hAnsi="宋体" w:cs="宋体"/>
          <w:kern w:val="0"/>
          <w:sz w:val="24"/>
        </w:rPr>
        <w:t xml:space="preserve">      </w:t>
      </w:r>
    </w:p>
    <w:p w14:paraId="23BD5FCA">
      <w:pPr>
        <w:widowControl/>
        <w:adjustRightInd w:val="0"/>
        <w:snapToGrid w:val="0"/>
        <w:spacing w:line="560" w:lineRule="exact"/>
        <w:ind w:firstLine="480" w:firstLineChars="200"/>
        <w:jc w:val="left"/>
        <w:rPr>
          <w:rFonts w:hint="eastAsia" w:ascii="宋体" w:hAnsi="宋体" w:eastAsia="宋体" w:cs="宋体"/>
          <w:kern w:val="0"/>
          <w:sz w:val="24"/>
          <w:lang w:eastAsia="zh-CN"/>
        </w:rPr>
      </w:pPr>
      <w:r>
        <w:rPr>
          <w:rFonts w:ascii="宋体" w:hAnsi="宋体" w:cs="宋体"/>
          <w:kern w:val="0"/>
          <w:sz w:val="24"/>
        </w:rPr>
        <w:t>联 系 人：</w:t>
      </w:r>
      <w:r>
        <w:rPr>
          <w:rFonts w:hint="eastAsia" w:ascii="宋体" w:hAnsi="宋体" w:cs="宋体"/>
          <w:kern w:val="0"/>
          <w:sz w:val="24"/>
          <w:lang w:val="en-US" w:eastAsia="zh-CN"/>
        </w:rPr>
        <w:t>扈院长</w:t>
      </w:r>
    </w:p>
    <w:p w14:paraId="08707427">
      <w:pPr>
        <w:widowControl/>
        <w:adjustRightInd w:val="0"/>
        <w:snapToGrid w:val="0"/>
        <w:spacing w:line="560" w:lineRule="exact"/>
        <w:ind w:firstLine="480" w:firstLineChars="200"/>
        <w:jc w:val="left"/>
        <w:rPr>
          <w:rFonts w:hint="eastAsia" w:ascii="宋体" w:hAnsi="宋体" w:eastAsia="宋体" w:cs="宋体"/>
          <w:kern w:val="0"/>
          <w:sz w:val="24"/>
          <w:lang w:eastAsia="zh-CN"/>
        </w:rPr>
      </w:pPr>
      <w:r>
        <w:rPr>
          <w:rFonts w:ascii="宋体" w:hAnsi="宋体" w:cs="宋体"/>
          <w:kern w:val="0"/>
          <w:sz w:val="24"/>
        </w:rPr>
        <w:t>联系电话：</w:t>
      </w:r>
      <w:r>
        <w:rPr>
          <w:rFonts w:hint="eastAsia" w:ascii="宋体" w:hAnsi="宋体" w:cs="宋体"/>
          <w:kern w:val="0"/>
          <w:sz w:val="24"/>
          <w:lang w:eastAsia="zh-CN"/>
        </w:rPr>
        <w:t>13705375122</w:t>
      </w:r>
    </w:p>
    <w:p w14:paraId="528B60FD">
      <w:pPr>
        <w:widowControl/>
        <w:adjustRightInd w:val="0"/>
        <w:snapToGrid w:val="0"/>
        <w:spacing w:line="560" w:lineRule="exact"/>
        <w:ind w:firstLine="480" w:firstLineChars="200"/>
        <w:jc w:val="left"/>
        <w:rPr>
          <w:rFonts w:hint="default" w:ascii="宋体" w:hAnsi="宋体" w:cs="宋体"/>
          <w:kern w:val="0"/>
          <w:sz w:val="24"/>
        </w:rPr>
      </w:pPr>
    </w:p>
    <w:p w14:paraId="4FC6E814">
      <w:pPr>
        <w:widowControl/>
        <w:adjustRightInd w:val="0"/>
        <w:snapToGrid w:val="0"/>
        <w:spacing w:line="560" w:lineRule="exact"/>
        <w:ind w:firstLine="480" w:firstLineChars="200"/>
        <w:jc w:val="left"/>
        <w:rPr>
          <w:rFonts w:hint="eastAsia" w:ascii="宋体" w:hAnsi="宋体" w:eastAsia="宋体" w:cs="宋体"/>
          <w:kern w:val="0"/>
          <w:sz w:val="24"/>
          <w:lang w:eastAsia="zh-CN"/>
        </w:rPr>
      </w:pPr>
      <w:r>
        <w:rPr>
          <w:rFonts w:ascii="宋体" w:hAnsi="宋体" w:cs="宋体"/>
          <w:kern w:val="0"/>
          <w:sz w:val="24"/>
        </w:rPr>
        <w:t>代理机构：</w:t>
      </w:r>
      <w:r>
        <w:rPr>
          <w:rFonts w:hint="eastAsia" w:ascii="宋体" w:hAnsi="宋体" w:cs="宋体"/>
          <w:kern w:val="0"/>
          <w:sz w:val="24"/>
          <w:lang w:eastAsia="zh-CN"/>
        </w:rPr>
        <w:t>山东鲁州建设项目管理咨询有限公司</w:t>
      </w:r>
    </w:p>
    <w:p w14:paraId="3A4BD8F4">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cs="宋体"/>
          <w:kern w:val="0"/>
          <w:sz w:val="24"/>
        </w:rPr>
        <w:t>地    址：邹城市义乌商贸城营销中心</w:t>
      </w:r>
    </w:p>
    <w:p w14:paraId="34480B68">
      <w:pPr>
        <w:widowControl/>
        <w:adjustRightInd w:val="0"/>
        <w:snapToGrid w:val="0"/>
        <w:spacing w:line="560" w:lineRule="exact"/>
        <w:ind w:firstLine="480" w:firstLineChars="200"/>
        <w:jc w:val="left"/>
        <w:rPr>
          <w:rFonts w:hint="eastAsia" w:ascii="宋体" w:hAnsi="宋体" w:eastAsia="宋体" w:cs="宋体"/>
          <w:kern w:val="0"/>
          <w:sz w:val="24"/>
          <w:lang w:val="en-US" w:eastAsia="zh-CN"/>
        </w:rPr>
      </w:pPr>
      <w:r>
        <w:rPr>
          <w:rFonts w:ascii="宋体" w:hAnsi="宋体" w:cs="宋体"/>
          <w:kern w:val="0"/>
          <w:sz w:val="24"/>
        </w:rPr>
        <w:t>联 系 人：</w:t>
      </w:r>
      <w:r>
        <w:rPr>
          <w:rFonts w:hint="eastAsia" w:ascii="宋体" w:hAnsi="宋体" w:cs="宋体"/>
          <w:kern w:val="0"/>
          <w:sz w:val="24"/>
          <w:lang w:val="en-US" w:eastAsia="zh-CN"/>
        </w:rPr>
        <w:t>刘经理</w:t>
      </w:r>
    </w:p>
    <w:p w14:paraId="66827D15">
      <w:pPr>
        <w:widowControl/>
        <w:adjustRightInd w:val="0"/>
        <w:snapToGrid w:val="0"/>
        <w:spacing w:line="560" w:lineRule="exact"/>
        <w:ind w:firstLine="480" w:firstLineChars="200"/>
        <w:jc w:val="left"/>
        <w:rPr>
          <w:rFonts w:hint="default" w:ascii="宋体" w:hAnsi="宋体" w:eastAsia="宋体" w:cs="宋体"/>
          <w:kern w:val="0"/>
          <w:sz w:val="24"/>
          <w:lang w:val="en-US" w:eastAsia="zh-CN"/>
        </w:rPr>
      </w:pPr>
      <w:r>
        <w:rPr>
          <w:rFonts w:ascii="宋体" w:hAnsi="宋体" w:cs="宋体"/>
          <w:kern w:val="0"/>
          <w:sz w:val="24"/>
        </w:rPr>
        <w:t>联系电话：</w:t>
      </w:r>
      <w:r>
        <w:rPr>
          <w:rFonts w:hint="eastAsia" w:ascii="宋体" w:hAnsi="宋体" w:cs="宋体"/>
          <w:kern w:val="0"/>
          <w:sz w:val="24"/>
          <w:lang w:val="en-US" w:eastAsia="zh-CN"/>
        </w:rPr>
        <w:t>15263757755</w:t>
      </w:r>
    </w:p>
    <w:p w14:paraId="6D843DA2">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cs="宋体"/>
          <w:kern w:val="0"/>
          <w:sz w:val="24"/>
        </w:rPr>
        <w:t>电子邮箱：</w:t>
      </w:r>
      <w:r>
        <w:rPr>
          <w:rFonts w:hint="eastAsia" w:ascii="宋体" w:hAnsi="宋体" w:cs="宋体"/>
          <w:kern w:val="0"/>
          <w:sz w:val="24"/>
          <w:lang w:val="en-US" w:eastAsia="zh-CN"/>
        </w:rPr>
        <w:t>Lzjszxgs1987@163.com</w:t>
      </w:r>
    </w:p>
    <w:p w14:paraId="63D41D99">
      <w:pPr>
        <w:adjustRightInd w:val="0"/>
        <w:snapToGrid w:val="0"/>
        <w:spacing w:line="560" w:lineRule="exact"/>
        <w:ind w:firstLine="482" w:firstLineChars="200"/>
        <w:jc w:val="left"/>
        <w:rPr>
          <w:rFonts w:hint="default" w:ascii="宋体" w:hAnsi="宋体" w:cs="宋体"/>
          <w:kern w:val="0"/>
          <w:sz w:val="24"/>
        </w:rPr>
      </w:pPr>
      <w:r>
        <w:rPr>
          <w:rFonts w:ascii="宋体" w:hAnsi="宋体" w:cs="宋体"/>
          <w:b/>
          <w:bCs/>
          <w:kern w:val="0"/>
          <w:sz w:val="24"/>
          <w:lang w:val="zh-CN"/>
        </w:rPr>
        <w:t>十、重要说明</w:t>
      </w:r>
    </w:p>
    <w:p w14:paraId="10257DC6">
      <w:pPr>
        <w:adjustRightInd w:val="0"/>
        <w:snapToGrid w:val="0"/>
        <w:spacing w:line="560" w:lineRule="exact"/>
        <w:ind w:firstLine="480" w:firstLineChars="200"/>
        <w:jc w:val="left"/>
        <w:rPr>
          <w:rFonts w:hint="default" w:ascii="宋体" w:hAnsi="宋体" w:cs="宋体"/>
          <w:kern w:val="0"/>
          <w:sz w:val="24"/>
          <w:lang w:val="zh-CN"/>
        </w:rPr>
      </w:pPr>
      <w:r>
        <w:rPr>
          <w:rFonts w:ascii="宋体" w:hAnsi="宋体" w:cs="宋体"/>
          <w:kern w:val="0"/>
          <w:sz w:val="24"/>
        </w:rPr>
        <w:t>1</w:t>
      </w:r>
      <w:r>
        <w:rPr>
          <w:rFonts w:ascii="宋体" w:hAnsi="宋体" w:cs="宋体"/>
          <w:kern w:val="0"/>
          <w:sz w:val="24"/>
          <w:lang w:val="zh-CN"/>
        </w:rPr>
        <w:t>、竞争性磋商文件一经在邹城市外宣网</w:t>
      </w:r>
      <w:r>
        <w:rPr>
          <w:rFonts w:ascii="宋体" w:hAnsi="宋体" w:cs="宋体"/>
          <w:kern w:val="0"/>
          <w:sz w:val="24"/>
        </w:rPr>
        <w:t>(http://www.mencius.gov.cn/)</w:t>
      </w:r>
      <w:r>
        <w:rPr>
          <w:rFonts w:ascii="宋体" w:hAnsi="宋体" w:cs="宋体"/>
          <w:kern w:val="0"/>
          <w:sz w:val="24"/>
          <w:lang w:val="zh-CN"/>
        </w:rPr>
        <w:t>发布</w:t>
      </w:r>
      <w:r>
        <w:rPr>
          <w:rFonts w:ascii="宋体" w:hAnsi="宋体" w:cs="宋体"/>
          <w:kern w:val="0"/>
          <w:sz w:val="24"/>
        </w:rPr>
        <w:t>，</w:t>
      </w:r>
      <w:r>
        <w:rPr>
          <w:rFonts w:ascii="宋体" w:hAnsi="宋体" w:cs="宋体"/>
          <w:kern w:val="0"/>
          <w:sz w:val="24"/>
          <w:lang w:val="zh-CN"/>
        </w:rPr>
        <w:t>视作已发放给所有潜在供应商</w:t>
      </w:r>
      <w:r>
        <w:rPr>
          <w:rFonts w:ascii="宋体" w:hAnsi="宋体" w:cs="宋体"/>
          <w:kern w:val="0"/>
          <w:sz w:val="24"/>
        </w:rPr>
        <w:t>（</w:t>
      </w:r>
      <w:r>
        <w:rPr>
          <w:rFonts w:ascii="宋体" w:hAnsi="宋体" w:cs="宋体"/>
          <w:kern w:val="0"/>
          <w:sz w:val="24"/>
          <w:lang w:val="zh-CN"/>
        </w:rPr>
        <w:t>发布时间即为发出磋商文件的时间</w:t>
      </w:r>
      <w:r>
        <w:rPr>
          <w:rFonts w:ascii="宋体" w:hAnsi="宋体" w:cs="宋体"/>
          <w:kern w:val="0"/>
          <w:sz w:val="24"/>
        </w:rPr>
        <w:t>），</w:t>
      </w:r>
      <w:r>
        <w:rPr>
          <w:rFonts w:ascii="宋体" w:hAnsi="宋体" w:cs="宋体"/>
          <w:kern w:val="0"/>
          <w:sz w:val="24"/>
          <w:lang w:val="zh-CN"/>
        </w:rPr>
        <w:t>各供应商应随时关注报名项目信息并及时在邹城市外宣网</w:t>
      </w:r>
      <w:r>
        <w:rPr>
          <w:rFonts w:ascii="宋体" w:hAnsi="宋体" w:cs="宋体"/>
          <w:kern w:val="0"/>
          <w:sz w:val="24"/>
        </w:rPr>
        <w:t>(http://www.mencius.gov.cn/)</w:t>
      </w:r>
      <w:r>
        <w:rPr>
          <w:rFonts w:ascii="宋体" w:hAnsi="宋体" w:cs="宋体"/>
          <w:kern w:val="0"/>
          <w:sz w:val="24"/>
          <w:lang w:val="zh-CN"/>
        </w:rPr>
        <w:t>下载电子版竞争性磋商文件。否则所造成的一切后果由供应商自负。</w:t>
      </w:r>
    </w:p>
    <w:p w14:paraId="38E240BC">
      <w:pPr>
        <w:adjustRightInd w:val="0"/>
        <w:snapToGrid w:val="0"/>
        <w:spacing w:line="560" w:lineRule="exact"/>
        <w:ind w:firstLine="480" w:firstLineChars="200"/>
        <w:jc w:val="left"/>
        <w:rPr>
          <w:rFonts w:hint="default" w:ascii="宋体" w:hAnsi="宋体" w:cs="宋体"/>
          <w:kern w:val="0"/>
          <w:sz w:val="24"/>
          <w:lang w:val="zh-CN"/>
        </w:rPr>
      </w:pPr>
      <w:r>
        <w:rPr>
          <w:rFonts w:ascii="宋体" w:hAnsi="宋体" w:cs="宋体"/>
          <w:kern w:val="0"/>
          <w:sz w:val="24"/>
          <w:lang w:val="zh-CN"/>
        </w:rPr>
        <w:t>2、本项目如有必要澄清和修改需要发布变更公告的，将在本网站及时发布。请各潜在供应商及时关注相关信息。同时，依据相关法律法规规定，变更公告一旦发布即视为以书面形式通知所有潜在供应商。</w:t>
      </w:r>
    </w:p>
    <w:p w14:paraId="360218F5">
      <w:pPr>
        <w:widowControl/>
        <w:shd w:val="clear" w:color="auto" w:fill="FFFFFF"/>
        <w:spacing w:line="560" w:lineRule="exact"/>
        <w:jc w:val="right"/>
        <w:rPr>
          <w:rFonts w:hint="default" w:ascii="宋体" w:hAnsi="宋体" w:cs="宋体"/>
          <w:kern w:val="0"/>
          <w:sz w:val="24"/>
        </w:rPr>
      </w:pPr>
      <w:r>
        <w:rPr>
          <w:rFonts w:hint="eastAsia" w:ascii="宋体" w:hAnsi="宋体" w:cs="宋体"/>
          <w:kern w:val="0"/>
          <w:sz w:val="24"/>
          <w:lang w:val="en-US" w:eastAsia="zh-CN"/>
        </w:rPr>
        <w:t xml:space="preserve">                            </w:t>
      </w:r>
      <w:r>
        <w:rPr>
          <w:rFonts w:ascii="宋体" w:hAnsi="宋体" w:cs="宋体"/>
          <w:kern w:val="0"/>
          <w:sz w:val="24"/>
        </w:rPr>
        <w:t>发布人：邹城市</w:t>
      </w:r>
      <w:r>
        <w:rPr>
          <w:rFonts w:hint="eastAsia" w:ascii="宋体" w:hAnsi="宋体" w:cs="宋体"/>
          <w:kern w:val="0"/>
          <w:sz w:val="24"/>
          <w:lang w:eastAsia="zh-CN"/>
        </w:rPr>
        <w:t>城前镇</w:t>
      </w:r>
      <w:r>
        <w:rPr>
          <w:rFonts w:ascii="宋体" w:hAnsi="宋体" w:cs="宋体"/>
          <w:kern w:val="0"/>
          <w:sz w:val="24"/>
        </w:rPr>
        <w:t xml:space="preserve">人民政府  </w:t>
      </w:r>
    </w:p>
    <w:p w14:paraId="5E96E36B">
      <w:pPr>
        <w:adjustRightInd w:val="0"/>
        <w:snapToGrid w:val="0"/>
        <w:spacing w:line="560" w:lineRule="exact"/>
        <w:jc w:val="right"/>
        <w:rPr>
          <w:rFonts w:hint="eastAsia" w:ascii="宋体" w:hAnsi="宋体" w:eastAsia="宋体" w:cs="宋体"/>
          <w:kern w:val="0"/>
          <w:sz w:val="24"/>
          <w:lang w:eastAsia="zh-CN"/>
        </w:rPr>
      </w:pPr>
      <w:r>
        <w:rPr>
          <w:rFonts w:hint="eastAsia" w:ascii="宋体" w:hAnsi="宋体" w:cs="宋体"/>
          <w:kern w:val="0"/>
          <w:sz w:val="24"/>
          <w:lang w:eastAsia="zh-CN"/>
        </w:rPr>
        <w:t>山东鲁州建设项目管理咨询有限公司</w:t>
      </w:r>
    </w:p>
    <w:p w14:paraId="21912292">
      <w:pPr>
        <w:adjustRightInd w:val="0"/>
        <w:snapToGrid w:val="0"/>
        <w:spacing w:line="560" w:lineRule="exact"/>
        <w:jc w:val="right"/>
        <w:rPr>
          <w:rFonts w:hint="default" w:ascii="宋体" w:hAnsi="宋体" w:cs="宋体"/>
          <w:color w:val="000000"/>
          <w:kern w:val="0"/>
          <w:sz w:val="24"/>
        </w:rPr>
      </w:pPr>
      <w:r>
        <w:rPr>
          <w:rFonts w:hint="eastAsia" w:ascii="宋体" w:hAnsi="宋体" w:cs="宋体"/>
          <w:color w:val="000000"/>
          <w:kern w:val="0"/>
          <w:sz w:val="24"/>
          <w:lang w:val="en-US" w:eastAsia="zh-CN"/>
        </w:rPr>
        <w:t xml:space="preserve">                               </w:t>
      </w:r>
      <w:r>
        <w:rPr>
          <w:rFonts w:hint="eastAsia" w:ascii="宋体" w:hAnsi="宋体" w:cs="宋体"/>
          <w:color w:val="000000"/>
          <w:kern w:val="0"/>
          <w:sz w:val="24"/>
          <w:highlight w:val="none"/>
          <w:lang w:eastAsia="zh-CN"/>
        </w:rPr>
        <w:t>2025</w:t>
      </w:r>
      <w:r>
        <w:rPr>
          <w:rFonts w:ascii="宋体" w:hAnsi="宋体" w:cs="宋体"/>
          <w:color w:val="000000"/>
          <w:kern w:val="0"/>
          <w:sz w:val="24"/>
          <w:highlight w:val="none"/>
        </w:rPr>
        <w:t>年</w:t>
      </w:r>
      <w:r>
        <w:rPr>
          <w:rFonts w:hint="eastAsia" w:ascii="宋体" w:hAnsi="宋体" w:cs="宋体"/>
          <w:color w:val="000000"/>
          <w:kern w:val="0"/>
          <w:sz w:val="24"/>
          <w:highlight w:val="none"/>
          <w:lang w:val="en-US" w:eastAsia="zh-CN"/>
        </w:rPr>
        <w:t>2</w:t>
      </w:r>
      <w:r>
        <w:rPr>
          <w:rFonts w:ascii="宋体" w:hAnsi="宋体" w:cs="宋体"/>
          <w:color w:val="000000"/>
          <w:kern w:val="0"/>
          <w:sz w:val="24"/>
          <w:highlight w:val="none"/>
        </w:rPr>
        <w:t>月</w:t>
      </w:r>
      <w:r>
        <w:rPr>
          <w:rFonts w:hint="eastAsia" w:ascii="宋体" w:hAnsi="宋体" w:cs="宋体"/>
          <w:color w:val="000000"/>
          <w:kern w:val="0"/>
          <w:sz w:val="24"/>
          <w:highlight w:val="none"/>
          <w:lang w:val="en-US" w:eastAsia="zh-CN"/>
        </w:rPr>
        <w:t>26</w:t>
      </w:r>
      <w:r>
        <w:rPr>
          <w:rFonts w:ascii="宋体" w:hAnsi="宋体" w:cs="宋体"/>
          <w:color w:val="000000"/>
          <w:kern w:val="0"/>
          <w:sz w:val="24"/>
          <w:highlight w:val="none"/>
        </w:rPr>
        <w:t>日</w:t>
      </w:r>
    </w:p>
    <w:p w14:paraId="375C62E4">
      <w:pPr>
        <w:spacing w:line="560" w:lineRule="exact"/>
        <w:rPr>
          <w:rFonts w:hint="default" w:ascii="宋体" w:hAnsi="宋体" w:cs="宋体"/>
          <w:sz w:val="24"/>
        </w:rPr>
        <w:sectPr>
          <w:footerReference r:id="rId12" w:type="first"/>
          <w:footerReference r:id="rId11" w:type="default"/>
          <w:pgSz w:w="11906" w:h="16838"/>
          <w:pgMar w:top="1134" w:right="1134" w:bottom="1134" w:left="1134" w:header="851" w:footer="851" w:gutter="0"/>
          <w:cols w:space="720" w:num="1"/>
          <w:docGrid w:type="lines" w:linePitch="292" w:charSpace="0"/>
        </w:sectPr>
      </w:pPr>
    </w:p>
    <w:p w14:paraId="065200F8">
      <w:pPr>
        <w:spacing w:line="560" w:lineRule="exact"/>
        <w:jc w:val="center"/>
        <w:outlineLvl w:val="0"/>
        <w:rPr>
          <w:rFonts w:hint="default" w:ascii="宋体" w:hAnsi="宋体" w:cs="宋体"/>
          <w:b/>
          <w:sz w:val="24"/>
        </w:rPr>
      </w:pPr>
      <w:r>
        <w:rPr>
          <w:rFonts w:ascii="宋体" w:hAnsi="宋体" w:cs="宋体"/>
          <w:b/>
          <w:sz w:val="24"/>
        </w:rPr>
        <w:t>第二部分  磋商响应方须知及响应方须知前附表</w:t>
      </w:r>
      <w:bookmarkEnd w:id="3"/>
      <w:bookmarkEnd w:id="4"/>
      <w:bookmarkEnd w:id="5"/>
    </w:p>
    <w:p w14:paraId="3C74E083">
      <w:pPr>
        <w:pStyle w:val="18"/>
        <w:spacing w:beforeLines="100" w:line="560" w:lineRule="exact"/>
        <w:jc w:val="center"/>
        <w:rPr>
          <w:rFonts w:hAnsi="宋体" w:cs="宋体"/>
          <w:b/>
          <w:color w:val="auto"/>
        </w:rPr>
      </w:pPr>
      <w:r>
        <w:rPr>
          <w:rFonts w:hint="eastAsia" w:hAnsi="宋体" w:cs="宋体"/>
          <w:b/>
          <w:color w:val="auto"/>
        </w:rPr>
        <w:t>一、响应方须知前附表</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1590"/>
        <w:gridCol w:w="7304"/>
      </w:tblGrid>
      <w:tr w14:paraId="37EE1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243A31BF">
            <w:pPr>
              <w:spacing w:line="560" w:lineRule="exact"/>
              <w:jc w:val="center"/>
              <w:rPr>
                <w:rFonts w:hint="default" w:ascii="宋体" w:hAnsi="宋体" w:cs="宋体"/>
                <w:sz w:val="24"/>
              </w:rPr>
            </w:pPr>
            <w:r>
              <w:rPr>
                <w:rFonts w:ascii="宋体" w:hAnsi="宋体" w:cs="宋体"/>
                <w:sz w:val="24"/>
              </w:rPr>
              <w:t>项号</w:t>
            </w:r>
          </w:p>
        </w:tc>
        <w:tc>
          <w:tcPr>
            <w:tcW w:w="1590" w:type="dxa"/>
            <w:noWrap/>
            <w:vAlign w:val="center"/>
          </w:tcPr>
          <w:p w14:paraId="4E4E0462">
            <w:pPr>
              <w:spacing w:line="560" w:lineRule="exact"/>
              <w:jc w:val="center"/>
              <w:rPr>
                <w:rFonts w:hint="default" w:ascii="宋体" w:hAnsi="宋体" w:cs="宋体"/>
                <w:sz w:val="24"/>
              </w:rPr>
            </w:pPr>
            <w:r>
              <w:rPr>
                <w:rFonts w:ascii="宋体" w:hAnsi="宋体" w:cs="宋体"/>
                <w:sz w:val="24"/>
              </w:rPr>
              <w:t>内容</w:t>
            </w:r>
          </w:p>
        </w:tc>
        <w:tc>
          <w:tcPr>
            <w:tcW w:w="7304" w:type="dxa"/>
            <w:noWrap/>
            <w:vAlign w:val="center"/>
          </w:tcPr>
          <w:p w14:paraId="60D070AF">
            <w:pPr>
              <w:spacing w:line="560" w:lineRule="exact"/>
              <w:jc w:val="center"/>
              <w:rPr>
                <w:rFonts w:hint="default" w:ascii="宋体" w:hAnsi="宋体" w:cs="宋体"/>
                <w:sz w:val="24"/>
              </w:rPr>
            </w:pPr>
            <w:r>
              <w:rPr>
                <w:rFonts w:ascii="宋体" w:hAnsi="宋体" w:cs="宋体"/>
                <w:sz w:val="24"/>
              </w:rPr>
              <w:t>说明与要求</w:t>
            </w:r>
          </w:p>
        </w:tc>
      </w:tr>
      <w:tr w14:paraId="0CB78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3D953B18">
            <w:pPr>
              <w:widowControl/>
              <w:spacing w:line="560" w:lineRule="exact"/>
              <w:jc w:val="center"/>
              <w:textAlignment w:val="center"/>
              <w:rPr>
                <w:rFonts w:hint="default" w:ascii="宋体" w:hAnsi="宋体" w:cs="宋体"/>
                <w:sz w:val="24"/>
              </w:rPr>
            </w:pPr>
            <w:r>
              <w:rPr>
                <w:rFonts w:ascii="宋体" w:hAnsi="宋体" w:cs="宋体"/>
                <w:color w:val="000000"/>
                <w:kern w:val="0"/>
                <w:sz w:val="24"/>
              </w:rPr>
              <w:t>1</w:t>
            </w:r>
          </w:p>
        </w:tc>
        <w:tc>
          <w:tcPr>
            <w:tcW w:w="1590" w:type="dxa"/>
            <w:noWrap/>
            <w:vAlign w:val="center"/>
          </w:tcPr>
          <w:p w14:paraId="4402EBED">
            <w:pPr>
              <w:spacing w:line="560" w:lineRule="exact"/>
              <w:jc w:val="center"/>
              <w:rPr>
                <w:rFonts w:hint="default" w:ascii="宋体" w:hAnsi="宋体" w:cs="宋体"/>
                <w:sz w:val="24"/>
              </w:rPr>
            </w:pPr>
            <w:r>
              <w:rPr>
                <w:rFonts w:ascii="宋体" w:hAnsi="宋体" w:cs="宋体"/>
                <w:sz w:val="24"/>
              </w:rPr>
              <w:t>项目名称</w:t>
            </w:r>
          </w:p>
        </w:tc>
        <w:tc>
          <w:tcPr>
            <w:tcW w:w="7304" w:type="dxa"/>
            <w:noWrap/>
            <w:vAlign w:val="center"/>
          </w:tcPr>
          <w:p w14:paraId="5CCEA951">
            <w:pPr>
              <w:spacing w:line="560" w:lineRule="exact"/>
              <w:jc w:val="center"/>
              <w:rPr>
                <w:rFonts w:hint="default" w:ascii="宋体" w:hAnsi="宋体" w:cs="宋体"/>
                <w:sz w:val="24"/>
              </w:rPr>
            </w:pPr>
            <w:r>
              <w:rPr>
                <w:rFonts w:ascii="宋体" w:hAnsi="宋体" w:cs="宋体"/>
                <w:sz w:val="24"/>
              </w:rPr>
              <w:t>邹城市</w:t>
            </w:r>
            <w:r>
              <w:rPr>
                <w:rFonts w:hint="eastAsia" w:ascii="宋体" w:hAnsi="宋体" w:cs="宋体"/>
                <w:sz w:val="24"/>
                <w:lang w:eastAsia="zh-CN"/>
              </w:rPr>
              <w:t>城前镇</w:t>
            </w:r>
            <w:r>
              <w:rPr>
                <w:rFonts w:ascii="宋体" w:hAnsi="宋体" w:cs="宋体"/>
                <w:sz w:val="24"/>
              </w:rPr>
              <w:t>敬老院委托管理运营服务采购项目</w:t>
            </w:r>
          </w:p>
        </w:tc>
      </w:tr>
      <w:tr w14:paraId="25FFF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79CFDAFE">
            <w:pPr>
              <w:widowControl/>
              <w:spacing w:line="560" w:lineRule="exact"/>
              <w:jc w:val="center"/>
              <w:textAlignment w:val="center"/>
              <w:rPr>
                <w:rFonts w:hint="default" w:ascii="宋体" w:hAnsi="宋体" w:cs="宋体"/>
                <w:sz w:val="24"/>
              </w:rPr>
            </w:pPr>
            <w:r>
              <w:rPr>
                <w:rFonts w:ascii="宋体" w:hAnsi="宋体" w:cs="宋体"/>
                <w:color w:val="000000"/>
                <w:kern w:val="0"/>
                <w:sz w:val="24"/>
              </w:rPr>
              <w:t>2</w:t>
            </w:r>
          </w:p>
        </w:tc>
        <w:tc>
          <w:tcPr>
            <w:tcW w:w="1590" w:type="dxa"/>
            <w:noWrap/>
            <w:vAlign w:val="center"/>
          </w:tcPr>
          <w:p w14:paraId="1FBFC968">
            <w:pPr>
              <w:spacing w:line="560" w:lineRule="exact"/>
              <w:jc w:val="center"/>
              <w:rPr>
                <w:rFonts w:hint="default" w:ascii="宋体" w:hAnsi="宋体" w:cs="宋体"/>
                <w:sz w:val="24"/>
                <w:highlight w:val="yellow"/>
              </w:rPr>
            </w:pPr>
            <w:r>
              <w:rPr>
                <w:rFonts w:ascii="宋体" w:hAnsi="宋体" w:cs="宋体"/>
                <w:sz w:val="24"/>
              </w:rPr>
              <w:t>项目编号</w:t>
            </w:r>
          </w:p>
        </w:tc>
        <w:tc>
          <w:tcPr>
            <w:tcW w:w="7304" w:type="dxa"/>
            <w:noWrap/>
            <w:vAlign w:val="center"/>
          </w:tcPr>
          <w:p w14:paraId="0765829A">
            <w:pPr>
              <w:spacing w:line="560" w:lineRule="exact"/>
              <w:jc w:val="center"/>
              <w:rPr>
                <w:rFonts w:hint="default" w:ascii="宋体" w:hAnsi="宋体" w:cs="宋体"/>
                <w:bCs/>
                <w:sz w:val="24"/>
                <w:highlight w:val="yellow"/>
              </w:rPr>
            </w:pPr>
            <w:r>
              <w:rPr>
                <w:rFonts w:hint="eastAsia" w:ascii="宋体" w:hAnsi="宋体" w:cs="宋体"/>
                <w:sz w:val="24"/>
                <w:lang w:eastAsia="zh-CN"/>
              </w:rPr>
              <w:t>LZZX-2025-1045</w:t>
            </w:r>
          </w:p>
        </w:tc>
      </w:tr>
      <w:tr w14:paraId="052D1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69C67967">
            <w:pPr>
              <w:widowControl/>
              <w:spacing w:line="560" w:lineRule="exact"/>
              <w:jc w:val="center"/>
              <w:textAlignment w:val="center"/>
              <w:rPr>
                <w:rFonts w:hint="default" w:ascii="宋体" w:hAnsi="宋体" w:cs="宋体"/>
                <w:sz w:val="24"/>
              </w:rPr>
            </w:pPr>
            <w:r>
              <w:rPr>
                <w:rFonts w:ascii="宋体" w:hAnsi="宋体" w:cs="宋体"/>
                <w:color w:val="000000"/>
                <w:kern w:val="0"/>
                <w:sz w:val="24"/>
              </w:rPr>
              <w:t>3</w:t>
            </w:r>
          </w:p>
        </w:tc>
        <w:tc>
          <w:tcPr>
            <w:tcW w:w="1590" w:type="dxa"/>
            <w:noWrap/>
            <w:vAlign w:val="center"/>
          </w:tcPr>
          <w:p w14:paraId="7326E1F9">
            <w:pPr>
              <w:spacing w:line="560" w:lineRule="exact"/>
              <w:jc w:val="center"/>
              <w:rPr>
                <w:rFonts w:hint="default" w:ascii="宋体" w:hAnsi="宋体" w:cs="宋体"/>
                <w:sz w:val="24"/>
              </w:rPr>
            </w:pPr>
            <w:r>
              <w:rPr>
                <w:rFonts w:ascii="宋体" w:hAnsi="宋体" w:cs="宋体"/>
                <w:sz w:val="24"/>
              </w:rPr>
              <w:t>服务地点</w:t>
            </w:r>
          </w:p>
        </w:tc>
        <w:tc>
          <w:tcPr>
            <w:tcW w:w="7304" w:type="dxa"/>
            <w:noWrap/>
            <w:vAlign w:val="center"/>
          </w:tcPr>
          <w:p w14:paraId="641759A2">
            <w:pPr>
              <w:spacing w:line="560" w:lineRule="exact"/>
              <w:jc w:val="center"/>
              <w:rPr>
                <w:rFonts w:hint="default" w:ascii="宋体" w:hAnsi="宋体" w:cs="宋体"/>
                <w:sz w:val="24"/>
              </w:rPr>
            </w:pPr>
            <w:r>
              <w:rPr>
                <w:rFonts w:ascii="宋体" w:hAnsi="宋体" w:cs="宋体"/>
                <w:sz w:val="24"/>
              </w:rPr>
              <w:t>采购人指定地点</w:t>
            </w:r>
          </w:p>
        </w:tc>
      </w:tr>
      <w:tr w14:paraId="69CCD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5C394BC2">
            <w:pPr>
              <w:widowControl/>
              <w:spacing w:line="560" w:lineRule="exact"/>
              <w:jc w:val="center"/>
              <w:textAlignment w:val="center"/>
              <w:rPr>
                <w:rFonts w:hint="default" w:ascii="宋体" w:hAnsi="宋体" w:cs="宋体"/>
                <w:sz w:val="24"/>
              </w:rPr>
            </w:pPr>
            <w:r>
              <w:rPr>
                <w:rFonts w:ascii="宋体" w:hAnsi="宋体" w:cs="宋体"/>
                <w:color w:val="000000"/>
                <w:kern w:val="0"/>
                <w:sz w:val="24"/>
              </w:rPr>
              <w:t>4</w:t>
            </w:r>
          </w:p>
        </w:tc>
        <w:tc>
          <w:tcPr>
            <w:tcW w:w="1590" w:type="dxa"/>
            <w:noWrap/>
            <w:vAlign w:val="center"/>
          </w:tcPr>
          <w:p w14:paraId="14DD0090">
            <w:pPr>
              <w:spacing w:line="560" w:lineRule="exact"/>
              <w:jc w:val="center"/>
              <w:rPr>
                <w:rFonts w:hint="default" w:ascii="宋体" w:hAnsi="宋体" w:cs="宋体"/>
                <w:sz w:val="24"/>
              </w:rPr>
            </w:pPr>
            <w:r>
              <w:rPr>
                <w:rFonts w:ascii="宋体" w:hAnsi="宋体" w:cs="宋体"/>
                <w:sz w:val="24"/>
              </w:rPr>
              <w:t>服务期限</w:t>
            </w:r>
          </w:p>
        </w:tc>
        <w:tc>
          <w:tcPr>
            <w:tcW w:w="7304" w:type="dxa"/>
            <w:noWrap/>
            <w:vAlign w:val="center"/>
          </w:tcPr>
          <w:p w14:paraId="6139F591">
            <w:pPr>
              <w:spacing w:line="560" w:lineRule="exact"/>
              <w:rPr>
                <w:rFonts w:hint="eastAsia" w:ascii="宋体" w:hAnsi="宋体" w:eastAsia="宋体" w:cs="宋体"/>
                <w:bCs/>
                <w:sz w:val="24"/>
                <w:lang w:eastAsia="zh-CN"/>
              </w:rPr>
            </w:pPr>
            <w:r>
              <w:rPr>
                <w:rFonts w:hint="eastAsia" w:ascii="宋体" w:hAnsi="宋体" w:cs="宋体"/>
                <w:bCs/>
                <w:sz w:val="24"/>
                <w:lang w:eastAsia="zh-CN"/>
              </w:rPr>
              <w:t>甲乙双方约定合作期限为3年（每年一签，根据服务采购合同标准是否达标确定每年签订的确认），合同到期前，甲乙双方均无异议，视为自动续约，自动续约期限最长不超过两年。</w:t>
            </w:r>
          </w:p>
        </w:tc>
      </w:tr>
      <w:tr w14:paraId="7068A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697EDC0D">
            <w:pPr>
              <w:widowControl/>
              <w:spacing w:line="560" w:lineRule="exact"/>
              <w:jc w:val="center"/>
              <w:textAlignment w:val="center"/>
              <w:rPr>
                <w:rFonts w:hint="default" w:ascii="宋体" w:hAnsi="宋体" w:cs="宋体"/>
                <w:sz w:val="24"/>
              </w:rPr>
            </w:pPr>
            <w:r>
              <w:rPr>
                <w:rFonts w:ascii="宋体" w:hAnsi="宋体" w:cs="宋体"/>
                <w:color w:val="000000"/>
                <w:kern w:val="0"/>
                <w:sz w:val="24"/>
              </w:rPr>
              <w:t>5</w:t>
            </w:r>
          </w:p>
        </w:tc>
        <w:tc>
          <w:tcPr>
            <w:tcW w:w="1590" w:type="dxa"/>
            <w:noWrap/>
            <w:vAlign w:val="center"/>
          </w:tcPr>
          <w:p w14:paraId="17B7EF05">
            <w:pPr>
              <w:spacing w:line="560" w:lineRule="exact"/>
              <w:jc w:val="center"/>
              <w:rPr>
                <w:rFonts w:hint="default" w:ascii="宋体" w:hAnsi="宋体" w:cs="宋体"/>
                <w:sz w:val="24"/>
              </w:rPr>
            </w:pPr>
            <w:r>
              <w:rPr>
                <w:rFonts w:ascii="宋体" w:hAnsi="宋体" w:cs="宋体"/>
                <w:sz w:val="24"/>
              </w:rPr>
              <w:t>服务标准</w:t>
            </w:r>
          </w:p>
        </w:tc>
        <w:tc>
          <w:tcPr>
            <w:tcW w:w="7304" w:type="dxa"/>
            <w:noWrap/>
            <w:vAlign w:val="center"/>
          </w:tcPr>
          <w:p w14:paraId="2EBA6E6B">
            <w:pPr>
              <w:pStyle w:val="19"/>
              <w:spacing w:line="560" w:lineRule="exact"/>
              <w:ind w:firstLine="0" w:firstLineChars="0"/>
              <w:rPr>
                <w:rFonts w:hint="default" w:ascii="宋体" w:hAnsi="宋体" w:cs="宋体"/>
                <w:sz w:val="24"/>
              </w:rPr>
            </w:pPr>
            <w:r>
              <w:rPr>
                <w:rFonts w:ascii="宋体" w:hAnsi="宋体" w:cs="宋体"/>
                <w:bCs/>
                <w:sz w:val="24"/>
              </w:rPr>
              <w:t>满足国家、行业现行相关标准及邹城市</w:t>
            </w:r>
            <w:r>
              <w:rPr>
                <w:rFonts w:hint="eastAsia" w:ascii="宋体" w:hAnsi="宋体" w:cs="宋体"/>
                <w:bCs/>
                <w:sz w:val="24"/>
                <w:lang w:eastAsia="zh-CN"/>
              </w:rPr>
              <w:t>城前镇</w:t>
            </w:r>
            <w:r>
              <w:rPr>
                <w:rFonts w:ascii="宋体" w:hAnsi="宋体" w:cs="宋体"/>
                <w:bCs/>
                <w:sz w:val="24"/>
              </w:rPr>
              <w:t>人民政府制定的现行和服务期内制定的相关标准和要求。</w:t>
            </w:r>
          </w:p>
        </w:tc>
      </w:tr>
      <w:tr w14:paraId="0F2A8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20E41C16">
            <w:pPr>
              <w:widowControl/>
              <w:spacing w:line="560" w:lineRule="exact"/>
              <w:jc w:val="center"/>
              <w:textAlignment w:val="center"/>
              <w:rPr>
                <w:rFonts w:hint="default" w:ascii="宋体" w:hAnsi="宋体" w:cs="宋体"/>
                <w:sz w:val="24"/>
              </w:rPr>
            </w:pPr>
            <w:r>
              <w:rPr>
                <w:rFonts w:ascii="宋体" w:hAnsi="宋体" w:cs="宋体"/>
                <w:color w:val="000000"/>
                <w:kern w:val="0"/>
                <w:sz w:val="24"/>
              </w:rPr>
              <w:t>6</w:t>
            </w:r>
          </w:p>
        </w:tc>
        <w:tc>
          <w:tcPr>
            <w:tcW w:w="1590" w:type="dxa"/>
            <w:noWrap/>
            <w:vAlign w:val="center"/>
          </w:tcPr>
          <w:p w14:paraId="35B64BCC">
            <w:pPr>
              <w:spacing w:line="560" w:lineRule="exact"/>
              <w:jc w:val="center"/>
              <w:rPr>
                <w:rFonts w:hint="default" w:ascii="宋体" w:hAnsi="宋体" w:cs="宋体"/>
                <w:sz w:val="24"/>
              </w:rPr>
            </w:pPr>
            <w:r>
              <w:rPr>
                <w:rFonts w:ascii="宋体" w:hAnsi="宋体" w:cs="宋体"/>
                <w:sz w:val="24"/>
              </w:rPr>
              <w:t>采购内容</w:t>
            </w:r>
          </w:p>
        </w:tc>
        <w:tc>
          <w:tcPr>
            <w:tcW w:w="7304" w:type="dxa"/>
            <w:noWrap/>
            <w:vAlign w:val="center"/>
          </w:tcPr>
          <w:p w14:paraId="79790D0B">
            <w:pPr>
              <w:pStyle w:val="19"/>
              <w:spacing w:line="560" w:lineRule="exact"/>
              <w:ind w:firstLine="0" w:firstLineChars="0"/>
              <w:rPr>
                <w:rFonts w:hint="default" w:ascii="宋体" w:hAnsi="宋体" w:cs="宋体"/>
                <w:bCs/>
                <w:sz w:val="24"/>
              </w:rPr>
            </w:pPr>
            <w:r>
              <w:rPr>
                <w:rFonts w:ascii="宋体" w:hAnsi="宋体" w:cs="宋体"/>
                <w:bCs/>
                <w:sz w:val="24"/>
              </w:rPr>
              <w:t>详见第四部分采购内容及要求</w:t>
            </w:r>
          </w:p>
        </w:tc>
      </w:tr>
      <w:tr w14:paraId="4082A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3A3A4FB8">
            <w:pPr>
              <w:widowControl/>
              <w:spacing w:line="560" w:lineRule="exact"/>
              <w:jc w:val="center"/>
              <w:textAlignment w:val="center"/>
              <w:rPr>
                <w:rFonts w:hint="default" w:ascii="宋体" w:hAnsi="宋体" w:cs="宋体"/>
                <w:sz w:val="24"/>
              </w:rPr>
            </w:pPr>
            <w:r>
              <w:rPr>
                <w:rFonts w:ascii="宋体" w:hAnsi="宋体" w:cs="宋体"/>
                <w:color w:val="000000"/>
                <w:kern w:val="0"/>
                <w:sz w:val="24"/>
              </w:rPr>
              <w:t>7</w:t>
            </w:r>
          </w:p>
        </w:tc>
        <w:tc>
          <w:tcPr>
            <w:tcW w:w="1590" w:type="dxa"/>
            <w:noWrap/>
            <w:vAlign w:val="center"/>
          </w:tcPr>
          <w:p w14:paraId="09A18674">
            <w:pPr>
              <w:spacing w:line="560" w:lineRule="exact"/>
              <w:jc w:val="center"/>
              <w:rPr>
                <w:rFonts w:hint="default" w:ascii="宋体" w:hAnsi="宋体" w:cs="宋体"/>
                <w:sz w:val="24"/>
              </w:rPr>
            </w:pPr>
            <w:r>
              <w:rPr>
                <w:rFonts w:ascii="宋体" w:hAnsi="宋体" w:cs="宋体"/>
                <w:sz w:val="24"/>
              </w:rPr>
              <w:t>付款方式</w:t>
            </w:r>
          </w:p>
        </w:tc>
        <w:tc>
          <w:tcPr>
            <w:tcW w:w="7304" w:type="dxa"/>
            <w:noWrap/>
            <w:vAlign w:val="center"/>
          </w:tcPr>
          <w:p w14:paraId="7CBC301A">
            <w:pPr>
              <w:spacing w:line="560" w:lineRule="exact"/>
              <w:rPr>
                <w:rFonts w:hint="default" w:ascii="宋体" w:hAnsi="宋体" w:cs="宋体"/>
                <w:bCs/>
                <w:sz w:val="24"/>
                <w:highlight w:val="yellow"/>
              </w:rPr>
            </w:pPr>
            <w:r>
              <w:rPr>
                <w:rFonts w:hint="eastAsia" w:ascii="宋体" w:hAnsi="宋体" w:cs="宋体"/>
                <w:sz w:val="24"/>
                <w:lang w:val="zh-CN"/>
              </w:rPr>
              <w:t>本项目无预付款，属于甲方集中供养的特困老人，按照邹城市特困老人供养服务标准按月向乙方支付，如遇邹城市特困老人服务标准调整，按新标准执行，敬老院原有财政拨款渠道等不变，应当享受的上级部门和本级政府政策性养护财政补助，全额、及时拨付给乙方，乙方做到专项资金，专项应用，甲方有监督权利。</w:t>
            </w:r>
          </w:p>
        </w:tc>
      </w:tr>
      <w:tr w14:paraId="33598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379EB3C7">
            <w:pPr>
              <w:widowControl/>
              <w:spacing w:line="560" w:lineRule="exact"/>
              <w:jc w:val="center"/>
              <w:textAlignment w:val="center"/>
              <w:rPr>
                <w:rFonts w:hint="default" w:ascii="宋体" w:hAnsi="宋体" w:cs="宋体"/>
                <w:sz w:val="24"/>
              </w:rPr>
            </w:pPr>
            <w:r>
              <w:rPr>
                <w:rFonts w:ascii="宋体" w:hAnsi="宋体" w:cs="宋体"/>
                <w:sz w:val="24"/>
              </w:rPr>
              <w:t>8</w:t>
            </w:r>
          </w:p>
        </w:tc>
        <w:tc>
          <w:tcPr>
            <w:tcW w:w="1590" w:type="dxa"/>
            <w:noWrap/>
            <w:vAlign w:val="center"/>
          </w:tcPr>
          <w:p w14:paraId="76B1C9BC">
            <w:pPr>
              <w:spacing w:line="560" w:lineRule="exact"/>
              <w:jc w:val="center"/>
              <w:rPr>
                <w:rFonts w:hint="default" w:ascii="宋体" w:hAnsi="宋体" w:cs="宋体"/>
                <w:sz w:val="24"/>
              </w:rPr>
            </w:pPr>
            <w:r>
              <w:rPr>
                <w:rFonts w:ascii="宋体" w:hAnsi="宋体" w:cs="宋体"/>
                <w:sz w:val="24"/>
              </w:rPr>
              <w:t>磋商响应方资格要求</w:t>
            </w:r>
          </w:p>
        </w:tc>
        <w:tc>
          <w:tcPr>
            <w:tcW w:w="7304" w:type="dxa"/>
            <w:noWrap/>
            <w:vAlign w:val="center"/>
          </w:tcPr>
          <w:p w14:paraId="7B042D57">
            <w:pPr>
              <w:pStyle w:val="10"/>
              <w:spacing w:line="560" w:lineRule="exact"/>
              <w:jc w:val="both"/>
              <w:rPr>
                <w:rFonts w:hint="default" w:ascii="宋体" w:hAnsi="宋体" w:cs="宋体"/>
                <w:kern w:val="2"/>
              </w:rPr>
            </w:pPr>
            <w:r>
              <w:rPr>
                <w:rFonts w:ascii="宋体" w:hAnsi="宋体" w:cs="宋体"/>
                <w:kern w:val="2"/>
              </w:rPr>
              <w:t>详见磋商响应方须知三、磋商响应方应具备的条件</w:t>
            </w:r>
          </w:p>
        </w:tc>
      </w:tr>
      <w:tr w14:paraId="69126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77F5E6E3">
            <w:pPr>
              <w:widowControl/>
              <w:spacing w:line="560" w:lineRule="exact"/>
              <w:jc w:val="center"/>
              <w:textAlignment w:val="center"/>
              <w:rPr>
                <w:rFonts w:hint="default" w:ascii="宋体" w:hAnsi="宋体" w:cs="宋体"/>
                <w:sz w:val="24"/>
              </w:rPr>
            </w:pPr>
            <w:r>
              <w:rPr>
                <w:rFonts w:ascii="宋体" w:hAnsi="宋体" w:cs="宋体"/>
                <w:sz w:val="24"/>
              </w:rPr>
              <w:t>9</w:t>
            </w:r>
          </w:p>
        </w:tc>
        <w:tc>
          <w:tcPr>
            <w:tcW w:w="1590" w:type="dxa"/>
            <w:noWrap/>
            <w:vAlign w:val="center"/>
          </w:tcPr>
          <w:p w14:paraId="2DB28953">
            <w:pPr>
              <w:spacing w:line="560" w:lineRule="exact"/>
              <w:jc w:val="center"/>
              <w:rPr>
                <w:rFonts w:hint="default" w:ascii="宋体" w:hAnsi="宋体" w:cs="宋体"/>
                <w:sz w:val="24"/>
              </w:rPr>
            </w:pPr>
            <w:r>
              <w:rPr>
                <w:rFonts w:ascii="宋体" w:hAnsi="宋体" w:cs="宋体"/>
                <w:sz w:val="24"/>
              </w:rPr>
              <w:t>资格审查方式</w:t>
            </w:r>
          </w:p>
        </w:tc>
        <w:tc>
          <w:tcPr>
            <w:tcW w:w="7304" w:type="dxa"/>
            <w:noWrap/>
            <w:vAlign w:val="center"/>
          </w:tcPr>
          <w:p w14:paraId="2758AFF1">
            <w:pPr>
              <w:spacing w:line="560" w:lineRule="exact"/>
              <w:jc w:val="center"/>
              <w:rPr>
                <w:rFonts w:hint="default" w:ascii="宋体" w:hAnsi="宋体" w:cs="宋体"/>
                <w:sz w:val="24"/>
              </w:rPr>
            </w:pPr>
            <w:r>
              <w:rPr>
                <w:rFonts w:ascii="宋体" w:hAnsi="宋体" w:cs="宋体"/>
                <w:sz w:val="24"/>
              </w:rPr>
              <w:t>资格后审</w:t>
            </w:r>
          </w:p>
        </w:tc>
      </w:tr>
      <w:tr w14:paraId="1B072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701E166A">
            <w:pPr>
              <w:widowControl/>
              <w:spacing w:line="560" w:lineRule="exact"/>
              <w:jc w:val="center"/>
              <w:textAlignment w:val="center"/>
              <w:rPr>
                <w:rFonts w:hint="default" w:ascii="宋体" w:hAnsi="宋体" w:cs="宋体"/>
                <w:sz w:val="24"/>
              </w:rPr>
            </w:pPr>
            <w:r>
              <w:rPr>
                <w:rFonts w:ascii="宋体" w:hAnsi="宋体" w:cs="宋体"/>
                <w:color w:val="000000"/>
                <w:kern w:val="0"/>
                <w:sz w:val="24"/>
              </w:rPr>
              <w:t>10</w:t>
            </w:r>
          </w:p>
        </w:tc>
        <w:tc>
          <w:tcPr>
            <w:tcW w:w="1590" w:type="dxa"/>
            <w:noWrap/>
            <w:vAlign w:val="center"/>
          </w:tcPr>
          <w:p w14:paraId="5B6F26BE">
            <w:pPr>
              <w:spacing w:line="560" w:lineRule="exact"/>
              <w:jc w:val="center"/>
              <w:rPr>
                <w:rFonts w:hint="default" w:ascii="宋体" w:hAnsi="宋体" w:cs="宋体"/>
                <w:sz w:val="24"/>
              </w:rPr>
            </w:pPr>
            <w:r>
              <w:rPr>
                <w:rFonts w:ascii="宋体" w:hAnsi="宋体" w:cs="宋体"/>
                <w:sz w:val="24"/>
              </w:rPr>
              <w:t>磋商有效期</w:t>
            </w:r>
          </w:p>
        </w:tc>
        <w:tc>
          <w:tcPr>
            <w:tcW w:w="7304" w:type="dxa"/>
            <w:noWrap/>
            <w:vAlign w:val="center"/>
          </w:tcPr>
          <w:p w14:paraId="08060127">
            <w:pPr>
              <w:spacing w:line="560" w:lineRule="exact"/>
              <w:rPr>
                <w:rFonts w:hint="default" w:ascii="宋体" w:hAnsi="宋体" w:cs="宋体"/>
                <w:sz w:val="24"/>
              </w:rPr>
            </w:pPr>
            <w:r>
              <w:rPr>
                <w:rFonts w:ascii="宋体" w:hAnsi="宋体" w:cs="宋体"/>
                <w:sz w:val="24"/>
              </w:rPr>
              <w:t>自递交磋商响应文件截止之日起60个日历日</w:t>
            </w:r>
          </w:p>
        </w:tc>
      </w:tr>
      <w:tr w14:paraId="63DA7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1F897A3D">
            <w:pPr>
              <w:widowControl/>
              <w:spacing w:line="560" w:lineRule="exact"/>
              <w:jc w:val="center"/>
              <w:textAlignment w:val="center"/>
              <w:rPr>
                <w:rFonts w:hint="default" w:ascii="宋体" w:hAnsi="宋体" w:cs="宋体"/>
                <w:sz w:val="24"/>
              </w:rPr>
            </w:pPr>
            <w:r>
              <w:rPr>
                <w:rFonts w:ascii="宋体" w:hAnsi="宋体" w:cs="宋体"/>
                <w:color w:val="000000"/>
                <w:kern w:val="0"/>
                <w:sz w:val="24"/>
              </w:rPr>
              <w:t>11</w:t>
            </w:r>
          </w:p>
        </w:tc>
        <w:tc>
          <w:tcPr>
            <w:tcW w:w="1590" w:type="dxa"/>
            <w:noWrap/>
            <w:vAlign w:val="center"/>
          </w:tcPr>
          <w:p w14:paraId="664FA49B">
            <w:pPr>
              <w:spacing w:line="560" w:lineRule="exact"/>
              <w:jc w:val="center"/>
              <w:rPr>
                <w:rFonts w:hint="default" w:ascii="宋体" w:hAnsi="宋体" w:cs="宋体"/>
                <w:sz w:val="24"/>
              </w:rPr>
            </w:pPr>
            <w:r>
              <w:rPr>
                <w:rFonts w:ascii="宋体" w:hAnsi="宋体" w:cs="宋体"/>
                <w:sz w:val="24"/>
              </w:rPr>
              <w:t>响应文件份数及装订要求</w:t>
            </w:r>
          </w:p>
        </w:tc>
        <w:tc>
          <w:tcPr>
            <w:tcW w:w="7304" w:type="dxa"/>
            <w:noWrap/>
            <w:vAlign w:val="center"/>
          </w:tcPr>
          <w:p w14:paraId="3D4660D8">
            <w:pPr>
              <w:spacing w:line="560" w:lineRule="exact"/>
              <w:rPr>
                <w:rFonts w:hint="default" w:ascii="宋体" w:hAnsi="宋体" w:cs="宋体"/>
                <w:sz w:val="24"/>
              </w:rPr>
            </w:pPr>
            <w:r>
              <w:rPr>
                <w:rFonts w:ascii="宋体" w:hAnsi="宋体" w:cs="宋体"/>
                <w:sz w:val="24"/>
              </w:rPr>
              <w:t>一份正本，</w:t>
            </w:r>
            <w:r>
              <w:rPr>
                <w:rFonts w:hint="eastAsia" w:ascii="宋体" w:hAnsi="宋体" w:cs="宋体"/>
                <w:sz w:val="24"/>
                <w:lang w:val="en-US" w:eastAsia="zh-CN"/>
              </w:rPr>
              <w:t>五</w:t>
            </w:r>
            <w:r>
              <w:rPr>
                <w:rFonts w:ascii="宋体" w:hAnsi="宋体" w:cs="宋体"/>
                <w:sz w:val="24"/>
              </w:rPr>
              <w:t>份副本。</w:t>
            </w:r>
          </w:p>
          <w:p w14:paraId="1729A12F">
            <w:pPr>
              <w:spacing w:line="560" w:lineRule="exact"/>
              <w:rPr>
                <w:rFonts w:hint="default" w:ascii="宋体" w:hAnsi="宋体" w:cs="宋体"/>
                <w:sz w:val="24"/>
              </w:rPr>
            </w:pPr>
            <w:r>
              <w:rPr>
                <w:rFonts w:ascii="宋体" w:hAnsi="宋体" w:cs="宋体"/>
                <w:sz w:val="24"/>
              </w:rPr>
              <w:t>应按竞争性磋商文件提供的格式胶装成册，响应文件的正本与副本应分别装订成册，响应文件每册均须采用胶装方式装订，注明正副本，装订须牢固不易拆散和换页，不得采用活页方式装订。</w:t>
            </w:r>
          </w:p>
        </w:tc>
      </w:tr>
      <w:tr w14:paraId="59202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26213852">
            <w:pPr>
              <w:widowControl/>
              <w:spacing w:line="560" w:lineRule="exact"/>
              <w:jc w:val="center"/>
              <w:textAlignment w:val="center"/>
              <w:rPr>
                <w:rFonts w:hint="default" w:ascii="宋体" w:hAnsi="宋体" w:cs="宋体"/>
                <w:sz w:val="24"/>
              </w:rPr>
            </w:pPr>
            <w:r>
              <w:rPr>
                <w:rFonts w:ascii="宋体" w:hAnsi="宋体" w:cs="宋体"/>
                <w:color w:val="000000"/>
                <w:kern w:val="0"/>
                <w:sz w:val="24"/>
              </w:rPr>
              <w:t>12</w:t>
            </w:r>
          </w:p>
        </w:tc>
        <w:tc>
          <w:tcPr>
            <w:tcW w:w="1590" w:type="dxa"/>
            <w:noWrap/>
            <w:vAlign w:val="center"/>
          </w:tcPr>
          <w:p w14:paraId="57FA1FBC">
            <w:pPr>
              <w:spacing w:line="560" w:lineRule="exact"/>
              <w:jc w:val="center"/>
              <w:rPr>
                <w:rFonts w:hint="default" w:ascii="宋体" w:hAnsi="宋体" w:cs="宋体"/>
                <w:sz w:val="24"/>
              </w:rPr>
            </w:pPr>
            <w:r>
              <w:rPr>
                <w:rFonts w:ascii="宋体" w:hAnsi="宋体" w:cs="宋体"/>
                <w:sz w:val="24"/>
              </w:rPr>
              <w:t>纸质响应文件的密封</w:t>
            </w:r>
          </w:p>
        </w:tc>
        <w:tc>
          <w:tcPr>
            <w:tcW w:w="7304" w:type="dxa"/>
            <w:noWrap/>
            <w:vAlign w:val="center"/>
          </w:tcPr>
          <w:p w14:paraId="3287A870">
            <w:pPr>
              <w:spacing w:line="560" w:lineRule="exact"/>
              <w:rPr>
                <w:rFonts w:hint="default" w:ascii="宋体" w:hAnsi="宋体" w:cs="宋体"/>
                <w:sz w:val="24"/>
              </w:rPr>
            </w:pPr>
            <w:r>
              <w:rPr>
                <w:rFonts w:ascii="宋体" w:hAnsi="宋体" w:cs="宋体"/>
                <w:sz w:val="24"/>
              </w:rPr>
              <w:t>1、密封套应标注项目名称、磋商响应方名称等内容，密封套封口处应加盖供应商单位公章或由授权委托人签字。</w:t>
            </w:r>
          </w:p>
          <w:p w14:paraId="023CC1CC">
            <w:pPr>
              <w:pStyle w:val="2"/>
              <w:rPr>
                <w:rFonts w:hint="default" w:ascii="宋体" w:hAnsi="宋体" w:cs="宋体"/>
                <w:sz w:val="24"/>
              </w:rPr>
            </w:pPr>
            <w:r>
              <w:rPr>
                <w:rFonts w:ascii="宋体" w:hAnsi="宋体" w:cs="宋体"/>
                <w:sz w:val="24"/>
              </w:rPr>
              <w:t>2、未按照上述要求密封及未在密封套标注的，其响应文件将均被拒绝。</w:t>
            </w:r>
          </w:p>
        </w:tc>
      </w:tr>
      <w:tr w14:paraId="188F9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1E7E646A">
            <w:pPr>
              <w:widowControl/>
              <w:spacing w:line="560" w:lineRule="exact"/>
              <w:jc w:val="center"/>
              <w:textAlignment w:val="center"/>
              <w:rPr>
                <w:rFonts w:hint="default" w:ascii="宋体" w:hAnsi="宋体" w:cs="宋体"/>
                <w:sz w:val="24"/>
              </w:rPr>
            </w:pPr>
            <w:r>
              <w:rPr>
                <w:rFonts w:ascii="宋体" w:hAnsi="宋体" w:cs="宋体"/>
                <w:color w:val="000000"/>
                <w:kern w:val="0"/>
                <w:sz w:val="24"/>
              </w:rPr>
              <w:t>13</w:t>
            </w:r>
          </w:p>
        </w:tc>
        <w:tc>
          <w:tcPr>
            <w:tcW w:w="1590" w:type="dxa"/>
            <w:noWrap/>
            <w:vAlign w:val="center"/>
          </w:tcPr>
          <w:p w14:paraId="6BE2AE4E">
            <w:pPr>
              <w:spacing w:line="560" w:lineRule="exact"/>
              <w:jc w:val="center"/>
              <w:rPr>
                <w:rFonts w:hint="default" w:ascii="宋体" w:hAnsi="宋体" w:cs="宋体"/>
                <w:sz w:val="24"/>
              </w:rPr>
            </w:pPr>
            <w:r>
              <w:rPr>
                <w:rFonts w:ascii="宋体" w:hAnsi="宋体" w:cs="宋体"/>
                <w:sz w:val="24"/>
              </w:rPr>
              <w:t>响应文件递交地点及截止时间</w:t>
            </w:r>
          </w:p>
        </w:tc>
        <w:tc>
          <w:tcPr>
            <w:tcW w:w="7304" w:type="dxa"/>
            <w:noWrap/>
            <w:vAlign w:val="center"/>
          </w:tcPr>
          <w:p w14:paraId="49EF3FB3">
            <w:pPr>
              <w:spacing w:line="560" w:lineRule="exact"/>
              <w:rPr>
                <w:rFonts w:hint="default" w:ascii="宋体" w:hAnsi="宋体" w:cs="宋体"/>
                <w:color w:val="000000"/>
                <w:sz w:val="24"/>
              </w:rPr>
            </w:pPr>
            <w:r>
              <w:rPr>
                <w:rFonts w:ascii="宋体" w:hAnsi="宋体" w:cs="宋体"/>
                <w:color w:val="000000"/>
                <w:sz w:val="24"/>
              </w:rPr>
              <w:t>递交地点：邹城市</w:t>
            </w:r>
            <w:r>
              <w:rPr>
                <w:rFonts w:hint="eastAsia" w:ascii="宋体" w:hAnsi="宋体" w:cs="宋体"/>
                <w:color w:val="000000"/>
                <w:sz w:val="24"/>
                <w:lang w:eastAsia="zh-CN"/>
              </w:rPr>
              <w:t>城前镇</w:t>
            </w:r>
            <w:r>
              <w:rPr>
                <w:rFonts w:ascii="宋体" w:hAnsi="宋体" w:cs="宋体"/>
                <w:color w:val="000000"/>
                <w:sz w:val="24"/>
              </w:rPr>
              <w:t>公共资源交易中心开标室</w:t>
            </w:r>
          </w:p>
          <w:p w14:paraId="2AB6EBD2">
            <w:pPr>
              <w:spacing w:line="560" w:lineRule="exact"/>
              <w:rPr>
                <w:rFonts w:hint="default" w:ascii="宋体" w:hAnsi="宋体" w:cs="宋体"/>
                <w:color w:val="000000"/>
                <w:sz w:val="24"/>
              </w:rPr>
            </w:pPr>
            <w:r>
              <w:rPr>
                <w:rFonts w:ascii="宋体" w:hAnsi="宋体" w:cs="宋体"/>
                <w:color w:val="000000"/>
                <w:sz w:val="24"/>
                <w:highlight w:val="none"/>
              </w:rPr>
              <w:t>截止时间：</w:t>
            </w:r>
            <w:r>
              <w:rPr>
                <w:rFonts w:hint="eastAsia" w:ascii="宋体" w:hAnsi="宋体" w:cs="宋体"/>
                <w:color w:val="000000"/>
                <w:kern w:val="0"/>
                <w:sz w:val="24"/>
                <w:highlight w:val="none"/>
                <w:lang w:eastAsia="zh-CN"/>
              </w:rPr>
              <w:t>2025年3月10日 15 时 00分</w:t>
            </w:r>
          </w:p>
        </w:tc>
      </w:tr>
      <w:tr w14:paraId="65B96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2919A4C9">
            <w:pPr>
              <w:widowControl/>
              <w:spacing w:line="560" w:lineRule="exact"/>
              <w:jc w:val="center"/>
              <w:textAlignment w:val="center"/>
              <w:rPr>
                <w:rFonts w:hint="default" w:ascii="宋体" w:hAnsi="宋体" w:cs="宋体"/>
                <w:sz w:val="24"/>
              </w:rPr>
            </w:pPr>
            <w:r>
              <w:rPr>
                <w:rFonts w:ascii="宋体" w:hAnsi="宋体" w:cs="宋体"/>
                <w:color w:val="000000"/>
                <w:kern w:val="0"/>
                <w:sz w:val="24"/>
              </w:rPr>
              <w:t>14</w:t>
            </w:r>
          </w:p>
        </w:tc>
        <w:tc>
          <w:tcPr>
            <w:tcW w:w="1590" w:type="dxa"/>
            <w:noWrap/>
            <w:vAlign w:val="center"/>
          </w:tcPr>
          <w:p w14:paraId="7FA83242">
            <w:pPr>
              <w:spacing w:line="560" w:lineRule="exact"/>
              <w:jc w:val="center"/>
              <w:rPr>
                <w:rFonts w:hint="default" w:ascii="宋体" w:hAnsi="宋体" w:cs="宋体"/>
                <w:sz w:val="24"/>
              </w:rPr>
            </w:pPr>
            <w:r>
              <w:rPr>
                <w:rFonts w:ascii="宋体" w:hAnsi="宋体" w:cs="宋体"/>
                <w:sz w:val="24"/>
              </w:rPr>
              <w:t>磋商时间及地点</w:t>
            </w:r>
          </w:p>
        </w:tc>
        <w:tc>
          <w:tcPr>
            <w:tcW w:w="7304" w:type="dxa"/>
            <w:noWrap/>
            <w:vAlign w:val="center"/>
          </w:tcPr>
          <w:p w14:paraId="55FC18A8">
            <w:pPr>
              <w:spacing w:line="560" w:lineRule="exact"/>
              <w:rPr>
                <w:rFonts w:hint="default" w:ascii="宋体" w:hAnsi="宋体" w:cs="宋体"/>
                <w:bCs/>
                <w:color w:val="000000"/>
                <w:sz w:val="24"/>
                <w:highlight w:val="yellow"/>
              </w:rPr>
            </w:pPr>
            <w:r>
              <w:rPr>
                <w:rFonts w:ascii="宋体" w:hAnsi="宋体" w:cs="宋体"/>
                <w:color w:val="000000"/>
                <w:sz w:val="24"/>
                <w:highlight w:val="none"/>
              </w:rPr>
              <w:t>磋商时间：</w:t>
            </w:r>
            <w:r>
              <w:rPr>
                <w:rFonts w:hint="eastAsia" w:ascii="宋体" w:hAnsi="宋体" w:cs="宋体"/>
                <w:color w:val="000000"/>
                <w:kern w:val="0"/>
                <w:sz w:val="24"/>
                <w:highlight w:val="none"/>
                <w:lang w:eastAsia="zh-CN"/>
              </w:rPr>
              <w:t>2025年3月10日 15 时 00分</w:t>
            </w:r>
          </w:p>
          <w:p w14:paraId="28A36438">
            <w:pPr>
              <w:spacing w:line="560" w:lineRule="exact"/>
              <w:rPr>
                <w:rFonts w:hint="default" w:ascii="宋体" w:hAnsi="宋体" w:cs="宋体"/>
                <w:color w:val="000000"/>
                <w:sz w:val="24"/>
              </w:rPr>
            </w:pPr>
            <w:r>
              <w:rPr>
                <w:rFonts w:ascii="宋体" w:hAnsi="宋体" w:cs="宋体"/>
                <w:color w:val="000000"/>
                <w:sz w:val="24"/>
              </w:rPr>
              <w:t>磋商地点：邹城市</w:t>
            </w:r>
            <w:r>
              <w:rPr>
                <w:rFonts w:hint="eastAsia" w:ascii="宋体" w:hAnsi="宋体" w:cs="宋体"/>
                <w:color w:val="000000"/>
                <w:sz w:val="24"/>
                <w:lang w:eastAsia="zh-CN"/>
              </w:rPr>
              <w:t>城前镇</w:t>
            </w:r>
            <w:r>
              <w:rPr>
                <w:rFonts w:ascii="宋体" w:hAnsi="宋体" w:cs="宋体"/>
                <w:color w:val="000000"/>
                <w:sz w:val="24"/>
              </w:rPr>
              <w:t>公共资源交易中心开标室</w:t>
            </w:r>
          </w:p>
        </w:tc>
      </w:tr>
      <w:tr w14:paraId="6F1A5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3BE899FC">
            <w:pPr>
              <w:widowControl/>
              <w:spacing w:line="560" w:lineRule="exact"/>
              <w:jc w:val="center"/>
              <w:textAlignment w:val="center"/>
              <w:rPr>
                <w:rFonts w:hint="default" w:ascii="宋体" w:hAnsi="宋体" w:cs="宋体"/>
                <w:sz w:val="24"/>
              </w:rPr>
            </w:pPr>
            <w:r>
              <w:rPr>
                <w:rFonts w:ascii="宋体" w:hAnsi="宋体" w:cs="宋体"/>
                <w:color w:val="000000"/>
                <w:kern w:val="0"/>
                <w:sz w:val="24"/>
              </w:rPr>
              <w:t>15</w:t>
            </w:r>
          </w:p>
        </w:tc>
        <w:tc>
          <w:tcPr>
            <w:tcW w:w="1590" w:type="dxa"/>
            <w:noWrap/>
            <w:vAlign w:val="center"/>
          </w:tcPr>
          <w:p w14:paraId="713AD87C">
            <w:pPr>
              <w:spacing w:line="560" w:lineRule="exact"/>
              <w:jc w:val="center"/>
              <w:rPr>
                <w:rFonts w:hint="default" w:ascii="宋体" w:hAnsi="宋体" w:cs="宋体"/>
                <w:sz w:val="24"/>
              </w:rPr>
            </w:pPr>
            <w:r>
              <w:rPr>
                <w:rFonts w:ascii="宋体" w:hAnsi="宋体" w:cs="宋体"/>
                <w:sz w:val="24"/>
              </w:rPr>
              <w:t>成交原则</w:t>
            </w:r>
          </w:p>
        </w:tc>
        <w:tc>
          <w:tcPr>
            <w:tcW w:w="7304" w:type="dxa"/>
            <w:noWrap/>
            <w:vAlign w:val="center"/>
          </w:tcPr>
          <w:p w14:paraId="7D5CA41B">
            <w:pPr>
              <w:spacing w:line="560" w:lineRule="exact"/>
              <w:rPr>
                <w:rFonts w:hint="default" w:ascii="宋体" w:hAnsi="宋体" w:cs="宋体"/>
                <w:sz w:val="24"/>
              </w:rPr>
            </w:pPr>
            <w:r>
              <w:rPr>
                <w:rFonts w:ascii="宋体" w:hAnsi="宋体" w:cs="宋体"/>
                <w:sz w:val="24"/>
              </w:rPr>
              <w:t>本项目采用综合评分法，是指响应文件满足磋商文件全部实质性要求且按评审因素的量化指标评审得分最高的磋商响应方为成交候选磋商响应方的评审方法。</w:t>
            </w:r>
          </w:p>
          <w:p w14:paraId="7A3BCE4D">
            <w:pPr>
              <w:tabs>
                <w:tab w:val="left" w:pos="315"/>
              </w:tabs>
              <w:spacing w:line="560" w:lineRule="exact"/>
              <w:rPr>
                <w:rFonts w:hint="default" w:ascii="宋体" w:hAnsi="宋体" w:cs="宋体"/>
                <w:sz w:val="24"/>
              </w:rPr>
            </w:pPr>
            <w:r>
              <w:rPr>
                <w:rFonts w:ascii="宋体" w:hAnsi="宋体" w:cs="宋体"/>
                <w:sz w:val="24"/>
              </w:rPr>
              <w:t>总得分相同者，</w:t>
            </w:r>
            <w:r>
              <w:rPr>
                <w:rFonts w:ascii="宋体" w:hAnsi="宋体" w:cs="宋体"/>
                <w:color w:val="000000"/>
                <w:sz w:val="24"/>
              </w:rPr>
              <w:t>技术得分高者排名优先，并依照商务、服务的分项得分优先次序类推。</w:t>
            </w:r>
          </w:p>
        </w:tc>
      </w:tr>
      <w:tr w14:paraId="5AD7C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noWrap/>
            <w:vAlign w:val="center"/>
          </w:tcPr>
          <w:p w14:paraId="7991B24D">
            <w:pPr>
              <w:widowControl/>
              <w:spacing w:line="560" w:lineRule="exact"/>
              <w:jc w:val="center"/>
              <w:textAlignment w:val="center"/>
              <w:rPr>
                <w:rFonts w:hint="default" w:ascii="宋体" w:hAnsi="宋体" w:cs="宋体"/>
                <w:sz w:val="24"/>
              </w:rPr>
            </w:pPr>
            <w:r>
              <w:rPr>
                <w:rFonts w:ascii="宋体" w:hAnsi="宋体" w:cs="宋体"/>
                <w:color w:val="000000"/>
                <w:kern w:val="0"/>
                <w:sz w:val="24"/>
              </w:rPr>
              <w:t>16</w:t>
            </w:r>
          </w:p>
        </w:tc>
        <w:tc>
          <w:tcPr>
            <w:tcW w:w="1590" w:type="dxa"/>
            <w:noWrap/>
            <w:vAlign w:val="center"/>
          </w:tcPr>
          <w:p w14:paraId="5635E6D6">
            <w:pPr>
              <w:spacing w:line="560" w:lineRule="exact"/>
              <w:jc w:val="center"/>
              <w:rPr>
                <w:rFonts w:hint="default" w:ascii="宋体" w:hAnsi="宋体" w:cs="宋体"/>
                <w:sz w:val="24"/>
              </w:rPr>
            </w:pPr>
            <w:r>
              <w:rPr>
                <w:rFonts w:ascii="宋体" w:hAnsi="宋体" w:cs="宋体"/>
                <w:sz w:val="24"/>
              </w:rPr>
              <w:t>质疑投诉内容</w:t>
            </w:r>
          </w:p>
        </w:tc>
        <w:tc>
          <w:tcPr>
            <w:tcW w:w="7304" w:type="dxa"/>
            <w:noWrap/>
            <w:vAlign w:val="center"/>
          </w:tcPr>
          <w:p w14:paraId="454B52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jc w:val="left"/>
              <w:rPr>
                <w:rFonts w:hint="default" w:ascii="宋体" w:hAnsi="宋体" w:cs="宋体"/>
                <w:sz w:val="24"/>
              </w:rPr>
            </w:pPr>
            <w:r>
              <w:rPr>
                <w:rFonts w:ascii="宋体" w:hAnsi="宋体" w:cs="宋体"/>
                <w:sz w:val="24"/>
              </w:rPr>
              <w:t xml:space="preserve">质疑：参加磋商的供应商认为采购文件、采购过程和成交结果使自己的合法权益受到损害的，有权依法向采购人或采购代理机构提出质疑。  </w:t>
            </w:r>
          </w:p>
          <w:p w14:paraId="065EB12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60" w:lineRule="exact"/>
              <w:jc w:val="left"/>
              <w:rPr>
                <w:rFonts w:hint="default" w:ascii="宋体" w:hAnsi="宋体" w:cs="宋体"/>
                <w:sz w:val="24"/>
              </w:rPr>
            </w:pPr>
            <w:r>
              <w:rPr>
                <w:rFonts w:ascii="宋体" w:hAnsi="宋体" w:cs="宋体"/>
                <w:sz w:val="24"/>
              </w:rPr>
              <w:t>投诉：参加磋商的供应商对采购人的质疑答复不满意，或者采购人未在规定期限内作出答复的，供应商可以在答复期满后可以向相关行政主管部门投诉。</w:t>
            </w:r>
          </w:p>
        </w:tc>
      </w:tr>
      <w:tr w14:paraId="10B0C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2" w:hRule="atLeast"/>
          <w:jc w:val="center"/>
        </w:trPr>
        <w:tc>
          <w:tcPr>
            <w:tcW w:w="698" w:type="dxa"/>
            <w:vMerge w:val="restart"/>
            <w:noWrap/>
            <w:vAlign w:val="center"/>
          </w:tcPr>
          <w:p w14:paraId="5D9D78F1">
            <w:pPr>
              <w:widowControl/>
              <w:spacing w:line="560" w:lineRule="exact"/>
              <w:jc w:val="center"/>
              <w:textAlignment w:val="center"/>
              <w:rPr>
                <w:rFonts w:hint="default" w:ascii="宋体" w:hAnsi="宋体" w:cs="宋体"/>
                <w:sz w:val="24"/>
              </w:rPr>
            </w:pPr>
            <w:r>
              <w:rPr>
                <w:rFonts w:ascii="宋体" w:hAnsi="宋体" w:cs="宋体"/>
                <w:color w:val="000000"/>
                <w:kern w:val="0"/>
                <w:sz w:val="24"/>
              </w:rPr>
              <w:t>17</w:t>
            </w:r>
          </w:p>
        </w:tc>
        <w:tc>
          <w:tcPr>
            <w:tcW w:w="1590" w:type="dxa"/>
            <w:noWrap/>
            <w:vAlign w:val="center"/>
          </w:tcPr>
          <w:p w14:paraId="72D988C7">
            <w:pPr>
              <w:spacing w:line="560" w:lineRule="exact"/>
              <w:jc w:val="center"/>
              <w:rPr>
                <w:rFonts w:hint="default" w:ascii="宋体" w:hAnsi="宋体" w:cs="宋体"/>
                <w:sz w:val="24"/>
              </w:rPr>
            </w:pPr>
            <w:r>
              <w:rPr>
                <w:rFonts w:ascii="宋体" w:hAnsi="宋体" w:cs="宋体"/>
                <w:sz w:val="24"/>
              </w:rPr>
              <w:t>质疑方式及电话</w:t>
            </w:r>
          </w:p>
        </w:tc>
        <w:tc>
          <w:tcPr>
            <w:tcW w:w="7304" w:type="dxa"/>
            <w:noWrap/>
            <w:vAlign w:val="center"/>
          </w:tcPr>
          <w:p w14:paraId="6A689AA4">
            <w:pPr>
              <w:spacing w:line="560" w:lineRule="exact"/>
              <w:rPr>
                <w:rFonts w:hint="default" w:ascii="宋体" w:hAnsi="宋体" w:cs="宋体"/>
                <w:sz w:val="24"/>
              </w:rPr>
            </w:pPr>
            <w:r>
              <w:rPr>
                <w:rFonts w:ascii="宋体" w:hAnsi="宋体" w:cs="宋体"/>
                <w:sz w:val="24"/>
              </w:rPr>
              <w:t>采 购 人：邹城市</w:t>
            </w:r>
            <w:r>
              <w:rPr>
                <w:rFonts w:hint="eastAsia" w:ascii="宋体" w:hAnsi="宋体" w:cs="宋体"/>
                <w:sz w:val="24"/>
                <w:lang w:eastAsia="zh-CN"/>
              </w:rPr>
              <w:t>城前镇</w:t>
            </w:r>
            <w:r>
              <w:rPr>
                <w:rFonts w:ascii="宋体" w:hAnsi="宋体" w:cs="宋体"/>
                <w:sz w:val="24"/>
              </w:rPr>
              <w:t>人民政府</w:t>
            </w:r>
          </w:p>
          <w:p w14:paraId="1A34A7B3">
            <w:pPr>
              <w:spacing w:line="560" w:lineRule="exact"/>
              <w:rPr>
                <w:rFonts w:hint="default" w:ascii="宋体" w:hAnsi="宋体" w:cs="宋体"/>
                <w:sz w:val="24"/>
              </w:rPr>
            </w:pPr>
            <w:r>
              <w:rPr>
                <w:rFonts w:ascii="宋体" w:hAnsi="宋体" w:cs="宋体"/>
                <w:sz w:val="24"/>
              </w:rPr>
              <w:t>地    址：邹城市</w:t>
            </w:r>
            <w:r>
              <w:rPr>
                <w:rFonts w:hint="eastAsia" w:ascii="宋体" w:hAnsi="宋体" w:cs="宋体"/>
                <w:sz w:val="24"/>
                <w:lang w:eastAsia="zh-CN"/>
              </w:rPr>
              <w:t>城前镇驻地</w:t>
            </w:r>
            <w:r>
              <w:rPr>
                <w:rFonts w:ascii="宋体" w:hAnsi="宋体" w:cs="宋体"/>
                <w:sz w:val="24"/>
              </w:rPr>
              <w:t xml:space="preserve">      </w:t>
            </w:r>
          </w:p>
          <w:p w14:paraId="460BB486">
            <w:pPr>
              <w:spacing w:line="560" w:lineRule="exact"/>
              <w:rPr>
                <w:rFonts w:hint="eastAsia" w:ascii="宋体" w:hAnsi="宋体" w:eastAsia="宋体" w:cs="宋体"/>
                <w:sz w:val="24"/>
                <w:lang w:eastAsia="zh-CN"/>
              </w:rPr>
            </w:pPr>
            <w:r>
              <w:rPr>
                <w:rFonts w:ascii="宋体" w:hAnsi="宋体" w:cs="宋体"/>
                <w:sz w:val="24"/>
              </w:rPr>
              <w:t>联 系 人：</w:t>
            </w:r>
            <w:r>
              <w:rPr>
                <w:rFonts w:hint="eastAsia" w:ascii="宋体" w:hAnsi="宋体" w:cs="宋体"/>
                <w:sz w:val="24"/>
                <w:lang w:eastAsia="zh-CN"/>
              </w:rPr>
              <w:t>扈院长</w:t>
            </w:r>
          </w:p>
          <w:p w14:paraId="694E0AC1">
            <w:pPr>
              <w:spacing w:line="560" w:lineRule="exact"/>
              <w:rPr>
                <w:rFonts w:hint="eastAsia" w:ascii="宋体" w:hAnsi="宋体" w:eastAsia="宋体" w:cs="宋体"/>
                <w:sz w:val="24"/>
                <w:lang w:eastAsia="zh-CN"/>
              </w:rPr>
            </w:pPr>
            <w:r>
              <w:rPr>
                <w:rFonts w:ascii="宋体" w:hAnsi="宋体" w:cs="宋体"/>
                <w:sz w:val="24"/>
              </w:rPr>
              <w:t>联系电话：</w:t>
            </w:r>
            <w:r>
              <w:rPr>
                <w:rFonts w:hint="eastAsia" w:ascii="宋体" w:hAnsi="宋体" w:cs="宋体"/>
                <w:sz w:val="24"/>
                <w:lang w:eastAsia="zh-CN"/>
              </w:rPr>
              <w:t>13705375122</w:t>
            </w:r>
          </w:p>
          <w:p w14:paraId="7BE2921F">
            <w:pPr>
              <w:spacing w:line="560" w:lineRule="exact"/>
              <w:ind w:firstLine="480" w:firstLineChars="200"/>
              <w:rPr>
                <w:rFonts w:hint="default" w:ascii="宋体" w:hAnsi="宋体" w:cs="宋体"/>
                <w:sz w:val="24"/>
              </w:rPr>
            </w:pPr>
          </w:p>
          <w:p w14:paraId="1F32FD42">
            <w:pPr>
              <w:widowControl/>
              <w:adjustRightInd w:val="0"/>
              <w:snapToGrid w:val="0"/>
              <w:spacing w:line="560" w:lineRule="exact"/>
              <w:jc w:val="left"/>
              <w:rPr>
                <w:rFonts w:hint="eastAsia" w:ascii="宋体" w:hAnsi="宋体" w:eastAsia="宋体" w:cs="宋体"/>
                <w:kern w:val="0"/>
                <w:sz w:val="24"/>
                <w:lang w:eastAsia="zh-CN"/>
              </w:rPr>
            </w:pPr>
            <w:r>
              <w:rPr>
                <w:rFonts w:ascii="宋体" w:hAnsi="宋体" w:cs="宋体"/>
                <w:kern w:val="0"/>
                <w:sz w:val="24"/>
              </w:rPr>
              <w:t>代理机构：</w:t>
            </w:r>
            <w:r>
              <w:rPr>
                <w:rFonts w:hint="eastAsia" w:ascii="宋体" w:hAnsi="宋体" w:cs="宋体"/>
                <w:kern w:val="0"/>
                <w:sz w:val="24"/>
                <w:lang w:eastAsia="zh-CN"/>
              </w:rPr>
              <w:t>山东鲁州建设项目管理咨询有限公司</w:t>
            </w:r>
          </w:p>
          <w:p w14:paraId="1AB3A4AB">
            <w:pPr>
              <w:widowControl/>
              <w:adjustRightInd w:val="0"/>
              <w:snapToGrid w:val="0"/>
              <w:spacing w:line="560" w:lineRule="exact"/>
              <w:jc w:val="left"/>
              <w:rPr>
                <w:rFonts w:hint="default" w:ascii="宋体" w:hAnsi="宋体" w:cs="宋体"/>
                <w:kern w:val="0"/>
                <w:sz w:val="24"/>
              </w:rPr>
            </w:pPr>
            <w:r>
              <w:rPr>
                <w:rFonts w:ascii="宋体" w:hAnsi="宋体" w:cs="宋体"/>
                <w:kern w:val="0"/>
                <w:sz w:val="24"/>
              </w:rPr>
              <w:t>地    址：邹城市义乌商贸城营销中心</w:t>
            </w:r>
          </w:p>
          <w:p w14:paraId="75EA540E">
            <w:pPr>
              <w:widowControl/>
              <w:adjustRightInd w:val="0"/>
              <w:snapToGrid w:val="0"/>
              <w:spacing w:line="560" w:lineRule="exact"/>
              <w:jc w:val="left"/>
              <w:rPr>
                <w:rFonts w:hint="eastAsia" w:ascii="宋体" w:hAnsi="宋体" w:eastAsia="宋体" w:cs="宋体"/>
                <w:kern w:val="0"/>
                <w:sz w:val="24"/>
                <w:lang w:val="en-US" w:eastAsia="zh-CN"/>
              </w:rPr>
            </w:pPr>
            <w:r>
              <w:rPr>
                <w:rFonts w:ascii="宋体" w:hAnsi="宋体" w:cs="宋体"/>
                <w:kern w:val="0"/>
                <w:sz w:val="24"/>
              </w:rPr>
              <w:t>联 系 人：</w:t>
            </w:r>
            <w:r>
              <w:rPr>
                <w:rFonts w:hint="eastAsia" w:ascii="宋体" w:hAnsi="宋体" w:cs="宋体"/>
                <w:kern w:val="0"/>
                <w:sz w:val="24"/>
                <w:lang w:val="en-US" w:eastAsia="zh-CN"/>
              </w:rPr>
              <w:t>刘经理</w:t>
            </w:r>
          </w:p>
          <w:p w14:paraId="6CF5D9CA">
            <w:pPr>
              <w:widowControl/>
              <w:adjustRightInd w:val="0"/>
              <w:snapToGrid w:val="0"/>
              <w:spacing w:line="560" w:lineRule="exact"/>
              <w:jc w:val="left"/>
              <w:rPr>
                <w:rFonts w:hint="default" w:ascii="宋体" w:hAnsi="宋体" w:eastAsia="宋体" w:cs="宋体"/>
                <w:kern w:val="0"/>
                <w:sz w:val="24"/>
                <w:lang w:val="en-US" w:eastAsia="zh-CN"/>
              </w:rPr>
            </w:pPr>
            <w:r>
              <w:rPr>
                <w:rFonts w:ascii="宋体" w:hAnsi="宋体" w:cs="宋体"/>
                <w:kern w:val="0"/>
                <w:sz w:val="24"/>
              </w:rPr>
              <w:t>联系电话：</w:t>
            </w:r>
            <w:r>
              <w:rPr>
                <w:rFonts w:hint="eastAsia" w:ascii="宋体" w:hAnsi="宋体" w:cs="宋体"/>
                <w:kern w:val="0"/>
                <w:sz w:val="24"/>
                <w:lang w:val="en-US" w:eastAsia="zh-CN"/>
              </w:rPr>
              <w:t>15263757755</w:t>
            </w:r>
          </w:p>
          <w:p w14:paraId="4DBEC4C9">
            <w:pPr>
              <w:spacing w:line="560" w:lineRule="exact"/>
              <w:rPr>
                <w:rFonts w:hint="default" w:ascii="宋体" w:hAnsi="宋体" w:cs="宋体"/>
                <w:sz w:val="24"/>
                <w:lang w:val="zh-CN"/>
              </w:rPr>
            </w:pPr>
            <w:r>
              <w:rPr>
                <w:rFonts w:ascii="宋体" w:hAnsi="宋体" w:cs="宋体"/>
                <w:sz w:val="24"/>
                <w:lang w:val="zh-CN"/>
              </w:rPr>
              <w:fldChar w:fldCharType="begin"/>
            </w:r>
            <w:r>
              <w:rPr>
                <w:rFonts w:ascii="宋体" w:hAnsi="宋体" w:cs="宋体"/>
                <w:sz w:val="24"/>
                <w:lang w:val="zh-CN"/>
              </w:rPr>
              <w:instrText xml:space="preserve"> HYPERLINK "mailto:所有质疑以书面形式递交，同时发邮件至tqzcxmb@163.com"</w:instrText>
            </w:r>
            <w:r>
              <w:rPr>
                <w:rFonts w:ascii="宋体" w:hAnsi="宋体" w:cs="宋体"/>
                <w:sz w:val="24"/>
                <w:lang w:val="zh-CN"/>
              </w:rPr>
              <w:fldChar w:fldCharType="separate"/>
            </w:r>
            <w:r>
              <w:rPr>
                <w:rFonts w:ascii="宋体" w:hAnsi="宋体" w:cs="宋体"/>
                <w:sz w:val="24"/>
                <w:lang w:val="zh-CN"/>
              </w:rPr>
              <w:t>所有质疑以书面形式递交，同时发邮件至</w:t>
            </w:r>
            <w:r>
              <w:rPr>
                <w:rFonts w:hint="eastAsia" w:ascii="宋体" w:hAnsi="宋体" w:cs="宋体"/>
                <w:sz w:val="24"/>
                <w:lang w:val="zh-CN"/>
              </w:rPr>
              <w:t>Lzjszxgs1987@163.com</w:t>
            </w:r>
          </w:p>
          <w:p w14:paraId="288059BE">
            <w:pPr>
              <w:spacing w:line="560" w:lineRule="exact"/>
              <w:rPr>
                <w:rFonts w:hint="default" w:ascii="宋体" w:hAnsi="宋体" w:cs="宋体"/>
                <w:bCs/>
                <w:kern w:val="0"/>
                <w:sz w:val="24"/>
              </w:rPr>
            </w:pPr>
            <w:r>
              <w:rPr>
                <w:rFonts w:ascii="宋体" w:hAnsi="宋体" w:cs="宋体"/>
                <w:sz w:val="24"/>
                <w:lang w:val="zh-CN"/>
              </w:rPr>
              <w:fldChar w:fldCharType="end"/>
            </w:r>
          </w:p>
        </w:tc>
      </w:tr>
      <w:tr w14:paraId="42A90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8" w:type="dxa"/>
            <w:vMerge w:val="continue"/>
            <w:noWrap/>
            <w:vAlign w:val="center"/>
          </w:tcPr>
          <w:p w14:paraId="1B329F95">
            <w:pPr>
              <w:spacing w:line="560" w:lineRule="exact"/>
              <w:jc w:val="center"/>
              <w:rPr>
                <w:rFonts w:hint="default" w:ascii="宋体" w:hAnsi="宋体" w:cs="宋体"/>
                <w:sz w:val="24"/>
              </w:rPr>
            </w:pPr>
          </w:p>
        </w:tc>
        <w:tc>
          <w:tcPr>
            <w:tcW w:w="1590" w:type="dxa"/>
            <w:noWrap/>
            <w:vAlign w:val="center"/>
          </w:tcPr>
          <w:p w14:paraId="575B692C">
            <w:pPr>
              <w:spacing w:line="560" w:lineRule="exact"/>
              <w:jc w:val="center"/>
              <w:rPr>
                <w:rFonts w:hint="default" w:ascii="宋体" w:hAnsi="宋体" w:cs="宋体"/>
                <w:sz w:val="24"/>
              </w:rPr>
            </w:pPr>
            <w:r>
              <w:rPr>
                <w:rFonts w:ascii="宋体" w:hAnsi="宋体" w:cs="宋体"/>
                <w:color w:val="000000"/>
                <w:sz w:val="24"/>
              </w:rPr>
              <w:t>代理服务费</w:t>
            </w:r>
          </w:p>
        </w:tc>
        <w:tc>
          <w:tcPr>
            <w:tcW w:w="7304" w:type="dxa"/>
            <w:noWrap/>
            <w:vAlign w:val="center"/>
          </w:tcPr>
          <w:p w14:paraId="469D02A8">
            <w:pPr>
              <w:spacing w:line="560" w:lineRule="exact"/>
              <w:rPr>
                <w:rFonts w:hint="default"/>
              </w:rPr>
            </w:pPr>
            <w:r>
              <w:rPr>
                <w:rFonts w:ascii="宋体" w:hAnsi="宋体" w:cs="宋体"/>
                <w:color w:val="000000"/>
                <w:sz w:val="24"/>
              </w:rPr>
              <w:t>本次磋商代理费由成交人支付，磋商代理费共计</w:t>
            </w:r>
            <w:r>
              <w:rPr>
                <w:rFonts w:hint="eastAsia" w:ascii="宋体" w:hAnsi="宋体" w:cs="宋体"/>
                <w:color w:val="000000"/>
                <w:sz w:val="24"/>
                <w:lang w:val="en-US" w:eastAsia="zh-CN"/>
              </w:rPr>
              <w:t>大写人民币壹万伍仟元整</w:t>
            </w:r>
            <w:r>
              <w:rPr>
                <w:rFonts w:hint="eastAsia" w:ascii="宋体" w:hAnsi="宋体" w:cs="宋体"/>
                <w:color w:val="000000"/>
                <w:sz w:val="24"/>
                <w:highlight w:val="none"/>
                <w:lang w:val="en-US" w:eastAsia="zh-CN"/>
              </w:rPr>
              <w:t>（</w:t>
            </w:r>
            <w:r>
              <w:rPr>
                <w:rFonts w:hint="default" w:ascii="Arial" w:hAnsi="Arial" w:cs="Arial"/>
                <w:color w:val="000000"/>
                <w:sz w:val="24"/>
                <w:highlight w:val="none"/>
                <w:lang w:val="en-US" w:eastAsia="zh-CN"/>
              </w:rPr>
              <w:t>¥</w:t>
            </w:r>
            <w:r>
              <w:rPr>
                <w:rFonts w:hint="eastAsia" w:ascii="Arial" w:hAnsi="Arial" w:cs="Arial"/>
                <w:color w:val="000000"/>
                <w:sz w:val="24"/>
                <w:highlight w:val="none"/>
                <w:lang w:val="en-US" w:eastAsia="zh-CN"/>
              </w:rPr>
              <w:t>15000.00</w:t>
            </w:r>
            <w:r>
              <w:rPr>
                <w:rFonts w:hint="eastAsia" w:ascii="宋体" w:hAnsi="宋体" w:cs="宋体"/>
                <w:color w:val="000000"/>
                <w:sz w:val="24"/>
                <w:highlight w:val="none"/>
                <w:lang w:val="en-US" w:eastAsia="zh-CN"/>
              </w:rPr>
              <w:t>）</w:t>
            </w:r>
            <w:r>
              <w:rPr>
                <w:rFonts w:ascii="宋体" w:hAnsi="宋体" w:cs="宋体"/>
                <w:color w:val="000000"/>
                <w:sz w:val="24"/>
                <w:highlight w:val="none"/>
              </w:rPr>
              <w:t>；</w:t>
            </w:r>
            <w:r>
              <w:rPr>
                <w:rFonts w:ascii="宋体" w:hAnsi="宋体" w:cs="宋体"/>
                <w:color w:val="000000"/>
                <w:sz w:val="24"/>
              </w:rPr>
              <w:t>成交通知书发出前，成交人从其账户一次性汇入代理机构指定账户。</w:t>
            </w:r>
          </w:p>
        </w:tc>
      </w:tr>
    </w:tbl>
    <w:p w14:paraId="47D532CB">
      <w:pPr>
        <w:tabs>
          <w:tab w:val="left" w:pos="315"/>
        </w:tabs>
        <w:spacing w:line="560" w:lineRule="exact"/>
        <w:jc w:val="center"/>
        <w:rPr>
          <w:rFonts w:hint="default" w:ascii="宋体" w:hAnsi="宋体" w:cs="宋体"/>
          <w:b/>
          <w:sz w:val="24"/>
        </w:rPr>
      </w:pPr>
      <w:r>
        <w:rPr>
          <w:rFonts w:ascii="宋体" w:hAnsi="宋体" w:cs="宋体"/>
          <w:b/>
          <w:sz w:val="24"/>
        </w:rPr>
        <w:br w:type="page"/>
      </w:r>
      <w:r>
        <w:rPr>
          <w:rFonts w:ascii="宋体" w:hAnsi="宋体" w:cs="宋体"/>
          <w:b/>
          <w:sz w:val="24"/>
        </w:rPr>
        <w:t>二、磋商响应方须知</w:t>
      </w:r>
    </w:p>
    <w:p w14:paraId="6877EDB3">
      <w:pPr>
        <w:tabs>
          <w:tab w:val="left" w:pos="315"/>
        </w:tabs>
        <w:spacing w:line="560" w:lineRule="exact"/>
        <w:ind w:firstLine="482" w:firstLineChars="200"/>
        <w:rPr>
          <w:rFonts w:hint="default" w:ascii="宋体" w:hAnsi="宋体" w:cs="宋体"/>
          <w:b/>
          <w:sz w:val="24"/>
        </w:rPr>
      </w:pPr>
      <w:r>
        <w:rPr>
          <w:rFonts w:ascii="宋体" w:hAnsi="宋体" w:cs="宋体"/>
          <w:b/>
          <w:sz w:val="24"/>
        </w:rPr>
        <w:t>一、适用范围：</w:t>
      </w:r>
    </w:p>
    <w:p w14:paraId="16A3DD7E">
      <w:pPr>
        <w:tabs>
          <w:tab w:val="left" w:pos="315"/>
        </w:tabs>
        <w:spacing w:line="560" w:lineRule="exact"/>
        <w:ind w:right="-210" w:rightChars="-100" w:firstLine="480" w:firstLineChars="200"/>
        <w:rPr>
          <w:rFonts w:hint="default" w:ascii="宋体" w:hAnsi="宋体" w:cs="宋体"/>
          <w:sz w:val="24"/>
        </w:rPr>
      </w:pPr>
      <w:r>
        <w:rPr>
          <w:rFonts w:ascii="宋体" w:hAnsi="宋体" w:cs="宋体"/>
          <w:sz w:val="24"/>
        </w:rPr>
        <w:t>本磋商文件仅适用于邹城市</w:t>
      </w:r>
      <w:r>
        <w:rPr>
          <w:rFonts w:hint="eastAsia" w:ascii="宋体" w:hAnsi="宋体" w:cs="宋体"/>
          <w:sz w:val="24"/>
          <w:lang w:eastAsia="zh-CN"/>
        </w:rPr>
        <w:t>城前镇</w:t>
      </w:r>
      <w:r>
        <w:rPr>
          <w:rFonts w:ascii="宋体" w:hAnsi="宋体" w:cs="宋体"/>
          <w:sz w:val="24"/>
        </w:rPr>
        <w:t>敬老院委托管理运营服务采购项目竞争性磋商项目。</w:t>
      </w:r>
    </w:p>
    <w:p w14:paraId="7CD4EF49">
      <w:pPr>
        <w:tabs>
          <w:tab w:val="left" w:pos="315"/>
        </w:tabs>
        <w:spacing w:line="560" w:lineRule="exact"/>
        <w:ind w:firstLine="482" w:firstLineChars="200"/>
        <w:rPr>
          <w:rFonts w:hint="default" w:ascii="宋体" w:hAnsi="宋体" w:cs="宋体"/>
          <w:b/>
          <w:sz w:val="24"/>
        </w:rPr>
      </w:pPr>
      <w:r>
        <w:rPr>
          <w:rFonts w:ascii="宋体" w:hAnsi="宋体" w:cs="宋体"/>
          <w:b/>
          <w:sz w:val="24"/>
        </w:rPr>
        <w:t>二、定义：</w:t>
      </w:r>
    </w:p>
    <w:p w14:paraId="545DB51D">
      <w:pPr>
        <w:tabs>
          <w:tab w:val="left" w:pos="315"/>
        </w:tabs>
        <w:spacing w:line="560" w:lineRule="exact"/>
        <w:ind w:right="-210" w:rightChars="-100" w:firstLine="480" w:firstLineChars="200"/>
        <w:rPr>
          <w:rFonts w:hint="default" w:ascii="宋体" w:hAnsi="宋体" w:cs="宋体"/>
          <w:sz w:val="24"/>
        </w:rPr>
      </w:pPr>
      <w:r>
        <w:rPr>
          <w:rFonts w:ascii="宋体" w:hAnsi="宋体" w:cs="宋体"/>
          <w:sz w:val="24"/>
        </w:rPr>
        <w:t>1、“采购人”系指：邹城市</w:t>
      </w:r>
      <w:r>
        <w:rPr>
          <w:rFonts w:hint="eastAsia" w:ascii="宋体" w:hAnsi="宋体" w:cs="宋体"/>
          <w:sz w:val="24"/>
          <w:lang w:eastAsia="zh-CN"/>
        </w:rPr>
        <w:t>城前镇</w:t>
      </w:r>
      <w:r>
        <w:rPr>
          <w:rFonts w:ascii="宋体" w:hAnsi="宋体" w:cs="宋体"/>
          <w:sz w:val="24"/>
        </w:rPr>
        <w:t>人民政府；</w:t>
      </w:r>
    </w:p>
    <w:p w14:paraId="29040F0D">
      <w:pPr>
        <w:tabs>
          <w:tab w:val="left" w:pos="315"/>
        </w:tabs>
        <w:spacing w:line="560" w:lineRule="exact"/>
        <w:ind w:right="-210" w:rightChars="-100" w:firstLine="480" w:firstLineChars="200"/>
        <w:rPr>
          <w:rFonts w:hint="default" w:ascii="宋体" w:hAnsi="宋体" w:cs="宋体"/>
          <w:sz w:val="24"/>
        </w:rPr>
      </w:pPr>
      <w:r>
        <w:rPr>
          <w:rFonts w:ascii="宋体" w:hAnsi="宋体" w:cs="宋体"/>
          <w:sz w:val="24"/>
        </w:rPr>
        <w:t>2、“代理机构”系指：</w:t>
      </w:r>
      <w:r>
        <w:rPr>
          <w:rFonts w:hint="eastAsia" w:ascii="宋体" w:hAnsi="宋体" w:cs="宋体"/>
          <w:sz w:val="24"/>
          <w:lang w:eastAsia="zh-CN"/>
        </w:rPr>
        <w:t>山东鲁州建设项目管理咨询有限公司</w:t>
      </w:r>
      <w:r>
        <w:rPr>
          <w:rFonts w:ascii="宋体" w:hAnsi="宋体" w:cs="宋体"/>
          <w:sz w:val="24"/>
        </w:rPr>
        <w:t>；</w:t>
      </w:r>
    </w:p>
    <w:p w14:paraId="27EBFFDD">
      <w:pPr>
        <w:tabs>
          <w:tab w:val="left" w:pos="315"/>
        </w:tabs>
        <w:spacing w:line="560" w:lineRule="exact"/>
        <w:ind w:right="-210" w:rightChars="-100" w:firstLine="480" w:firstLineChars="200"/>
        <w:rPr>
          <w:rFonts w:hint="default" w:ascii="宋体" w:hAnsi="宋体" w:cs="宋体"/>
          <w:sz w:val="24"/>
        </w:rPr>
      </w:pPr>
      <w:r>
        <w:rPr>
          <w:rFonts w:ascii="宋体" w:hAnsi="宋体" w:cs="宋体"/>
          <w:sz w:val="24"/>
        </w:rPr>
        <w:t>3、“响应供应商”系指参与磋商并向采购人提交磋商响应文件的组织；</w:t>
      </w:r>
    </w:p>
    <w:p w14:paraId="57073956">
      <w:pPr>
        <w:tabs>
          <w:tab w:val="left" w:pos="315"/>
        </w:tabs>
        <w:spacing w:line="560" w:lineRule="exact"/>
        <w:ind w:right="-210" w:rightChars="-100" w:firstLine="480" w:firstLineChars="200"/>
        <w:rPr>
          <w:rFonts w:hint="default" w:ascii="宋体" w:hAnsi="宋体" w:cs="宋体"/>
          <w:sz w:val="24"/>
        </w:rPr>
      </w:pPr>
      <w:r>
        <w:rPr>
          <w:rFonts w:ascii="宋体" w:hAnsi="宋体" w:cs="宋体"/>
          <w:sz w:val="24"/>
        </w:rPr>
        <w:t>4、“成交供应商”系指经法定程序确定并授予合同的响应磋商响应方。</w:t>
      </w:r>
    </w:p>
    <w:p w14:paraId="60D32308">
      <w:pPr>
        <w:tabs>
          <w:tab w:val="left" w:pos="315"/>
        </w:tabs>
        <w:spacing w:line="560" w:lineRule="exact"/>
        <w:ind w:firstLine="482" w:firstLineChars="200"/>
        <w:rPr>
          <w:rFonts w:hint="default" w:ascii="宋体" w:hAnsi="宋体" w:cs="宋体"/>
          <w:b/>
          <w:sz w:val="24"/>
        </w:rPr>
      </w:pPr>
      <w:r>
        <w:rPr>
          <w:rFonts w:ascii="宋体" w:hAnsi="宋体" w:cs="宋体"/>
          <w:b/>
          <w:sz w:val="24"/>
        </w:rPr>
        <w:t>三、磋商响应方应具备的条件：</w:t>
      </w:r>
    </w:p>
    <w:p w14:paraId="60642BA2">
      <w:pPr>
        <w:tabs>
          <w:tab w:val="left" w:pos="315"/>
        </w:tabs>
        <w:spacing w:line="560" w:lineRule="exact"/>
        <w:ind w:firstLine="480" w:firstLineChars="200"/>
        <w:rPr>
          <w:rFonts w:hint="default" w:ascii="宋体" w:hAnsi="宋体" w:cs="宋体"/>
          <w:sz w:val="24"/>
        </w:rPr>
      </w:pPr>
      <w:r>
        <w:rPr>
          <w:rFonts w:ascii="宋体" w:hAnsi="宋体" w:cs="宋体"/>
          <w:sz w:val="24"/>
        </w:rPr>
        <w:t>1、具备《政府采购法》第二十二条规定的条件：</w:t>
      </w:r>
    </w:p>
    <w:p w14:paraId="45D677A6">
      <w:pPr>
        <w:tabs>
          <w:tab w:val="left" w:pos="315"/>
        </w:tabs>
        <w:spacing w:line="560" w:lineRule="exact"/>
        <w:ind w:firstLine="480" w:firstLineChars="200"/>
        <w:rPr>
          <w:rFonts w:hint="default" w:ascii="宋体" w:hAnsi="宋体" w:cs="宋体"/>
          <w:sz w:val="24"/>
        </w:rPr>
      </w:pPr>
      <w:r>
        <w:rPr>
          <w:rFonts w:ascii="宋体" w:hAnsi="宋体" w:cs="宋体"/>
          <w:sz w:val="24"/>
        </w:rPr>
        <w:t>（一）具有独立承担民事责任的能力；</w:t>
      </w:r>
    </w:p>
    <w:p w14:paraId="64643CC3">
      <w:pPr>
        <w:tabs>
          <w:tab w:val="left" w:pos="315"/>
        </w:tabs>
        <w:spacing w:line="560" w:lineRule="exact"/>
        <w:ind w:firstLine="480" w:firstLineChars="200"/>
        <w:rPr>
          <w:rFonts w:hint="default" w:ascii="宋体" w:hAnsi="宋体" w:cs="宋体"/>
          <w:sz w:val="24"/>
        </w:rPr>
      </w:pPr>
      <w:r>
        <w:rPr>
          <w:rFonts w:ascii="宋体" w:hAnsi="宋体" w:cs="宋体"/>
          <w:sz w:val="24"/>
        </w:rPr>
        <w:t>（二）具有良好的商业信誉和健全的财务会计制度；</w:t>
      </w:r>
    </w:p>
    <w:p w14:paraId="747F8390">
      <w:pPr>
        <w:tabs>
          <w:tab w:val="left" w:pos="315"/>
        </w:tabs>
        <w:spacing w:line="560" w:lineRule="exact"/>
        <w:ind w:firstLine="480" w:firstLineChars="200"/>
        <w:rPr>
          <w:rFonts w:hint="default" w:ascii="宋体" w:hAnsi="宋体" w:cs="宋体"/>
          <w:sz w:val="24"/>
        </w:rPr>
      </w:pPr>
      <w:r>
        <w:rPr>
          <w:rFonts w:ascii="宋体" w:hAnsi="宋体" w:cs="宋体"/>
          <w:sz w:val="24"/>
        </w:rPr>
        <w:t>（三）具有履行合同所必需的设备和专业技术能力；</w:t>
      </w:r>
    </w:p>
    <w:p w14:paraId="6E9846E7">
      <w:pPr>
        <w:tabs>
          <w:tab w:val="left" w:pos="315"/>
        </w:tabs>
        <w:spacing w:line="560" w:lineRule="exact"/>
        <w:ind w:firstLine="480" w:firstLineChars="200"/>
        <w:rPr>
          <w:rFonts w:hint="default" w:ascii="宋体" w:hAnsi="宋体" w:cs="宋体"/>
          <w:sz w:val="24"/>
        </w:rPr>
      </w:pPr>
      <w:r>
        <w:rPr>
          <w:rFonts w:ascii="宋体" w:hAnsi="宋体" w:cs="宋体"/>
          <w:sz w:val="24"/>
        </w:rPr>
        <w:t>（四）有依法缴纳税收和社会保障资金的良好记录；</w:t>
      </w:r>
    </w:p>
    <w:p w14:paraId="29A275B1">
      <w:pPr>
        <w:tabs>
          <w:tab w:val="left" w:pos="315"/>
        </w:tabs>
        <w:spacing w:line="560" w:lineRule="exact"/>
        <w:ind w:firstLine="480" w:firstLineChars="200"/>
        <w:rPr>
          <w:rFonts w:hint="default" w:ascii="宋体" w:hAnsi="宋体" w:cs="宋体"/>
          <w:sz w:val="24"/>
        </w:rPr>
      </w:pPr>
      <w:r>
        <w:rPr>
          <w:rFonts w:ascii="宋体" w:hAnsi="宋体" w:cs="宋体"/>
          <w:sz w:val="24"/>
        </w:rPr>
        <w:t>（五）参加政府采购活动前三年内，在经营活动中没有重大违法记录；</w:t>
      </w:r>
    </w:p>
    <w:p w14:paraId="03121238">
      <w:pPr>
        <w:tabs>
          <w:tab w:val="left" w:pos="315"/>
        </w:tabs>
        <w:spacing w:line="560" w:lineRule="exact"/>
        <w:ind w:firstLine="480" w:firstLineChars="200"/>
        <w:rPr>
          <w:rFonts w:hint="default" w:ascii="宋体" w:hAnsi="宋体" w:cs="宋体"/>
          <w:sz w:val="24"/>
        </w:rPr>
      </w:pPr>
      <w:r>
        <w:rPr>
          <w:rFonts w:ascii="宋体" w:hAnsi="宋体" w:cs="宋体"/>
          <w:sz w:val="24"/>
        </w:rPr>
        <w:t>（六）法律、行政法规规定的其他条件。</w:t>
      </w:r>
    </w:p>
    <w:p w14:paraId="6909B9BC">
      <w:pPr>
        <w:tabs>
          <w:tab w:val="left" w:pos="315"/>
        </w:tabs>
        <w:spacing w:line="560" w:lineRule="exact"/>
        <w:ind w:firstLine="480" w:firstLineChars="200"/>
        <w:rPr>
          <w:rFonts w:hint="default" w:ascii="宋体" w:hAnsi="宋体" w:cs="宋体"/>
          <w:b/>
          <w:bCs/>
          <w:sz w:val="24"/>
        </w:rPr>
      </w:pPr>
      <w:r>
        <w:rPr>
          <w:rFonts w:ascii="宋体" w:hAnsi="宋体" w:cs="宋体"/>
          <w:sz w:val="24"/>
        </w:rPr>
        <w:t>2、</w:t>
      </w:r>
      <w:r>
        <w:rPr>
          <w:rFonts w:ascii="宋体" w:hAnsi="宋体" w:cs="宋体"/>
          <w:b/>
          <w:bCs/>
          <w:sz w:val="24"/>
        </w:rPr>
        <w:t>供应商须为国内注册具有独立法人资格，营业执照经营范围包含本项目采购范围相关内容，且能在国内合法提供相应服务的供应商。供应商须具有民政部门颁发的有效的养老机构设立许可证。</w:t>
      </w:r>
    </w:p>
    <w:p w14:paraId="731514BC">
      <w:pPr>
        <w:tabs>
          <w:tab w:val="left" w:pos="315"/>
        </w:tabs>
        <w:spacing w:line="560" w:lineRule="exact"/>
        <w:ind w:firstLine="482" w:firstLineChars="200"/>
        <w:rPr>
          <w:rFonts w:hint="default" w:ascii="宋体" w:hAnsi="宋体" w:cs="宋体"/>
          <w:b/>
          <w:bCs/>
          <w:sz w:val="24"/>
        </w:rPr>
      </w:pPr>
      <w:r>
        <w:rPr>
          <w:rFonts w:ascii="宋体" w:hAnsi="宋体" w:cs="宋体"/>
          <w:b/>
          <w:bCs/>
          <w:sz w:val="24"/>
        </w:rPr>
        <w:t>磋商响应方在递交响应文件时需同时提供：本企业营业执照副本原件、由民政部门颁发的有效的养老机构设立许可证原件、法人授权委托书原件、法定代表人或授权委托人的有效身份证明原件；</w:t>
      </w:r>
    </w:p>
    <w:p w14:paraId="3210673A">
      <w:pPr>
        <w:tabs>
          <w:tab w:val="left" w:pos="315"/>
        </w:tabs>
        <w:spacing w:line="560" w:lineRule="exact"/>
        <w:ind w:firstLine="480" w:firstLineChars="200"/>
        <w:rPr>
          <w:rFonts w:hint="default" w:ascii="宋体" w:hAnsi="宋体" w:cs="宋体"/>
          <w:sz w:val="24"/>
        </w:rPr>
      </w:pPr>
      <w:r>
        <w:rPr>
          <w:rFonts w:ascii="宋体" w:hAnsi="宋体" w:cs="宋体"/>
          <w:sz w:val="24"/>
        </w:rPr>
        <w:t>3、单位负责人为同一人或者存在控股、管理关系的不同单位，不得参加同一包投标或者未分包的同一招标项目投标。</w:t>
      </w:r>
    </w:p>
    <w:p w14:paraId="586EAFBE">
      <w:pPr>
        <w:tabs>
          <w:tab w:val="left" w:pos="315"/>
        </w:tabs>
        <w:spacing w:line="560" w:lineRule="exact"/>
        <w:ind w:firstLine="480" w:firstLineChars="200"/>
        <w:rPr>
          <w:rFonts w:hint="default" w:ascii="宋体" w:hAnsi="宋体" w:cs="宋体"/>
          <w:sz w:val="24"/>
        </w:rPr>
      </w:pPr>
      <w:r>
        <w:rPr>
          <w:rFonts w:ascii="宋体" w:hAnsi="宋体" w:cs="宋体"/>
          <w:sz w:val="24"/>
        </w:rPr>
        <w:t>4、除单一来源采购项目外，为采购项目提供整体设计、规范编制或者项目管理、监理、检测等服务的供应商，不得再参加该采购项目的其他采购活动。</w:t>
      </w:r>
    </w:p>
    <w:p w14:paraId="27E2B3A3">
      <w:pPr>
        <w:tabs>
          <w:tab w:val="left" w:pos="315"/>
        </w:tabs>
        <w:spacing w:line="560" w:lineRule="exact"/>
        <w:ind w:firstLine="480" w:firstLineChars="200"/>
        <w:rPr>
          <w:rFonts w:hint="default" w:ascii="宋体" w:hAnsi="宋体" w:cs="宋体"/>
          <w:sz w:val="24"/>
        </w:rPr>
      </w:pPr>
      <w:r>
        <w:rPr>
          <w:rFonts w:ascii="宋体" w:hAnsi="宋体" w:cs="宋体"/>
          <w:sz w:val="24"/>
        </w:rPr>
        <w:t>5、本次竞争性磋商不接受联合体。</w:t>
      </w:r>
    </w:p>
    <w:p w14:paraId="7C02193F">
      <w:pPr>
        <w:tabs>
          <w:tab w:val="left" w:pos="315"/>
        </w:tabs>
        <w:spacing w:line="560" w:lineRule="exact"/>
        <w:ind w:firstLine="480" w:firstLineChars="200"/>
        <w:rPr>
          <w:rFonts w:hint="default" w:ascii="宋体" w:hAnsi="宋体" w:cs="宋体"/>
          <w:sz w:val="24"/>
        </w:rPr>
      </w:pPr>
      <w:r>
        <w:rPr>
          <w:rFonts w:ascii="宋体" w:hAnsi="宋体" w:cs="宋体"/>
          <w:sz w:val="24"/>
        </w:rPr>
        <w:t>截止到开标当日，供应商未在“信用中国”(www.creditchina.gov.cn)、“信用山东”(www.creditsd.gov.cn)、“中国政府采购网”(www.ccgp.gov.cn)等任何一个网站中被列入失信被执行人、重大税收违法案件当事人名单、政府采购严重违法失信行为记录名单。（1.供应商不必提供证明，评审过程中将通过“信用中国”、“信用山东”及“中国政府采购网”查询各供应商的信用记录，供应商的信用信息查询记录和相关证据将与磋商响应文件一并保存2.对列入失信被执行人、重大税收违法案件当事人名单、政府采购严重违法失信行为记录名单的供应商，拒绝其参与本次政府采购活动。3.采购人对供应商的违法失信、违规行为报告各级人民政府财政部门并经同意后，按规定将相关信息上传至中国政府采购网。）</w:t>
      </w:r>
    </w:p>
    <w:p w14:paraId="08743495">
      <w:pPr>
        <w:tabs>
          <w:tab w:val="left" w:pos="315"/>
        </w:tabs>
        <w:spacing w:line="560" w:lineRule="exact"/>
        <w:ind w:firstLine="482" w:firstLineChars="200"/>
        <w:rPr>
          <w:rFonts w:hint="default" w:ascii="宋体" w:hAnsi="宋体" w:cs="宋体"/>
          <w:b/>
          <w:bCs/>
          <w:sz w:val="24"/>
        </w:rPr>
      </w:pPr>
      <w:r>
        <w:rPr>
          <w:rFonts w:ascii="宋体" w:hAnsi="宋体" w:cs="宋体"/>
          <w:b/>
          <w:bCs/>
          <w:sz w:val="24"/>
        </w:rPr>
        <w:t>参加政府采购活动前3年内在经营活动中没有重大违法记录的书面声明原件（磋商响应方所在地检察院出具的查询结果告知函或本公司自己出具的书面声明）；</w:t>
      </w:r>
    </w:p>
    <w:p w14:paraId="3A2D4B4E">
      <w:pPr>
        <w:tabs>
          <w:tab w:val="left" w:pos="315"/>
        </w:tabs>
        <w:spacing w:line="560" w:lineRule="exact"/>
        <w:ind w:firstLine="482" w:firstLineChars="200"/>
        <w:rPr>
          <w:rFonts w:hint="default" w:ascii="宋体" w:hAnsi="宋体" w:cs="宋体"/>
          <w:b/>
          <w:bCs/>
          <w:sz w:val="24"/>
        </w:rPr>
      </w:pPr>
      <w:r>
        <w:rPr>
          <w:rFonts w:ascii="宋体" w:hAnsi="宋体" w:cs="宋体"/>
          <w:b/>
          <w:bCs/>
          <w:sz w:val="24"/>
        </w:rPr>
        <w:t>注：以上证件，公证机关公证的有关证件的有效公证件原件视为与原件具有同等法律效力。未提供或未按要求提供原件的，按无效磋商响应文件处理。磋商响应方必须将上述资格证件单独包装密封，在递交响应文件时一并提交，否则将做无效响应文件处理。磋商响应方还应将涉及到评分标准里需要磋商小组验证的相关证明材料原件与上述资格证件统一包装，在递交磋商响应文件时一并提交。</w:t>
      </w:r>
    </w:p>
    <w:p w14:paraId="69016AF4">
      <w:pPr>
        <w:spacing w:line="560" w:lineRule="exact"/>
        <w:ind w:firstLine="482" w:firstLineChars="200"/>
        <w:rPr>
          <w:rFonts w:hint="default" w:ascii="宋体" w:hAnsi="宋体" w:cs="宋体"/>
          <w:b/>
          <w:sz w:val="24"/>
        </w:rPr>
      </w:pPr>
      <w:r>
        <w:rPr>
          <w:rFonts w:ascii="宋体" w:hAnsi="宋体" w:cs="宋体"/>
          <w:b/>
          <w:sz w:val="24"/>
        </w:rPr>
        <w:t>四、竞争性磋商文件的组成：</w:t>
      </w:r>
    </w:p>
    <w:p w14:paraId="0E011FD2">
      <w:pPr>
        <w:tabs>
          <w:tab w:val="left" w:pos="315"/>
        </w:tabs>
        <w:spacing w:line="560" w:lineRule="exact"/>
        <w:ind w:firstLine="480" w:firstLineChars="200"/>
        <w:rPr>
          <w:rFonts w:hint="default" w:ascii="宋体" w:hAnsi="宋体" w:cs="宋体"/>
          <w:sz w:val="24"/>
        </w:rPr>
      </w:pPr>
      <w:r>
        <w:rPr>
          <w:rFonts w:ascii="宋体" w:hAnsi="宋体" w:cs="宋体"/>
          <w:sz w:val="24"/>
        </w:rPr>
        <w:t>本竞争性磋商文件由以下内容组成：</w:t>
      </w:r>
    </w:p>
    <w:p w14:paraId="304AA286">
      <w:pPr>
        <w:tabs>
          <w:tab w:val="left" w:pos="315"/>
        </w:tabs>
        <w:spacing w:line="560" w:lineRule="exact"/>
        <w:ind w:firstLine="480" w:firstLineChars="200"/>
        <w:rPr>
          <w:rFonts w:hint="default" w:ascii="宋体" w:hAnsi="宋体" w:cs="宋体"/>
          <w:sz w:val="24"/>
        </w:rPr>
      </w:pPr>
      <w:r>
        <w:rPr>
          <w:rFonts w:ascii="宋体" w:hAnsi="宋体" w:cs="宋体"/>
          <w:sz w:val="24"/>
        </w:rPr>
        <w:t>1、竞争性磋商公告；</w:t>
      </w:r>
    </w:p>
    <w:p w14:paraId="279077DA">
      <w:pPr>
        <w:tabs>
          <w:tab w:val="left" w:pos="315"/>
        </w:tabs>
        <w:spacing w:line="560" w:lineRule="exact"/>
        <w:ind w:firstLine="480" w:firstLineChars="200"/>
        <w:rPr>
          <w:rFonts w:hint="default" w:ascii="宋体" w:hAnsi="宋体" w:cs="宋体"/>
          <w:sz w:val="24"/>
        </w:rPr>
      </w:pPr>
      <w:r>
        <w:rPr>
          <w:rFonts w:ascii="宋体" w:hAnsi="宋体" w:cs="宋体"/>
          <w:sz w:val="24"/>
        </w:rPr>
        <w:t>2、磋商响应方须知及响应方须知前附表；</w:t>
      </w:r>
    </w:p>
    <w:p w14:paraId="4813011C">
      <w:pPr>
        <w:tabs>
          <w:tab w:val="left" w:pos="315"/>
        </w:tabs>
        <w:spacing w:line="560" w:lineRule="exact"/>
        <w:ind w:firstLine="480" w:firstLineChars="200"/>
        <w:rPr>
          <w:rFonts w:hint="default" w:ascii="宋体" w:hAnsi="宋体" w:cs="宋体"/>
          <w:sz w:val="24"/>
        </w:rPr>
      </w:pPr>
      <w:r>
        <w:rPr>
          <w:rFonts w:ascii="宋体" w:hAnsi="宋体" w:cs="宋体"/>
          <w:sz w:val="24"/>
        </w:rPr>
        <w:t>3、磋商组织、步骤与评审方法；</w:t>
      </w:r>
    </w:p>
    <w:p w14:paraId="2638521D">
      <w:pPr>
        <w:tabs>
          <w:tab w:val="left" w:pos="315"/>
        </w:tabs>
        <w:spacing w:line="560" w:lineRule="exact"/>
        <w:ind w:firstLine="480" w:firstLineChars="200"/>
        <w:rPr>
          <w:rFonts w:hint="default" w:ascii="宋体" w:hAnsi="宋体" w:cs="宋体"/>
          <w:sz w:val="24"/>
        </w:rPr>
      </w:pPr>
      <w:r>
        <w:rPr>
          <w:rFonts w:ascii="宋体" w:hAnsi="宋体" w:cs="宋体"/>
          <w:sz w:val="24"/>
        </w:rPr>
        <w:t>4、采购内容及要求；</w:t>
      </w:r>
    </w:p>
    <w:p w14:paraId="1C9E5223">
      <w:pPr>
        <w:tabs>
          <w:tab w:val="left" w:pos="315"/>
        </w:tabs>
        <w:spacing w:line="560" w:lineRule="exact"/>
        <w:ind w:firstLine="480" w:firstLineChars="200"/>
        <w:rPr>
          <w:rFonts w:hint="default" w:ascii="宋体" w:hAnsi="宋体" w:cs="宋体"/>
          <w:sz w:val="24"/>
        </w:rPr>
      </w:pPr>
      <w:r>
        <w:rPr>
          <w:rFonts w:ascii="宋体" w:hAnsi="宋体" w:cs="宋体"/>
          <w:sz w:val="24"/>
        </w:rPr>
        <w:t>5、合同授予；</w:t>
      </w:r>
    </w:p>
    <w:p w14:paraId="7F8A08D2">
      <w:pPr>
        <w:tabs>
          <w:tab w:val="left" w:pos="315"/>
        </w:tabs>
        <w:spacing w:line="560" w:lineRule="exact"/>
        <w:ind w:firstLine="480" w:firstLineChars="200"/>
        <w:rPr>
          <w:rFonts w:hint="default" w:ascii="宋体" w:hAnsi="宋体" w:cs="宋体"/>
          <w:sz w:val="24"/>
        </w:rPr>
      </w:pPr>
      <w:r>
        <w:rPr>
          <w:rFonts w:ascii="宋体" w:hAnsi="宋体" w:cs="宋体"/>
          <w:sz w:val="24"/>
        </w:rPr>
        <w:t>6、响应文件部分格式。</w:t>
      </w:r>
    </w:p>
    <w:p w14:paraId="10D88AB4">
      <w:pPr>
        <w:spacing w:line="560" w:lineRule="exact"/>
        <w:ind w:firstLine="482" w:firstLineChars="200"/>
        <w:rPr>
          <w:rFonts w:hint="default" w:ascii="宋体" w:hAnsi="宋体" w:cs="宋体"/>
          <w:b/>
          <w:sz w:val="24"/>
        </w:rPr>
      </w:pPr>
      <w:r>
        <w:rPr>
          <w:rFonts w:ascii="宋体" w:hAnsi="宋体" w:cs="宋体"/>
          <w:b/>
          <w:sz w:val="24"/>
        </w:rPr>
        <w:t>五、磋商文件的澄清、修改、补充</w:t>
      </w:r>
    </w:p>
    <w:p w14:paraId="1AD95517">
      <w:pPr>
        <w:spacing w:line="560" w:lineRule="exact"/>
        <w:ind w:firstLine="480" w:firstLineChars="200"/>
        <w:rPr>
          <w:rFonts w:hint="default" w:ascii="宋体" w:hAnsi="宋体" w:cs="宋体"/>
          <w:sz w:val="24"/>
        </w:rPr>
      </w:pPr>
      <w:r>
        <w:rPr>
          <w:rFonts w:ascii="宋体" w:hAnsi="宋体" w:cs="宋体"/>
          <w:sz w:val="24"/>
        </w:rPr>
        <w:t>1、无论是采购人根据需要主动对磋商文件进行必要的澄清、修改、补充，或是根据供应商的要求对磋商文件做出澄清、修改、补充，采购人都有权于磋商响应文件提交截止时间前对磋商文件进行予以澄清、修改、补充，该澄清、修改、补充的内容为磋商文件的组成部分，具有约束作用。</w:t>
      </w:r>
    </w:p>
    <w:p w14:paraId="59B17E84">
      <w:pPr>
        <w:spacing w:line="560" w:lineRule="exact"/>
        <w:ind w:firstLine="480" w:firstLineChars="200"/>
        <w:rPr>
          <w:rFonts w:hint="default" w:ascii="宋体" w:hAnsi="宋体" w:cs="宋体"/>
          <w:sz w:val="24"/>
        </w:rPr>
      </w:pPr>
      <w:r>
        <w:rPr>
          <w:rFonts w:ascii="宋体" w:hAnsi="宋体" w:cs="宋体"/>
          <w:sz w:val="24"/>
        </w:rPr>
        <w:t>2、提交磋商响应文件截止时间前，采购人可以对磋商文件进行必要的澄清和修改，在邹城市外宣网(http://www.mencius.gov.cn/)上予以公告。如果采购人对澄清或者修改的内容可能影响响应文件编制的，应在提交磋商响应文件截止时间前发出公告。澄清和修改的内容将构成磋商文件的组成部分。</w:t>
      </w:r>
    </w:p>
    <w:p w14:paraId="4B0D7593">
      <w:pPr>
        <w:spacing w:line="560" w:lineRule="exact"/>
        <w:ind w:firstLine="480" w:firstLineChars="200"/>
        <w:rPr>
          <w:rFonts w:hint="default" w:ascii="宋体" w:hAnsi="宋体" w:cs="宋体"/>
          <w:sz w:val="24"/>
        </w:rPr>
      </w:pPr>
      <w:r>
        <w:rPr>
          <w:rFonts w:ascii="宋体" w:hAnsi="宋体" w:cs="宋体"/>
          <w:sz w:val="24"/>
        </w:rPr>
        <w:t>磋商文件的澄清、修改、补充一经在邹城市外宣网(http://www.mencius.gov.cn/)上发布，视作已发放给所有各潜在供应商（发布时间即为送达各潜在供应商的时间），各潜在供应商应随时关注本项目信息并及时在邹城市外宣网下载相关资料，否则所造成的一切后果由各潜在供应商自负。</w:t>
      </w:r>
    </w:p>
    <w:p w14:paraId="17BE1BE9">
      <w:pPr>
        <w:spacing w:line="560" w:lineRule="exact"/>
        <w:ind w:firstLine="480" w:firstLineChars="200"/>
        <w:rPr>
          <w:rFonts w:hint="default" w:ascii="宋体" w:hAnsi="宋体" w:cs="宋体"/>
          <w:sz w:val="24"/>
        </w:rPr>
      </w:pPr>
      <w:r>
        <w:rPr>
          <w:rFonts w:ascii="宋体" w:hAnsi="宋体" w:cs="宋体"/>
          <w:sz w:val="24"/>
        </w:rPr>
        <w:t>3、磋商文件的澄清、修改、补充等内容均以公告明确的内容为准。当磋商文件的澄清、修改、补充等在同一内容的表述上不一致时，以最后发出的公告文件为准。</w:t>
      </w:r>
    </w:p>
    <w:p w14:paraId="076E6366">
      <w:pPr>
        <w:spacing w:line="560" w:lineRule="exact"/>
        <w:ind w:firstLine="482" w:firstLineChars="200"/>
        <w:rPr>
          <w:rFonts w:hint="default" w:ascii="宋体" w:hAnsi="宋体" w:cs="宋体"/>
          <w:b/>
          <w:sz w:val="24"/>
        </w:rPr>
      </w:pPr>
      <w:r>
        <w:rPr>
          <w:rFonts w:ascii="宋体" w:hAnsi="宋体" w:cs="宋体"/>
          <w:b/>
          <w:sz w:val="24"/>
        </w:rPr>
        <w:t>六、磋商响应文件的编写及递交：</w:t>
      </w:r>
    </w:p>
    <w:p w14:paraId="702705A1">
      <w:pPr>
        <w:tabs>
          <w:tab w:val="left" w:pos="315"/>
        </w:tabs>
        <w:spacing w:line="560" w:lineRule="exact"/>
        <w:ind w:firstLine="480" w:firstLineChars="200"/>
        <w:rPr>
          <w:rFonts w:hint="default" w:ascii="宋体" w:hAnsi="宋体" w:cs="宋体"/>
          <w:sz w:val="24"/>
        </w:rPr>
      </w:pPr>
      <w:r>
        <w:rPr>
          <w:rFonts w:ascii="宋体" w:hAnsi="宋体" w:cs="宋体"/>
          <w:sz w:val="24"/>
        </w:rPr>
        <w:t>磋商响应方应按磋商文件的要求准备磋商响应文件，并保证所提供全部资料的真实性、准确性及完整性，并对磋商文件做出实质性响应。</w:t>
      </w:r>
    </w:p>
    <w:p w14:paraId="715D755F">
      <w:pPr>
        <w:tabs>
          <w:tab w:val="left" w:pos="315"/>
        </w:tabs>
        <w:spacing w:line="560" w:lineRule="exact"/>
        <w:ind w:firstLine="480" w:firstLineChars="200"/>
        <w:rPr>
          <w:rFonts w:hint="default" w:ascii="宋体" w:hAnsi="宋体" w:cs="宋体"/>
          <w:sz w:val="24"/>
        </w:rPr>
      </w:pPr>
      <w:r>
        <w:rPr>
          <w:rFonts w:ascii="宋体" w:hAnsi="宋体" w:cs="宋体"/>
          <w:sz w:val="24"/>
        </w:rPr>
        <w:t>（一）磋商响应文件的组成：</w:t>
      </w:r>
    </w:p>
    <w:p w14:paraId="34A9BE30">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1、技术部分</w:t>
      </w:r>
    </w:p>
    <w:p w14:paraId="7A08E1BA">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1.1护理管理方案</w:t>
      </w:r>
    </w:p>
    <w:p w14:paraId="38F61330">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1.2护理服务方案</w:t>
      </w:r>
    </w:p>
    <w:p w14:paraId="72E2C7D1">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1.3专业人员情况</w:t>
      </w:r>
    </w:p>
    <w:p w14:paraId="674912C8">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1.4护理人员培训计划</w:t>
      </w:r>
    </w:p>
    <w:p w14:paraId="11E202DC">
      <w:pPr>
        <w:pStyle w:val="2"/>
        <w:ind w:firstLine="480" w:firstLineChars="200"/>
        <w:rPr>
          <w:rFonts w:hint="default"/>
          <w:highlight w:val="none"/>
        </w:rPr>
      </w:pPr>
      <w:r>
        <w:rPr>
          <w:rFonts w:ascii="宋体" w:hAnsi="宋体" w:cs="宋体"/>
          <w:highlight w:val="none"/>
        </w:rPr>
        <w:t>1.5康复训练方案</w:t>
      </w:r>
    </w:p>
    <w:p w14:paraId="6D1B23F2">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1.6企业规章制度</w:t>
      </w:r>
    </w:p>
    <w:p w14:paraId="54F75D30">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1.7响应供应商认为需要提供其他技术材料</w:t>
      </w:r>
    </w:p>
    <w:p w14:paraId="375D0FE2">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2、商务部分</w:t>
      </w:r>
    </w:p>
    <w:p w14:paraId="065906C3">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2.1响应供应商声明函</w:t>
      </w:r>
    </w:p>
    <w:p w14:paraId="077052F3">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2.2营业执照副本复印件</w:t>
      </w:r>
    </w:p>
    <w:p w14:paraId="76A826EA">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2.3法定代表人授权书复印件</w:t>
      </w:r>
    </w:p>
    <w:p w14:paraId="0F1D41A9">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2.4民政部门颁发的有效的养老机构设立许可证</w:t>
      </w:r>
    </w:p>
    <w:p w14:paraId="7D4E68FC">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2.5参加政府采购活动前3年内在经营活动中没有重大违法记录的书面声明（响应供应商所在地检察院出具的查询结果告知函或本公司自己出具的书面声明）</w:t>
      </w:r>
    </w:p>
    <w:p w14:paraId="3FBD976E">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2.6采购人要求响应供应商递交的其他资格审查材料</w:t>
      </w:r>
    </w:p>
    <w:p w14:paraId="627745C4">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3、其他部分</w:t>
      </w:r>
    </w:p>
    <w:p w14:paraId="37A91E08">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3.1商务部分业绩证件得分一览表</w:t>
      </w:r>
    </w:p>
    <w:p w14:paraId="1EB04518">
      <w:pPr>
        <w:tabs>
          <w:tab w:val="left" w:pos="315"/>
        </w:tabs>
        <w:spacing w:line="560" w:lineRule="exact"/>
        <w:ind w:firstLine="480" w:firstLineChars="200"/>
        <w:rPr>
          <w:rFonts w:hint="default" w:ascii="宋体" w:hAnsi="宋体" w:cs="宋体"/>
          <w:sz w:val="24"/>
          <w:highlight w:val="none"/>
        </w:rPr>
      </w:pPr>
      <w:r>
        <w:rPr>
          <w:rFonts w:ascii="宋体" w:hAnsi="宋体" w:cs="宋体"/>
          <w:sz w:val="24"/>
          <w:highlight w:val="none"/>
        </w:rPr>
        <w:t>3.2业绩合同及中标（成交）通知书复印件</w:t>
      </w:r>
    </w:p>
    <w:p w14:paraId="5B0CD109">
      <w:pPr>
        <w:pStyle w:val="2"/>
        <w:ind w:firstLine="480" w:firstLineChars="200"/>
        <w:rPr>
          <w:rFonts w:hint="default" w:ascii="宋体" w:hAnsi="宋体" w:cs="宋体"/>
          <w:sz w:val="24"/>
          <w:highlight w:val="none"/>
        </w:rPr>
      </w:pPr>
      <w:r>
        <w:rPr>
          <w:rFonts w:ascii="宋体" w:hAnsi="宋体" w:cs="宋体"/>
          <w:sz w:val="24"/>
          <w:highlight w:val="none"/>
        </w:rPr>
        <w:t>3.3响应供应商认为需要提供的其他材料</w:t>
      </w:r>
    </w:p>
    <w:p w14:paraId="0C83D781">
      <w:pPr>
        <w:tabs>
          <w:tab w:val="left" w:pos="315"/>
        </w:tabs>
        <w:spacing w:line="560" w:lineRule="exact"/>
        <w:ind w:firstLine="480" w:firstLineChars="200"/>
        <w:rPr>
          <w:rFonts w:hint="default" w:ascii="宋体" w:hAnsi="宋体" w:cs="宋体"/>
          <w:sz w:val="24"/>
        </w:rPr>
      </w:pPr>
      <w:r>
        <w:rPr>
          <w:rFonts w:ascii="宋体" w:hAnsi="宋体" w:cs="宋体"/>
          <w:sz w:val="24"/>
        </w:rPr>
        <w:t>（二）磋商响应文件的密封和标记：</w:t>
      </w:r>
    </w:p>
    <w:p w14:paraId="33F6DC1A">
      <w:pPr>
        <w:tabs>
          <w:tab w:val="left" w:pos="315"/>
        </w:tabs>
        <w:spacing w:line="560" w:lineRule="exact"/>
        <w:ind w:firstLine="480" w:firstLineChars="200"/>
        <w:rPr>
          <w:rFonts w:hint="default" w:ascii="宋体" w:hAnsi="宋体" w:cs="宋体"/>
          <w:sz w:val="24"/>
        </w:rPr>
      </w:pPr>
      <w:r>
        <w:rPr>
          <w:rFonts w:ascii="宋体" w:hAnsi="宋体" w:cs="宋体"/>
          <w:sz w:val="24"/>
        </w:rPr>
        <w:t>1、磋商响应文件需逐页加盖磋商响应方公章并装订成册；</w:t>
      </w:r>
    </w:p>
    <w:p w14:paraId="3BC11C29">
      <w:pPr>
        <w:tabs>
          <w:tab w:val="left" w:pos="315"/>
        </w:tabs>
        <w:spacing w:line="560" w:lineRule="exact"/>
        <w:ind w:firstLine="480" w:firstLineChars="200"/>
        <w:rPr>
          <w:rFonts w:hint="default" w:ascii="宋体" w:hAnsi="宋体" w:cs="宋体"/>
          <w:sz w:val="24"/>
        </w:rPr>
      </w:pPr>
      <w:r>
        <w:rPr>
          <w:rFonts w:ascii="宋体" w:hAnsi="宋体" w:cs="宋体"/>
          <w:sz w:val="24"/>
        </w:rPr>
        <w:t>2、磋商响应方应准备磋商响应文件</w:t>
      </w:r>
      <w:r>
        <w:rPr>
          <w:rFonts w:hint="eastAsia" w:ascii="宋体" w:hAnsi="宋体" w:cs="宋体"/>
          <w:sz w:val="24"/>
          <w:lang w:eastAsia="zh-CN"/>
        </w:rPr>
        <w:t>六</w:t>
      </w:r>
      <w:r>
        <w:rPr>
          <w:rFonts w:ascii="宋体" w:hAnsi="宋体" w:cs="宋体"/>
          <w:sz w:val="24"/>
        </w:rPr>
        <w:t>份，一份正本和</w:t>
      </w:r>
      <w:r>
        <w:rPr>
          <w:rFonts w:hint="eastAsia" w:ascii="宋体" w:hAnsi="宋体" w:cs="宋体"/>
          <w:sz w:val="24"/>
          <w:lang w:val="en-US" w:eastAsia="zh-CN"/>
        </w:rPr>
        <w:t>五</w:t>
      </w:r>
      <w:r>
        <w:rPr>
          <w:rFonts w:ascii="宋体" w:hAnsi="宋体" w:cs="宋体"/>
          <w:sz w:val="24"/>
        </w:rPr>
        <w:t>份副本。在每一份磋商响应文件上要明确注明“正本”或“副本”字样，一旦正本和副本有差异，以正本为准；</w:t>
      </w:r>
    </w:p>
    <w:p w14:paraId="441F0110">
      <w:pPr>
        <w:tabs>
          <w:tab w:val="left" w:pos="315"/>
        </w:tabs>
        <w:spacing w:line="560" w:lineRule="exact"/>
        <w:ind w:firstLine="480" w:firstLineChars="200"/>
        <w:rPr>
          <w:rFonts w:hint="default" w:ascii="宋体" w:hAnsi="宋体" w:cs="宋体"/>
          <w:sz w:val="24"/>
        </w:rPr>
      </w:pPr>
      <w:r>
        <w:rPr>
          <w:rFonts w:ascii="宋体" w:hAnsi="宋体" w:cs="宋体"/>
          <w:sz w:val="24"/>
        </w:rPr>
        <w:t xml:space="preserve"> 3、响应磋商响应方应将磋商响应文件密封，并在密封袋的封口处加盖磋商响应方印章或由授权代表签字。未按本条要求密封的磋商响应文件将被拒绝接收。</w:t>
      </w:r>
    </w:p>
    <w:p w14:paraId="559EB9A0">
      <w:pPr>
        <w:tabs>
          <w:tab w:val="left" w:pos="315"/>
        </w:tabs>
        <w:spacing w:line="560" w:lineRule="exact"/>
        <w:ind w:firstLine="480" w:firstLineChars="200"/>
        <w:rPr>
          <w:rFonts w:hint="default" w:ascii="宋体" w:hAnsi="宋体" w:cs="宋体"/>
          <w:sz w:val="24"/>
        </w:rPr>
      </w:pPr>
      <w:r>
        <w:rPr>
          <w:rFonts w:ascii="宋体" w:hAnsi="宋体" w:cs="宋体"/>
          <w:sz w:val="24"/>
        </w:rPr>
        <w:t>（三）磋商响应文件的递交：</w:t>
      </w:r>
    </w:p>
    <w:p w14:paraId="45D72135">
      <w:pPr>
        <w:tabs>
          <w:tab w:val="left" w:pos="315"/>
        </w:tabs>
        <w:spacing w:line="560" w:lineRule="exact"/>
        <w:ind w:firstLine="480" w:firstLineChars="200"/>
        <w:rPr>
          <w:rFonts w:hint="default" w:ascii="宋体" w:hAnsi="宋体" w:cs="宋体"/>
          <w:sz w:val="24"/>
        </w:rPr>
      </w:pPr>
      <w:r>
        <w:rPr>
          <w:rFonts w:ascii="宋体" w:hAnsi="宋体" w:cs="宋体"/>
          <w:sz w:val="24"/>
        </w:rPr>
        <w:t>1、 磋商响应文件应于</w:t>
      </w:r>
      <w:r>
        <w:rPr>
          <w:rFonts w:hint="eastAsia" w:ascii="宋体" w:hAnsi="宋体" w:cs="宋体"/>
          <w:color w:val="000000"/>
          <w:kern w:val="0"/>
          <w:sz w:val="24"/>
          <w:highlight w:val="none"/>
          <w:lang w:eastAsia="zh-CN"/>
        </w:rPr>
        <w:t>2025年3月10日 15 时 00分</w:t>
      </w:r>
      <w:r>
        <w:rPr>
          <w:rFonts w:ascii="宋体" w:hAnsi="宋体" w:cs="宋体"/>
          <w:sz w:val="24"/>
        </w:rPr>
        <w:t>前递交至邹城市</w:t>
      </w:r>
      <w:r>
        <w:rPr>
          <w:rFonts w:hint="eastAsia" w:ascii="宋体" w:hAnsi="宋体" w:cs="宋体"/>
          <w:sz w:val="24"/>
          <w:lang w:eastAsia="zh-CN"/>
        </w:rPr>
        <w:t>城前镇</w:t>
      </w:r>
      <w:r>
        <w:rPr>
          <w:rFonts w:ascii="宋体" w:hAnsi="宋体" w:cs="宋体"/>
          <w:sz w:val="24"/>
        </w:rPr>
        <w:t>公共资源交易中心开标室。</w:t>
      </w:r>
    </w:p>
    <w:p w14:paraId="31620EF4">
      <w:pPr>
        <w:tabs>
          <w:tab w:val="left" w:pos="315"/>
        </w:tabs>
        <w:spacing w:line="560" w:lineRule="exact"/>
        <w:ind w:firstLine="480" w:firstLineChars="200"/>
        <w:rPr>
          <w:rFonts w:hint="default" w:ascii="宋体" w:hAnsi="宋体" w:cs="宋体"/>
          <w:sz w:val="24"/>
        </w:rPr>
      </w:pPr>
      <w:r>
        <w:rPr>
          <w:rFonts w:ascii="宋体" w:hAnsi="宋体" w:cs="宋体"/>
          <w:sz w:val="24"/>
        </w:rPr>
        <w:t>2、递交磋商响应文件时，磋商响应方如出现以下情况，磋商响应文件将被拒绝。</w:t>
      </w:r>
    </w:p>
    <w:p w14:paraId="175A5DF1">
      <w:pPr>
        <w:tabs>
          <w:tab w:val="left" w:pos="315"/>
        </w:tabs>
        <w:spacing w:line="560" w:lineRule="exact"/>
        <w:ind w:firstLine="480" w:firstLineChars="200"/>
        <w:rPr>
          <w:rFonts w:hint="default" w:ascii="宋体" w:hAnsi="宋体" w:cs="宋体"/>
          <w:sz w:val="24"/>
        </w:rPr>
      </w:pPr>
      <w:r>
        <w:rPr>
          <w:rFonts w:ascii="宋体" w:hAnsi="宋体" w:cs="宋体"/>
          <w:sz w:val="24"/>
        </w:rPr>
        <w:t>（1）逾期送达或未送达指定地点的磋商响应文件。</w:t>
      </w:r>
    </w:p>
    <w:p w14:paraId="3061B675">
      <w:pPr>
        <w:tabs>
          <w:tab w:val="left" w:pos="315"/>
        </w:tabs>
        <w:spacing w:line="560" w:lineRule="exact"/>
        <w:ind w:firstLine="480" w:firstLineChars="200"/>
        <w:rPr>
          <w:rFonts w:hint="default" w:ascii="宋体" w:hAnsi="宋体" w:cs="宋体"/>
          <w:sz w:val="24"/>
        </w:rPr>
      </w:pPr>
      <w:r>
        <w:rPr>
          <w:rFonts w:ascii="宋体" w:hAnsi="宋体" w:cs="宋体"/>
          <w:sz w:val="24"/>
        </w:rPr>
        <w:t>（2）磋商响应方以传真、电子邮件方式递交磋商响应文件。</w:t>
      </w:r>
    </w:p>
    <w:p w14:paraId="606D5A69">
      <w:pPr>
        <w:tabs>
          <w:tab w:val="left" w:pos="315"/>
        </w:tabs>
        <w:spacing w:line="560" w:lineRule="exact"/>
        <w:ind w:firstLine="480" w:firstLineChars="200"/>
        <w:rPr>
          <w:rFonts w:hint="default" w:ascii="宋体" w:hAnsi="宋体" w:cs="宋体"/>
          <w:sz w:val="24"/>
        </w:rPr>
      </w:pPr>
      <w:r>
        <w:rPr>
          <w:rFonts w:ascii="宋体" w:hAnsi="宋体" w:cs="宋体"/>
          <w:sz w:val="24"/>
        </w:rPr>
        <w:t>（3）磋商响应文件未按磋商文件要求密封的。</w:t>
      </w:r>
    </w:p>
    <w:p w14:paraId="1C6E7CE9">
      <w:pPr>
        <w:tabs>
          <w:tab w:val="left" w:pos="315"/>
        </w:tabs>
        <w:spacing w:line="560" w:lineRule="exact"/>
        <w:ind w:firstLine="480" w:firstLineChars="200"/>
        <w:rPr>
          <w:rFonts w:hint="default" w:ascii="宋体" w:hAnsi="宋体" w:cs="宋体"/>
          <w:b/>
          <w:sz w:val="24"/>
        </w:rPr>
      </w:pPr>
      <w:r>
        <w:rPr>
          <w:rFonts w:ascii="宋体" w:hAnsi="宋体" w:cs="宋体"/>
          <w:sz w:val="24"/>
        </w:rPr>
        <w:t>3、对磋商响应方的磋商响应文件、材料不予退还。</w:t>
      </w:r>
    </w:p>
    <w:p w14:paraId="5902A353">
      <w:pPr>
        <w:tabs>
          <w:tab w:val="left" w:pos="315"/>
        </w:tabs>
        <w:spacing w:line="560" w:lineRule="exact"/>
        <w:ind w:firstLine="482" w:firstLineChars="200"/>
        <w:rPr>
          <w:rFonts w:hint="default" w:ascii="宋体" w:hAnsi="宋体" w:cs="宋体"/>
          <w:b/>
          <w:sz w:val="24"/>
        </w:rPr>
      </w:pPr>
      <w:r>
        <w:rPr>
          <w:rFonts w:ascii="宋体" w:hAnsi="宋体" w:cs="宋体"/>
          <w:b/>
          <w:sz w:val="24"/>
        </w:rPr>
        <w:t>七、磋商有效期：</w:t>
      </w:r>
    </w:p>
    <w:p w14:paraId="01416B2C">
      <w:pPr>
        <w:tabs>
          <w:tab w:val="left" w:pos="315"/>
        </w:tabs>
        <w:spacing w:line="560" w:lineRule="exact"/>
        <w:ind w:firstLine="480" w:firstLineChars="200"/>
        <w:rPr>
          <w:rFonts w:hint="default" w:ascii="宋体" w:hAnsi="宋体" w:cs="宋体"/>
          <w:sz w:val="24"/>
        </w:rPr>
      </w:pPr>
      <w:r>
        <w:rPr>
          <w:rFonts w:ascii="宋体" w:hAnsi="宋体" w:cs="宋体"/>
          <w:sz w:val="24"/>
        </w:rPr>
        <w:t>自递交磋商响应文件截止之日起60个日历日。</w:t>
      </w:r>
    </w:p>
    <w:p w14:paraId="11FBA2E4">
      <w:pPr>
        <w:tabs>
          <w:tab w:val="left" w:pos="315"/>
        </w:tabs>
        <w:spacing w:line="560" w:lineRule="exact"/>
        <w:ind w:firstLine="482" w:firstLineChars="200"/>
        <w:rPr>
          <w:rFonts w:hint="default" w:ascii="宋体" w:hAnsi="宋体" w:cs="宋体"/>
          <w:b/>
          <w:sz w:val="24"/>
        </w:rPr>
      </w:pPr>
      <w:r>
        <w:rPr>
          <w:rFonts w:ascii="宋体" w:hAnsi="宋体" w:cs="宋体"/>
          <w:b/>
          <w:sz w:val="24"/>
        </w:rPr>
        <w:t>八、磋商费用：</w:t>
      </w:r>
    </w:p>
    <w:p w14:paraId="54B83ABD">
      <w:pPr>
        <w:tabs>
          <w:tab w:val="left" w:pos="315"/>
        </w:tabs>
        <w:spacing w:line="560" w:lineRule="exact"/>
        <w:ind w:firstLine="480" w:firstLineChars="200"/>
        <w:jc w:val="left"/>
        <w:rPr>
          <w:rFonts w:hint="default" w:ascii="宋体" w:hAnsi="宋体" w:cs="宋体"/>
          <w:sz w:val="24"/>
        </w:rPr>
      </w:pPr>
      <w:r>
        <w:rPr>
          <w:rFonts w:ascii="宋体" w:hAnsi="宋体" w:cs="宋体"/>
          <w:sz w:val="24"/>
        </w:rPr>
        <w:t>1、无论报价过程中的方法和结果如何，各磋商响应方自行承担所有参与磋商的有关费用。</w:t>
      </w:r>
    </w:p>
    <w:p w14:paraId="2949BC6D">
      <w:pPr>
        <w:tabs>
          <w:tab w:val="left" w:pos="315"/>
        </w:tabs>
        <w:spacing w:line="560" w:lineRule="exact"/>
        <w:ind w:firstLine="480" w:firstLineChars="200"/>
        <w:jc w:val="left"/>
        <w:rPr>
          <w:rFonts w:hint="default" w:ascii="宋体" w:hAnsi="宋体" w:eastAsia="宋体" w:cs="宋体"/>
          <w:sz w:val="24"/>
          <w:lang w:val="en-US" w:eastAsia="zh-CN"/>
        </w:rPr>
      </w:pPr>
      <w:r>
        <w:rPr>
          <w:rFonts w:ascii="宋体" w:hAnsi="宋体" w:cs="宋体"/>
          <w:sz w:val="24"/>
        </w:rPr>
        <w:t>2、本次磋商代理费由成交人支付，磋商代理费共计</w:t>
      </w:r>
      <w:r>
        <w:rPr>
          <w:rFonts w:hint="eastAsia" w:ascii="宋体" w:hAnsi="宋体" w:cs="宋体"/>
          <w:sz w:val="24"/>
          <w:lang w:val="en-US" w:eastAsia="zh-CN"/>
        </w:rPr>
        <w:t>大写人民币</w:t>
      </w:r>
      <w:r>
        <w:rPr>
          <w:rFonts w:hint="eastAsia" w:ascii="宋体" w:hAnsi="宋体" w:cs="宋体"/>
          <w:sz w:val="24"/>
          <w:highlight w:val="none"/>
          <w:lang w:val="en-US" w:eastAsia="zh-CN"/>
        </w:rPr>
        <w:t>壹万伍仟元整</w:t>
      </w:r>
      <w:r>
        <w:rPr>
          <w:rFonts w:ascii="宋体" w:hAnsi="宋体" w:cs="宋体"/>
          <w:sz w:val="24"/>
        </w:rPr>
        <w:t>；成交通知书发出前，成交人从其账户一次性汇入代理机构指定账户。</w:t>
      </w:r>
      <w:r>
        <w:rPr>
          <w:rFonts w:hint="eastAsia" w:ascii="宋体" w:hAnsi="宋体" w:cs="宋体"/>
          <w:sz w:val="24"/>
          <w:lang w:val="en-US" w:eastAsia="zh-CN"/>
        </w:rPr>
        <w:t xml:space="preserve">    </w:t>
      </w:r>
    </w:p>
    <w:p w14:paraId="7E32E86E">
      <w:pPr>
        <w:pStyle w:val="4"/>
        <w:snapToGrid w:val="0"/>
        <w:spacing w:line="560" w:lineRule="exact"/>
        <w:rPr>
          <w:rFonts w:hint="default" w:ascii="宋体" w:hAnsi="宋体" w:cs="宋体"/>
          <w:b/>
          <w:sz w:val="24"/>
        </w:rPr>
      </w:pPr>
      <w:r>
        <w:rPr>
          <w:rFonts w:ascii="宋体" w:hAnsi="宋体" w:cs="宋体"/>
          <w:b/>
          <w:sz w:val="24"/>
        </w:rPr>
        <w:t>九、付款方式：</w:t>
      </w:r>
    </w:p>
    <w:p w14:paraId="7B9B570C">
      <w:pPr>
        <w:tabs>
          <w:tab w:val="left" w:pos="315"/>
        </w:tabs>
        <w:spacing w:line="560" w:lineRule="exact"/>
        <w:ind w:firstLine="482" w:firstLineChars="200"/>
        <w:jc w:val="left"/>
        <w:rPr>
          <w:rFonts w:hint="eastAsia" w:eastAsia="宋体"/>
          <w:lang w:eastAsia="zh-CN"/>
        </w:rPr>
      </w:pPr>
      <w:r>
        <w:rPr>
          <w:rFonts w:hint="eastAsia" w:ascii="宋体" w:hAnsi="宋体" w:cs="宋体"/>
          <w:b/>
          <w:bCs/>
          <w:sz w:val="24"/>
          <w:lang w:eastAsia="zh-CN"/>
        </w:rPr>
        <w:t>本项目无预付款，属于甲方集中供养的特困老人，按照邹城市特困老人供养服务标准按月向乙方支付，如遇邹城市特困老人服务标准调整，按新标准执行，敬老院原有财政拨款渠道等不变，应当享受的上级部门和本级政府政策性养护财政补助，全额、及时拨付给乙方，乙方做到专项资金，专项应用，甲方有监督权利。</w:t>
      </w:r>
    </w:p>
    <w:p w14:paraId="3324B96D">
      <w:pPr>
        <w:pStyle w:val="4"/>
        <w:snapToGrid w:val="0"/>
        <w:spacing w:line="560" w:lineRule="exact"/>
        <w:rPr>
          <w:rFonts w:hint="default" w:ascii="宋体" w:hAnsi="宋体" w:cs="宋体"/>
          <w:b/>
          <w:sz w:val="24"/>
        </w:rPr>
      </w:pPr>
      <w:r>
        <w:rPr>
          <w:rFonts w:ascii="宋体" w:hAnsi="宋体" w:cs="宋体"/>
          <w:b/>
          <w:sz w:val="24"/>
        </w:rPr>
        <w:t>十、无效磋商响应文件</w:t>
      </w:r>
    </w:p>
    <w:p w14:paraId="22504D3C">
      <w:pPr>
        <w:tabs>
          <w:tab w:val="left" w:pos="360"/>
        </w:tabs>
        <w:snapToGrid w:val="0"/>
        <w:spacing w:line="560" w:lineRule="exact"/>
        <w:ind w:firstLine="480" w:firstLineChars="200"/>
        <w:rPr>
          <w:rFonts w:hint="default"/>
        </w:rPr>
      </w:pPr>
      <w:r>
        <w:rPr>
          <w:rFonts w:ascii="宋体" w:hAnsi="宋体" w:cs="宋体"/>
          <w:sz w:val="24"/>
        </w:rPr>
        <w:t>凡具有下列情形之一的，作无效文件，不予进入评审：</w:t>
      </w:r>
    </w:p>
    <w:p w14:paraId="2867AD29">
      <w:pPr>
        <w:tabs>
          <w:tab w:val="left" w:pos="360"/>
        </w:tabs>
        <w:snapToGrid w:val="0"/>
        <w:spacing w:line="560" w:lineRule="exact"/>
        <w:ind w:firstLine="480" w:firstLineChars="200"/>
        <w:rPr>
          <w:rFonts w:hint="default" w:ascii="宋体" w:hAnsi="宋体" w:cs="宋体"/>
          <w:sz w:val="24"/>
        </w:rPr>
      </w:pPr>
      <w:r>
        <w:rPr>
          <w:rFonts w:ascii="宋体" w:hAnsi="宋体" w:cs="宋体"/>
          <w:sz w:val="24"/>
        </w:rPr>
        <w:t>1、超出营业执照经营范围的供应商；</w:t>
      </w:r>
    </w:p>
    <w:p w14:paraId="1FFB97EF">
      <w:pPr>
        <w:tabs>
          <w:tab w:val="left" w:pos="360"/>
        </w:tabs>
        <w:snapToGrid w:val="0"/>
        <w:spacing w:line="560" w:lineRule="exact"/>
        <w:ind w:firstLine="480" w:firstLineChars="200"/>
        <w:rPr>
          <w:rFonts w:hint="default" w:ascii="宋体" w:hAnsi="宋体" w:cs="宋体"/>
          <w:sz w:val="24"/>
        </w:rPr>
      </w:pPr>
      <w:r>
        <w:rPr>
          <w:rFonts w:ascii="宋体" w:hAnsi="宋体" w:cs="宋体"/>
          <w:sz w:val="24"/>
        </w:rPr>
        <w:t>2、不同响应供应商的磋商文件由同一单位或者个人编制的；</w:t>
      </w:r>
    </w:p>
    <w:p w14:paraId="73C9CA50">
      <w:pPr>
        <w:tabs>
          <w:tab w:val="left" w:pos="360"/>
        </w:tabs>
        <w:snapToGrid w:val="0"/>
        <w:spacing w:line="560" w:lineRule="exact"/>
        <w:ind w:firstLine="480" w:firstLineChars="200"/>
        <w:rPr>
          <w:rFonts w:hint="default" w:ascii="宋体" w:hAnsi="宋体" w:cs="宋体"/>
          <w:sz w:val="24"/>
        </w:rPr>
      </w:pPr>
      <w:r>
        <w:rPr>
          <w:rFonts w:ascii="宋体" w:hAnsi="宋体" w:cs="宋体"/>
          <w:sz w:val="24"/>
        </w:rPr>
        <w:t>3、不同响应供应商委托同一单位或者个人办理磋商事宜；</w:t>
      </w:r>
    </w:p>
    <w:p w14:paraId="7AB7E4AA">
      <w:pPr>
        <w:tabs>
          <w:tab w:val="left" w:pos="360"/>
        </w:tabs>
        <w:snapToGrid w:val="0"/>
        <w:spacing w:line="560" w:lineRule="exact"/>
        <w:ind w:firstLine="480" w:firstLineChars="200"/>
        <w:rPr>
          <w:rFonts w:hint="default" w:ascii="宋体" w:hAnsi="宋体" w:cs="宋体"/>
          <w:sz w:val="24"/>
        </w:rPr>
      </w:pPr>
      <w:r>
        <w:rPr>
          <w:rFonts w:ascii="宋体" w:hAnsi="宋体" w:cs="宋体"/>
          <w:sz w:val="24"/>
        </w:rPr>
        <w:t>4、资格证明文件不全的，或者不符合采购文件标明的资格要求的；</w:t>
      </w:r>
    </w:p>
    <w:p w14:paraId="70C54C6E">
      <w:pPr>
        <w:tabs>
          <w:tab w:val="left" w:pos="360"/>
        </w:tabs>
        <w:snapToGrid w:val="0"/>
        <w:spacing w:line="560" w:lineRule="exact"/>
        <w:ind w:firstLine="480" w:firstLineChars="200"/>
        <w:rPr>
          <w:rFonts w:hint="default" w:ascii="宋体" w:hAnsi="宋体" w:cs="宋体"/>
          <w:sz w:val="24"/>
        </w:rPr>
      </w:pPr>
      <w:r>
        <w:rPr>
          <w:rFonts w:ascii="宋体" w:hAnsi="宋体" w:cs="宋体"/>
          <w:sz w:val="24"/>
        </w:rPr>
        <w:t>5、响应文件无法定代表人或授权委托人签字或盖章的；</w:t>
      </w:r>
    </w:p>
    <w:p w14:paraId="30437027">
      <w:pPr>
        <w:tabs>
          <w:tab w:val="left" w:pos="360"/>
        </w:tabs>
        <w:snapToGrid w:val="0"/>
        <w:spacing w:line="560" w:lineRule="exact"/>
        <w:ind w:firstLine="480" w:firstLineChars="200"/>
        <w:rPr>
          <w:rFonts w:hint="default" w:ascii="宋体" w:hAnsi="宋体" w:cs="宋体"/>
          <w:sz w:val="24"/>
        </w:rPr>
      </w:pPr>
      <w:r>
        <w:rPr>
          <w:rFonts w:ascii="宋体" w:hAnsi="宋体" w:cs="宋体"/>
          <w:sz w:val="24"/>
        </w:rPr>
        <w:t>6、不响应或者擅自改变采购文件要求或者响应文件有采购人不能接受的附加条件的；</w:t>
      </w:r>
    </w:p>
    <w:p w14:paraId="3CBE6F97">
      <w:pPr>
        <w:tabs>
          <w:tab w:val="left" w:pos="360"/>
        </w:tabs>
        <w:snapToGrid w:val="0"/>
        <w:spacing w:line="560" w:lineRule="exact"/>
        <w:ind w:firstLine="480" w:firstLineChars="200"/>
        <w:rPr>
          <w:rFonts w:hint="default" w:ascii="宋体" w:hAnsi="宋体" w:cs="宋体"/>
          <w:sz w:val="24"/>
        </w:rPr>
      </w:pPr>
      <w:r>
        <w:rPr>
          <w:rFonts w:ascii="宋体" w:hAnsi="宋体" w:cs="宋体"/>
          <w:sz w:val="24"/>
        </w:rPr>
        <w:t>7、供应商在响应文件中提供虚假材料的；</w:t>
      </w:r>
    </w:p>
    <w:p w14:paraId="3D122638">
      <w:pPr>
        <w:tabs>
          <w:tab w:val="left" w:pos="360"/>
        </w:tabs>
        <w:snapToGrid w:val="0"/>
        <w:spacing w:line="560" w:lineRule="exact"/>
        <w:ind w:firstLine="480" w:firstLineChars="200"/>
        <w:rPr>
          <w:rFonts w:hint="default" w:ascii="宋体" w:hAnsi="宋体" w:cs="宋体"/>
          <w:sz w:val="24"/>
        </w:rPr>
      </w:pPr>
      <w:r>
        <w:rPr>
          <w:rFonts w:ascii="宋体" w:hAnsi="宋体" w:cs="宋体"/>
          <w:sz w:val="24"/>
        </w:rPr>
        <w:t>8、供应商与采购人、其他供应商或者采购代理机构恶意串通的；</w:t>
      </w:r>
    </w:p>
    <w:p w14:paraId="731A31E4">
      <w:pPr>
        <w:tabs>
          <w:tab w:val="left" w:pos="360"/>
        </w:tabs>
        <w:snapToGrid w:val="0"/>
        <w:spacing w:line="560" w:lineRule="exact"/>
        <w:ind w:firstLine="480" w:firstLineChars="200"/>
        <w:rPr>
          <w:rFonts w:hint="default" w:ascii="宋体" w:hAnsi="宋体" w:cs="宋体"/>
          <w:sz w:val="24"/>
        </w:rPr>
      </w:pPr>
      <w:r>
        <w:rPr>
          <w:rFonts w:ascii="宋体" w:hAnsi="宋体" w:cs="宋体"/>
          <w:sz w:val="24"/>
        </w:rPr>
        <w:t>9、供应商在提交响应文件截止时间后撤回响应文件的；</w:t>
      </w:r>
    </w:p>
    <w:p w14:paraId="64B6C054">
      <w:pPr>
        <w:tabs>
          <w:tab w:val="left" w:pos="360"/>
        </w:tabs>
        <w:snapToGrid w:val="0"/>
        <w:spacing w:line="560" w:lineRule="exact"/>
        <w:ind w:firstLine="480" w:firstLineChars="200"/>
        <w:rPr>
          <w:rFonts w:hint="default" w:ascii="宋体" w:hAnsi="宋体" w:cs="宋体"/>
          <w:sz w:val="24"/>
        </w:rPr>
      </w:pPr>
      <w:r>
        <w:rPr>
          <w:rFonts w:ascii="宋体" w:hAnsi="宋体" w:cs="宋体"/>
          <w:sz w:val="24"/>
        </w:rPr>
        <w:t>10、法律、法规规定的其他情况。</w:t>
      </w:r>
    </w:p>
    <w:p w14:paraId="47F8B493">
      <w:pPr>
        <w:tabs>
          <w:tab w:val="left" w:pos="315"/>
        </w:tabs>
        <w:spacing w:line="560" w:lineRule="exact"/>
        <w:ind w:firstLine="482" w:firstLineChars="200"/>
        <w:rPr>
          <w:rFonts w:hint="default" w:ascii="宋体" w:hAnsi="宋体" w:cs="宋体"/>
          <w:b/>
          <w:sz w:val="24"/>
        </w:rPr>
      </w:pPr>
      <w:r>
        <w:rPr>
          <w:rFonts w:ascii="宋体" w:hAnsi="宋体" w:cs="宋体"/>
          <w:b/>
          <w:sz w:val="24"/>
        </w:rPr>
        <w:t>十一、磋商其他情形和磋商失败：</w:t>
      </w:r>
    </w:p>
    <w:p w14:paraId="250E32DB">
      <w:pPr>
        <w:tabs>
          <w:tab w:val="left" w:pos="360"/>
        </w:tabs>
        <w:snapToGrid w:val="0"/>
        <w:spacing w:line="560" w:lineRule="exact"/>
        <w:ind w:firstLine="480" w:firstLineChars="200"/>
        <w:rPr>
          <w:rFonts w:hint="default" w:ascii="宋体" w:hAnsi="宋体" w:cs="宋体"/>
          <w:bCs/>
          <w:color w:val="000000"/>
          <w:sz w:val="24"/>
        </w:rPr>
      </w:pPr>
      <w:r>
        <w:rPr>
          <w:rFonts w:ascii="宋体" w:hAnsi="宋体" w:cs="宋体"/>
          <w:color w:val="000000"/>
          <w:sz w:val="24"/>
          <w:shd w:val="clear" w:color="auto" w:fill="FFFFFF"/>
        </w:rPr>
        <w:t xml:space="preserve">本项目为政府采购服务，采购过程中符合要求的供应商不足3家的，采购人（项目实施机构）或者采购代理机构应当中止竞争性磋商采购活动，重新开展采购活动。                            </w:t>
      </w:r>
    </w:p>
    <w:p w14:paraId="42814791">
      <w:pPr>
        <w:tabs>
          <w:tab w:val="left" w:pos="315"/>
        </w:tabs>
        <w:spacing w:line="600" w:lineRule="exact"/>
        <w:ind w:firstLine="482" w:firstLineChars="200"/>
        <w:rPr>
          <w:rFonts w:hint="default" w:ascii="宋体" w:hAnsi="宋体" w:cs="宋体"/>
          <w:b/>
          <w:color w:val="000000"/>
          <w:sz w:val="24"/>
        </w:rPr>
      </w:pPr>
      <w:r>
        <w:rPr>
          <w:rFonts w:ascii="宋体" w:hAnsi="宋体" w:cs="宋体"/>
          <w:b/>
          <w:color w:val="000000"/>
          <w:sz w:val="24"/>
        </w:rPr>
        <w:t>十二、质疑和投诉：</w:t>
      </w:r>
    </w:p>
    <w:p w14:paraId="73D082E4">
      <w:pPr>
        <w:tabs>
          <w:tab w:val="left" w:pos="315"/>
        </w:tabs>
        <w:spacing w:line="600" w:lineRule="exact"/>
        <w:ind w:firstLine="480" w:firstLineChars="200"/>
        <w:rPr>
          <w:rFonts w:hint="default" w:ascii="宋体" w:hAnsi="宋体" w:cs="宋体"/>
          <w:color w:val="000000"/>
          <w:sz w:val="24"/>
        </w:rPr>
      </w:pPr>
      <w:r>
        <w:rPr>
          <w:rFonts w:ascii="宋体" w:hAnsi="宋体" w:cs="宋体"/>
          <w:color w:val="000000"/>
          <w:sz w:val="24"/>
        </w:rPr>
        <w:t>1、质疑投诉内容：根据《政府采购法实施条例》第二十条规定：采购人或者采购代理机构有下列情形之一的，属于以不合理的条件对</w:t>
      </w:r>
      <w:r>
        <w:rPr>
          <w:rFonts w:ascii="宋体" w:hAnsi="宋体" w:cs="宋体"/>
          <w:bCs/>
          <w:color w:val="000000"/>
          <w:sz w:val="24"/>
        </w:rPr>
        <w:t>供应商</w:t>
      </w:r>
      <w:r>
        <w:rPr>
          <w:rFonts w:ascii="宋体" w:hAnsi="宋体" w:cs="宋体"/>
          <w:color w:val="000000"/>
          <w:sz w:val="24"/>
        </w:rPr>
        <w:t>实行差别待遇或者歧视待遇：潜在供应商（</w:t>
      </w:r>
      <w:r>
        <w:rPr>
          <w:rFonts w:ascii="宋体" w:hAnsi="宋体" w:cs="宋体"/>
          <w:bCs/>
          <w:color w:val="000000"/>
          <w:sz w:val="24"/>
        </w:rPr>
        <w:t>供应商</w:t>
      </w:r>
      <w:r>
        <w:rPr>
          <w:rFonts w:ascii="宋体" w:hAnsi="宋体" w:cs="宋体"/>
          <w:color w:val="000000"/>
          <w:sz w:val="24"/>
        </w:rPr>
        <w:t>）可向有关部门提起质疑、投诉：</w:t>
      </w:r>
    </w:p>
    <w:p w14:paraId="5E4D954A">
      <w:pPr>
        <w:tabs>
          <w:tab w:val="left" w:pos="315"/>
        </w:tabs>
        <w:spacing w:line="600" w:lineRule="exact"/>
        <w:ind w:firstLine="480" w:firstLineChars="200"/>
        <w:rPr>
          <w:rFonts w:hint="default" w:ascii="宋体" w:hAnsi="宋体" w:cs="宋体"/>
          <w:color w:val="000000"/>
          <w:sz w:val="24"/>
        </w:rPr>
      </w:pPr>
      <w:r>
        <w:rPr>
          <w:rFonts w:ascii="宋体" w:hAnsi="宋体" w:cs="宋体"/>
          <w:color w:val="000000"/>
          <w:sz w:val="24"/>
        </w:rPr>
        <w:t>（一）就同一采购项目向</w:t>
      </w:r>
      <w:r>
        <w:rPr>
          <w:rFonts w:ascii="宋体" w:hAnsi="宋体" w:cs="宋体"/>
          <w:bCs/>
          <w:color w:val="000000"/>
          <w:sz w:val="24"/>
        </w:rPr>
        <w:t>供应商</w:t>
      </w:r>
      <w:r>
        <w:rPr>
          <w:rFonts w:ascii="宋体" w:hAnsi="宋体" w:cs="宋体"/>
          <w:color w:val="000000"/>
          <w:sz w:val="24"/>
        </w:rPr>
        <w:t>提供有差别的项目信息；</w:t>
      </w:r>
    </w:p>
    <w:p w14:paraId="1CB5EBAB">
      <w:pPr>
        <w:tabs>
          <w:tab w:val="left" w:pos="315"/>
        </w:tabs>
        <w:spacing w:line="600" w:lineRule="exact"/>
        <w:ind w:firstLine="480" w:firstLineChars="200"/>
        <w:rPr>
          <w:rFonts w:hint="default" w:ascii="宋体" w:hAnsi="宋体" w:cs="宋体"/>
          <w:color w:val="000000"/>
          <w:sz w:val="24"/>
        </w:rPr>
      </w:pPr>
      <w:r>
        <w:rPr>
          <w:rFonts w:ascii="宋体" w:hAnsi="宋体" w:cs="宋体"/>
          <w:color w:val="000000"/>
          <w:sz w:val="24"/>
        </w:rPr>
        <w:t>（二）设定的资格、技术、商务条件与采购项目的具体特点和实际需要不相适应或者与合同履行无关；</w:t>
      </w:r>
    </w:p>
    <w:p w14:paraId="71E679BE">
      <w:pPr>
        <w:tabs>
          <w:tab w:val="left" w:pos="315"/>
        </w:tabs>
        <w:spacing w:line="600" w:lineRule="exact"/>
        <w:ind w:firstLine="480" w:firstLineChars="200"/>
        <w:rPr>
          <w:rFonts w:hint="default" w:ascii="宋体" w:hAnsi="宋体" w:cs="宋体"/>
          <w:color w:val="000000"/>
          <w:sz w:val="24"/>
        </w:rPr>
      </w:pPr>
      <w:r>
        <w:rPr>
          <w:rFonts w:ascii="宋体" w:hAnsi="宋体" w:cs="宋体"/>
          <w:color w:val="000000"/>
          <w:sz w:val="24"/>
        </w:rPr>
        <w:t>（三）采购需求中的技术、服务等要求指向特定</w:t>
      </w:r>
      <w:r>
        <w:rPr>
          <w:rFonts w:ascii="宋体" w:hAnsi="宋体" w:cs="宋体"/>
          <w:bCs/>
          <w:color w:val="000000"/>
          <w:sz w:val="24"/>
        </w:rPr>
        <w:t>供应商</w:t>
      </w:r>
      <w:r>
        <w:rPr>
          <w:rFonts w:ascii="宋体" w:hAnsi="宋体" w:cs="宋体"/>
          <w:color w:val="000000"/>
          <w:sz w:val="24"/>
        </w:rPr>
        <w:t>、特定产品；</w:t>
      </w:r>
    </w:p>
    <w:p w14:paraId="76FCCC41">
      <w:pPr>
        <w:tabs>
          <w:tab w:val="left" w:pos="315"/>
        </w:tabs>
        <w:spacing w:line="600" w:lineRule="exact"/>
        <w:ind w:firstLine="480" w:firstLineChars="200"/>
        <w:rPr>
          <w:rFonts w:hint="default" w:ascii="宋体" w:hAnsi="宋体" w:cs="宋体"/>
          <w:color w:val="000000"/>
          <w:sz w:val="24"/>
        </w:rPr>
      </w:pPr>
      <w:r>
        <w:rPr>
          <w:rFonts w:ascii="宋体" w:hAnsi="宋体" w:cs="宋体"/>
          <w:color w:val="000000"/>
          <w:sz w:val="24"/>
        </w:rPr>
        <w:t>（四）以特定行政区域或者特定行业的业绩、奖项作为加分条件或者中标、成交条件；</w:t>
      </w:r>
    </w:p>
    <w:p w14:paraId="2B9E1A05">
      <w:pPr>
        <w:tabs>
          <w:tab w:val="left" w:pos="315"/>
        </w:tabs>
        <w:spacing w:line="600" w:lineRule="exact"/>
        <w:ind w:firstLine="480" w:firstLineChars="200"/>
        <w:rPr>
          <w:rFonts w:hint="default" w:ascii="宋体" w:hAnsi="宋体" w:cs="宋体"/>
          <w:color w:val="000000"/>
          <w:sz w:val="24"/>
        </w:rPr>
      </w:pPr>
      <w:r>
        <w:rPr>
          <w:rFonts w:ascii="宋体" w:hAnsi="宋体" w:cs="宋体"/>
          <w:color w:val="000000"/>
          <w:sz w:val="24"/>
        </w:rPr>
        <w:t>（五）对</w:t>
      </w:r>
      <w:r>
        <w:rPr>
          <w:rFonts w:ascii="宋体" w:hAnsi="宋体" w:cs="宋体"/>
          <w:bCs/>
          <w:color w:val="000000"/>
          <w:sz w:val="24"/>
        </w:rPr>
        <w:t>供应商</w:t>
      </w:r>
      <w:r>
        <w:rPr>
          <w:rFonts w:ascii="宋体" w:hAnsi="宋体" w:cs="宋体"/>
          <w:color w:val="000000"/>
          <w:sz w:val="24"/>
        </w:rPr>
        <w:t>采取不同的资格审查或者评审标准；</w:t>
      </w:r>
    </w:p>
    <w:p w14:paraId="0E0B6900">
      <w:pPr>
        <w:tabs>
          <w:tab w:val="left" w:pos="315"/>
        </w:tabs>
        <w:spacing w:line="600" w:lineRule="exact"/>
        <w:ind w:firstLine="480" w:firstLineChars="200"/>
        <w:rPr>
          <w:rFonts w:hint="default" w:ascii="宋体" w:hAnsi="宋体" w:cs="宋体"/>
          <w:color w:val="000000"/>
          <w:sz w:val="24"/>
        </w:rPr>
      </w:pPr>
      <w:r>
        <w:rPr>
          <w:rFonts w:ascii="宋体" w:hAnsi="宋体" w:cs="宋体"/>
          <w:color w:val="000000"/>
          <w:sz w:val="24"/>
        </w:rPr>
        <w:t>（六）限定或者指定特定的专利、商标、品牌或者</w:t>
      </w:r>
      <w:r>
        <w:rPr>
          <w:rFonts w:ascii="宋体" w:hAnsi="宋体" w:cs="宋体"/>
          <w:bCs/>
          <w:color w:val="000000"/>
          <w:sz w:val="24"/>
        </w:rPr>
        <w:t>供应商</w:t>
      </w:r>
      <w:r>
        <w:rPr>
          <w:rFonts w:ascii="宋体" w:hAnsi="宋体" w:cs="宋体"/>
          <w:color w:val="000000"/>
          <w:sz w:val="24"/>
        </w:rPr>
        <w:t>；</w:t>
      </w:r>
    </w:p>
    <w:p w14:paraId="0F1A9D12">
      <w:pPr>
        <w:tabs>
          <w:tab w:val="left" w:pos="315"/>
        </w:tabs>
        <w:spacing w:line="600" w:lineRule="exact"/>
        <w:ind w:firstLine="480" w:firstLineChars="200"/>
        <w:rPr>
          <w:rFonts w:hint="default" w:ascii="宋体" w:hAnsi="宋体" w:cs="宋体"/>
          <w:color w:val="000000"/>
          <w:sz w:val="24"/>
        </w:rPr>
      </w:pPr>
      <w:r>
        <w:rPr>
          <w:rFonts w:ascii="宋体" w:hAnsi="宋体" w:cs="宋体"/>
          <w:color w:val="000000"/>
          <w:sz w:val="24"/>
        </w:rPr>
        <w:t>（七）非法限定</w:t>
      </w:r>
      <w:r>
        <w:rPr>
          <w:rFonts w:ascii="宋体" w:hAnsi="宋体" w:cs="宋体"/>
          <w:bCs/>
          <w:color w:val="000000"/>
          <w:sz w:val="24"/>
        </w:rPr>
        <w:t>供应商</w:t>
      </w:r>
      <w:r>
        <w:rPr>
          <w:rFonts w:ascii="宋体" w:hAnsi="宋体" w:cs="宋体"/>
          <w:color w:val="000000"/>
          <w:sz w:val="24"/>
        </w:rPr>
        <w:t>的所有制形式、组织形式或者所在地；</w:t>
      </w:r>
    </w:p>
    <w:p w14:paraId="1E7E4003">
      <w:pPr>
        <w:tabs>
          <w:tab w:val="left" w:pos="315"/>
        </w:tabs>
        <w:spacing w:line="600" w:lineRule="exact"/>
        <w:ind w:firstLine="480" w:firstLineChars="200"/>
        <w:rPr>
          <w:rFonts w:hint="default" w:ascii="宋体" w:hAnsi="宋体" w:cs="宋体"/>
          <w:color w:val="000000"/>
          <w:sz w:val="24"/>
        </w:rPr>
      </w:pPr>
      <w:r>
        <w:rPr>
          <w:rFonts w:ascii="宋体" w:hAnsi="宋体" w:cs="宋体"/>
          <w:color w:val="000000"/>
          <w:sz w:val="24"/>
        </w:rPr>
        <w:t>（八）以其他不合理条件限制或者排斥潜在</w:t>
      </w:r>
      <w:r>
        <w:rPr>
          <w:rFonts w:ascii="宋体" w:hAnsi="宋体" w:cs="宋体"/>
          <w:bCs/>
          <w:color w:val="000000"/>
          <w:sz w:val="24"/>
        </w:rPr>
        <w:t>供应商</w:t>
      </w:r>
      <w:r>
        <w:rPr>
          <w:rFonts w:ascii="宋体" w:hAnsi="宋体" w:cs="宋体"/>
          <w:color w:val="000000"/>
          <w:sz w:val="24"/>
        </w:rPr>
        <w:t>。</w:t>
      </w:r>
    </w:p>
    <w:p w14:paraId="61C4DD8B">
      <w:pPr>
        <w:tabs>
          <w:tab w:val="left" w:pos="315"/>
        </w:tabs>
        <w:spacing w:line="600" w:lineRule="exact"/>
        <w:ind w:firstLine="480" w:firstLineChars="200"/>
        <w:rPr>
          <w:rFonts w:hint="default" w:ascii="宋体" w:hAnsi="宋体" w:cs="宋体"/>
          <w:color w:val="000000"/>
          <w:sz w:val="24"/>
        </w:rPr>
      </w:pPr>
      <w:r>
        <w:rPr>
          <w:rFonts w:ascii="宋体" w:hAnsi="宋体" w:cs="宋体"/>
          <w:color w:val="000000"/>
          <w:sz w:val="24"/>
        </w:rPr>
        <w:t>2、质疑方式及电话：</w:t>
      </w:r>
    </w:p>
    <w:p w14:paraId="5C1417AF">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cs="宋体"/>
          <w:kern w:val="0"/>
          <w:sz w:val="24"/>
        </w:rPr>
        <w:t>采 购 人：邹城市</w:t>
      </w:r>
      <w:r>
        <w:rPr>
          <w:rFonts w:hint="eastAsia" w:ascii="宋体" w:hAnsi="宋体" w:cs="宋体"/>
          <w:kern w:val="0"/>
          <w:sz w:val="24"/>
          <w:lang w:eastAsia="zh-CN"/>
        </w:rPr>
        <w:t>城前镇</w:t>
      </w:r>
      <w:r>
        <w:rPr>
          <w:rFonts w:ascii="宋体" w:hAnsi="宋体" w:cs="宋体"/>
          <w:kern w:val="0"/>
          <w:sz w:val="24"/>
        </w:rPr>
        <w:t>人民政府</w:t>
      </w:r>
    </w:p>
    <w:p w14:paraId="2FB73D14">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cs="宋体"/>
          <w:kern w:val="0"/>
          <w:sz w:val="24"/>
        </w:rPr>
        <w:t>地    址：邹城市</w:t>
      </w:r>
      <w:r>
        <w:rPr>
          <w:rFonts w:hint="eastAsia" w:ascii="宋体" w:hAnsi="宋体" w:cs="宋体"/>
          <w:kern w:val="0"/>
          <w:sz w:val="24"/>
          <w:lang w:eastAsia="zh-CN"/>
        </w:rPr>
        <w:t>城前镇驻地</w:t>
      </w:r>
      <w:r>
        <w:rPr>
          <w:rFonts w:ascii="宋体" w:hAnsi="宋体" w:cs="宋体"/>
          <w:kern w:val="0"/>
          <w:sz w:val="24"/>
        </w:rPr>
        <w:t xml:space="preserve">      </w:t>
      </w:r>
    </w:p>
    <w:p w14:paraId="67D6D011">
      <w:pPr>
        <w:widowControl/>
        <w:adjustRightInd w:val="0"/>
        <w:snapToGrid w:val="0"/>
        <w:spacing w:line="560" w:lineRule="exact"/>
        <w:ind w:firstLine="480" w:firstLineChars="200"/>
        <w:jc w:val="left"/>
        <w:rPr>
          <w:rFonts w:hint="eastAsia" w:ascii="宋体" w:hAnsi="宋体" w:eastAsia="宋体" w:cs="宋体"/>
          <w:kern w:val="0"/>
          <w:sz w:val="24"/>
          <w:lang w:eastAsia="zh-CN"/>
        </w:rPr>
      </w:pPr>
      <w:r>
        <w:rPr>
          <w:rFonts w:ascii="宋体" w:hAnsi="宋体" w:cs="宋体"/>
          <w:kern w:val="0"/>
          <w:sz w:val="24"/>
        </w:rPr>
        <w:t>联 系 人：</w:t>
      </w:r>
      <w:r>
        <w:rPr>
          <w:rFonts w:hint="eastAsia" w:ascii="宋体" w:hAnsi="宋体" w:cs="宋体"/>
          <w:kern w:val="0"/>
          <w:sz w:val="24"/>
          <w:lang w:eastAsia="zh-CN"/>
        </w:rPr>
        <w:t>扈院长</w:t>
      </w:r>
    </w:p>
    <w:p w14:paraId="0FA95ECC">
      <w:pPr>
        <w:widowControl/>
        <w:adjustRightInd w:val="0"/>
        <w:snapToGrid w:val="0"/>
        <w:spacing w:line="560" w:lineRule="exact"/>
        <w:ind w:firstLine="480" w:firstLineChars="200"/>
        <w:jc w:val="left"/>
        <w:rPr>
          <w:rFonts w:hint="eastAsia" w:ascii="宋体" w:hAnsi="宋体" w:eastAsia="宋体" w:cs="宋体"/>
          <w:kern w:val="0"/>
          <w:sz w:val="24"/>
          <w:lang w:eastAsia="zh-CN"/>
        </w:rPr>
      </w:pPr>
      <w:r>
        <w:rPr>
          <w:rFonts w:ascii="宋体" w:hAnsi="宋体" w:cs="宋体"/>
          <w:kern w:val="0"/>
          <w:sz w:val="24"/>
        </w:rPr>
        <w:t>联系电话：</w:t>
      </w:r>
      <w:r>
        <w:rPr>
          <w:rFonts w:hint="eastAsia" w:ascii="宋体" w:hAnsi="宋体" w:cs="宋体"/>
          <w:kern w:val="0"/>
          <w:sz w:val="24"/>
          <w:lang w:eastAsia="zh-CN"/>
        </w:rPr>
        <w:t>13705375122</w:t>
      </w:r>
    </w:p>
    <w:p w14:paraId="7606C9AC">
      <w:pPr>
        <w:widowControl/>
        <w:adjustRightInd w:val="0"/>
        <w:snapToGrid w:val="0"/>
        <w:spacing w:line="560" w:lineRule="exact"/>
        <w:ind w:firstLine="480" w:firstLineChars="200"/>
        <w:jc w:val="left"/>
        <w:rPr>
          <w:rFonts w:hint="default" w:ascii="宋体" w:hAnsi="宋体" w:cs="宋体"/>
          <w:kern w:val="0"/>
          <w:sz w:val="24"/>
        </w:rPr>
      </w:pPr>
    </w:p>
    <w:p w14:paraId="12AB4334">
      <w:pPr>
        <w:widowControl/>
        <w:adjustRightInd w:val="0"/>
        <w:snapToGrid w:val="0"/>
        <w:spacing w:line="560" w:lineRule="exact"/>
        <w:ind w:firstLine="480" w:firstLineChars="200"/>
        <w:jc w:val="left"/>
        <w:rPr>
          <w:rFonts w:hint="default" w:ascii="宋体" w:hAnsi="宋体" w:cs="宋体"/>
          <w:kern w:val="0"/>
          <w:sz w:val="24"/>
        </w:rPr>
      </w:pPr>
      <w:r>
        <w:rPr>
          <w:rFonts w:hint="default" w:ascii="宋体" w:hAnsi="宋体" w:cs="宋体"/>
          <w:kern w:val="0"/>
          <w:sz w:val="24"/>
        </w:rPr>
        <w:t>代理机构：山东鲁州建设项目管理咨询有限公司</w:t>
      </w:r>
    </w:p>
    <w:p w14:paraId="19C336BE">
      <w:pPr>
        <w:widowControl/>
        <w:adjustRightInd w:val="0"/>
        <w:snapToGrid w:val="0"/>
        <w:spacing w:line="560" w:lineRule="exact"/>
        <w:ind w:firstLine="480" w:firstLineChars="200"/>
        <w:jc w:val="left"/>
        <w:rPr>
          <w:rFonts w:hint="default" w:ascii="宋体" w:hAnsi="宋体" w:cs="宋体"/>
          <w:kern w:val="0"/>
          <w:sz w:val="24"/>
        </w:rPr>
      </w:pPr>
      <w:r>
        <w:rPr>
          <w:rFonts w:hint="default" w:ascii="宋体" w:hAnsi="宋体" w:cs="宋体"/>
          <w:kern w:val="0"/>
          <w:sz w:val="24"/>
        </w:rPr>
        <w:t>地    址：邹城市义乌商贸城营销中心</w:t>
      </w:r>
    </w:p>
    <w:p w14:paraId="4F9003F9">
      <w:pPr>
        <w:widowControl/>
        <w:adjustRightInd w:val="0"/>
        <w:snapToGrid w:val="0"/>
        <w:spacing w:line="560" w:lineRule="exact"/>
        <w:ind w:firstLine="480" w:firstLineChars="200"/>
        <w:jc w:val="left"/>
        <w:rPr>
          <w:rFonts w:hint="default" w:ascii="宋体" w:hAnsi="宋体" w:cs="宋体"/>
          <w:kern w:val="0"/>
          <w:sz w:val="24"/>
        </w:rPr>
      </w:pPr>
      <w:r>
        <w:rPr>
          <w:rFonts w:hint="default" w:ascii="宋体" w:hAnsi="宋体" w:cs="宋体"/>
          <w:kern w:val="0"/>
          <w:sz w:val="24"/>
        </w:rPr>
        <w:t>联 系 人：刘经理</w:t>
      </w:r>
    </w:p>
    <w:p w14:paraId="0EDA1AC4">
      <w:pPr>
        <w:widowControl/>
        <w:adjustRightInd w:val="0"/>
        <w:snapToGrid w:val="0"/>
        <w:spacing w:line="560" w:lineRule="exact"/>
        <w:ind w:firstLine="480" w:firstLineChars="200"/>
        <w:jc w:val="left"/>
        <w:rPr>
          <w:rFonts w:hint="eastAsia" w:ascii="宋体" w:hAnsi="宋体" w:eastAsia="宋体" w:cs="宋体"/>
          <w:kern w:val="0"/>
          <w:sz w:val="24"/>
          <w:lang w:eastAsia="zh-CN"/>
        </w:rPr>
      </w:pPr>
      <w:r>
        <w:rPr>
          <w:rFonts w:hint="default" w:ascii="宋体" w:hAnsi="宋体" w:cs="宋体"/>
          <w:kern w:val="0"/>
          <w:sz w:val="24"/>
        </w:rPr>
        <w:t>联系电话：</w:t>
      </w:r>
      <w:r>
        <w:rPr>
          <w:rFonts w:hint="eastAsia" w:ascii="宋体" w:hAnsi="宋体" w:cs="宋体"/>
          <w:kern w:val="0"/>
          <w:sz w:val="24"/>
          <w:lang w:eastAsia="zh-CN"/>
        </w:rPr>
        <w:t>15263757755</w:t>
      </w:r>
    </w:p>
    <w:p w14:paraId="547714CA">
      <w:pPr>
        <w:widowControl/>
        <w:adjustRightInd w:val="0"/>
        <w:snapToGrid w:val="0"/>
        <w:spacing w:line="560" w:lineRule="exact"/>
        <w:ind w:firstLine="480" w:firstLineChars="200"/>
        <w:jc w:val="left"/>
        <w:rPr>
          <w:rFonts w:hint="default" w:ascii="宋体" w:hAnsi="宋体" w:cs="宋体"/>
          <w:kern w:val="0"/>
          <w:sz w:val="24"/>
        </w:rPr>
      </w:pPr>
      <w:r>
        <w:rPr>
          <w:rFonts w:hint="default" w:ascii="宋体" w:hAnsi="宋体" w:cs="宋体"/>
          <w:kern w:val="0"/>
          <w:sz w:val="24"/>
        </w:rPr>
        <w:t>所有质疑以书面形式递交，同时发邮件至Lzjszxgs1987@163.com</w:t>
      </w:r>
    </w:p>
    <w:p w14:paraId="793841A9">
      <w:pPr>
        <w:pStyle w:val="2"/>
        <w:rPr>
          <w:rFonts w:hint="default"/>
        </w:rPr>
      </w:pPr>
    </w:p>
    <w:p w14:paraId="45730FF4">
      <w:pPr>
        <w:tabs>
          <w:tab w:val="left" w:pos="315"/>
        </w:tabs>
        <w:spacing w:line="560" w:lineRule="exact"/>
        <w:ind w:firstLine="482" w:firstLineChars="200"/>
        <w:jc w:val="center"/>
        <w:outlineLvl w:val="0"/>
        <w:rPr>
          <w:rFonts w:hint="default" w:ascii="宋体" w:hAnsi="宋体" w:cs="宋体"/>
          <w:b/>
          <w:sz w:val="24"/>
        </w:rPr>
      </w:pPr>
      <w:r>
        <w:rPr>
          <w:rFonts w:ascii="宋体" w:hAnsi="宋体" w:cs="宋体"/>
          <w:b/>
          <w:sz w:val="24"/>
        </w:rPr>
        <w:br w:type="page"/>
      </w:r>
      <w:bookmarkStart w:id="6" w:name="_Toc13343_WPSOffice_Level1"/>
      <w:bookmarkStart w:id="7" w:name="_Toc19927"/>
      <w:r>
        <w:rPr>
          <w:rFonts w:ascii="宋体" w:hAnsi="宋体" w:cs="宋体"/>
          <w:b/>
          <w:sz w:val="24"/>
        </w:rPr>
        <w:t>第三部分  磋商组织、步骤与评审方法</w:t>
      </w:r>
      <w:bookmarkEnd w:id="6"/>
      <w:bookmarkEnd w:id="7"/>
    </w:p>
    <w:p w14:paraId="732F0242">
      <w:pPr>
        <w:spacing w:line="560" w:lineRule="exact"/>
        <w:ind w:firstLine="482" w:firstLineChars="200"/>
        <w:rPr>
          <w:rFonts w:hint="default" w:ascii="宋体" w:hAnsi="宋体" w:cs="宋体"/>
          <w:b/>
          <w:sz w:val="24"/>
        </w:rPr>
      </w:pPr>
      <w:r>
        <w:rPr>
          <w:rFonts w:ascii="宋体" w:hAnsi="宋体" w:cs="宋体"/>
          <w:b/>
          <w:sz w:val="24"/>
        </w:rPr>
        <w:t>一、磋商组织：</w:t>
      </w:r>
    </w:p>
    <w:p w14:paraId="378DC694">
      <w:pPr>
        <w:spacing w:line="560" w:lineRule="exact"/>
        <w:ind w:firstLine="480" w:firstLineChars="200"/>
        <w:rPr>
          <w:rFonts w:hint="default" w:ascii="宋体" w:hAnsi="宋体" w:cs="宋体"/>
          <w:sz w:val="24"/>
        </w:rPr>
      </w:pPr>
      <w:r>
        <w:rPr>
          <w:rFonts w:ascii="宋体" w:hAnsi="宋体" w:cs="宋体"/>
          <w:sz w:val="24"/>
        </w:rPr>
        <w:t>1、采购人在磋商文件规定的时间和地点组织磋商，响应供应商须派代表参加；</w:t>
      </w:r>
    </w:p>
    <w:p w14:paraId="51E0780E">
      <w:pPr>
        <w:spacing w:line="560" w:lineRule="exact"/>
        <w:ind w:firstLine="480" w:firstLineChars="200"/>
        <w:rPr>
          <w:rFonts w:hint="default" w:ascii="宋体" w:hAnsi="宋体" w:cs="宋体"/>
          <w:sz w:val="24"/>
        </w:rPr>
      </w:pPr>
      <w:r>
        <w:rPr>
          <w:rFonts w:ascii="宋体" w:hAnsi="宋体" w:cs="宋体"/>
          <w:sz w:val="24"/>
        </w:rPr>
        <w:t>2、磋商小组由三人（含）以上单数的人员组成，其中专家的人数不少于成员总数的三分之二，磋商小组对磋商响应文件进行审查、质疑、评估和比较。</w:t>
      </w:r>
    </w:p>
    <w:p w14:paraId="5340EDC6">
      <w:pPr>
        <w:spacing w:line="560" w:lineRule="exact"/>
        <w:ind w:firstLine="482" w:firstLineChars="200"/>
        <w:rPr>
          <w:rFonts w:hint="default" w:ascii="宋体" w:hAnsi="宋体" w:cs="宋体"/>
          <w:b/>
          <w:sz w:val="24"/>
        </w:rPr>
      </w:pPr>
      <w:r>
        <w:rPr>
          <w:rFonts w:ascii="宋体" w:hAnsi="宋体" w:cs="宋体"/>
          <w:b/>
          <w:sz w:val="24"/>
        </w:rPr>
        <w:t>二、磋商步骤：</w:t>
      </w:r>
    </w:p>
    <w:p w14:paraId="5B8C0B1F">
      <w:pPr>
        <w:spacing w:line="560" w:lineRule="exact"/>
        <w:ind w:firstLine="480" w:firstLineChars="200"/>
        <w:rPr>
          <w:rFonts w:hint="default" w:ascii="宋体" w:hAnsi="宋体" w:cs="宋体"/>
          <w:sz w:val="24"/>
        </w:rPr>
      </w:pPr>
      <w:r>
        <w:rPr>
          <w:rFonts w:ascii="宋体" w:hAnsi="宋体" w:cs="宋体"/>
          <w:sz w:val="24"/>
        </w:rPr>
        <w:t>1、检查磋商响应文件密封情况：由各响应供应商对递交的磋商响应文件密封情况进行检查；</w:t>
      </w:r>
    </w:p>
    <w:p w14:paraId="7C50C32D">
      <w:pPr>
        <w:spacing w:line="560" w:lineRule="exact"/>
        <w:ind w:firstLine="480" w:firstLineChars="200"/>
        <w:rPr>
          <w:rFonts w:hint="default" w:ascii="宋体" w:hAnsi="宋体" w:cs="宋体"/>
          <w:sz w:val="24"/>
        </w:rPr>
      </w:pPr>
      <w:r>
        <w:rPr>
          <w:rFonts w:ascii="宋体" w:hAnsi="宋体" w:cs="宋体"/>
          <w:sz w:val="24"/>
        </w:rPr>
        <w:t>2、磋商响应文件初步审核：</w:t>
      </w:r>
      <w:r>
        <w:rPr>
          <w:rFonts w:ascii="宋体" w:hAnsi="宋体" w:cs="宋体"/>
          <w:bCs/>
          <w:sz w:val="24"/>
        </w:rPr>
        <w:t>磋商</w:t>
      </w:r>
      <w:r>
        <w:rPr>
          <w:rFonts w:ascii="宋体" w:hAnsi="宋体" w:cs="宋体"/>
          <w:sz w:val="24"/>
        </w:rPr>
        <w:t>小组对</w:t>
      </w:r>
      <w:r>
        <w:rPr>
          <w:rFonts w:ascii="宋体" w:hAnsi="宋体" w:cs="宋体"/>
          <w:bCs/>
          <w:sz w:val="24"/>
        </w:rPr>
        <w:t>磋商</w:t>
      </w:r>
      <w:r>
        <w:rPr>
          <w:rFonts w:ascii="宋体" w:hAnsi="宋体" w:cs="宋体"/>
          <w:sz w:val="24"/>
        </w:rPr>
        <w:t>响应文件进行符合性审核；</w:t>
      </w:r>
    </w:p>
    <w:p w14:paraId="5B7AA7DA">
      <w:pPr>
        <w:spacing w:line="560" w:lineRule="exact"/>
        <w:ind w:firstLine="480" w:firstLineChars="200"/>
        <w:rPr>
          <w:rFonts w:hint="default" w:ascii="宋体" w:hAnsi="宋体" w:cs="宋体"/>
          <w:sz w:val="24"/>
        </w:rPr>
      </w:pPr>
      <w:r>
        <w:rPr>
          <w:rFonts w:ascii="宋体" w:hAnsi="宋体" w:cs="宋体"/>
          <w:sz w:val="24"/>
        </w:rPr>
        <w:t>3、磋商小组所有成员集中与单一响应供应商分别</w:t>
      </w:r>
      <w:r>
        <w:rPr>
          <w:rFonts w:ascii="宋体" w:hAnsi="宋体" w:cs="宋体"/>
          <w:bCs/>
          <w:sz w:val="24"/>
        </w:rPr>
        <w:t>磋商</w:t>
      </w:r>
      <w:r>
        <w:rPr>
          <w:rFonts w:ascii="宋体" w:hAnsi="宋体" w:cs="宋体"/>
          <w:sz w:val="24"/>
        </w:rPr>
        <w:t>；</w:t>
      </w:r>
    </w:p>
    <w:p w14:paraId="652E2D71">
      <w:pPr>
        <w:spacing w:line="560" w:lineRule="exact"/>
        <w:ind w:firstLine="480" w:firstLineChars="200"/>
        <w:rPr>
          <w:rFonts w:hint="default" w:ascii="宋体" w:hAnsi="宋体" w:cs="宋体"/>
          <w:sz w:val="24"/>
        </w:rPr>
      </w:pPr>
      <w:r>
        <w:rPr>
          <w:rFonts w:ascii="宋体" w:hAnsi="宋体" w:cs="宋体"/>
          <w:sz w:val="24"/>
        </w:rPr>
        <w:t>4、磋商小组按照如下评审办法确定成交响应供应商。</w:t>
      </w:r>
    </w:p>
    <w:p w14:paraId="1EF6E7B0">
      <w:pPr>
        <w:spacing w:line="560" w:lineRule="exact"/>
        <w:rPr>
          <w:rFonts w:hint="default" w:ascii="宋体" w:hAnsi="宋体" w:cs="宋体"/>
          <w:b/>
          <w:sz w:val="24"/>
        </w:rPr>
      </w:pPr>
      <w:r>
        <w:rPr>
          <w:rFonts w:ascii="宋体" w:hAnsi="宋体" w:cs="宋体"/>
          <w:b/>
          <w:sz w:val="24"/>
        </w:rPr>
        <w:t>三、评审办法：</w:t>
      </w:r>
    </w:p>
    <w:p w14:paraId="3D59373B">
      <w:pPr>
        <w:tabs>
          <w:tab w:val="left" w:pos="0"/>
          <w:tab w:val="left" w:pos="885"/>
          <w:tab w:val="left" w:pos="990"/>
        </w:tabs>
        <w:spacing w:line="560" w:lineRule="exact"/>
        <w:ind w:firstLine="569" w:firstLineChars="236"/>
        <w:rPr>
          <w:rFonts w:hint="default" w:ascii="宋体" w:hAnsi="宋体" w:cs="宋体"/>
          <w:b/>
          <w:sz w:val="24"/>
        </w:rPr>
      </w:pPr>
      <w:r>
        <w:rPr>
          <w:rFonts w:ascii="宋体" w:hAnsi="宋体" w:cs="宋体"/>
          <w:b/>
          <w:sz w:val="24"/>
        </w:rPr>
        <w:t>本次评审采用综合评分法（百分制打分法），满分100分。</w:t>
      </w:r>
    </w:p>
    <w:p w14:paraId="0AD6267B">
      <w:pPr>
        <w:tabs>
          <w:tab w:val="left" w:pos="0"/>
          <w:tab w:val="left" w:pos="885"/>
          <w:tab w:val="left" w:pos="990"/>
        </w:tabs>
        <w:spacing w:line="560" w:lineRule="exact"/>
        <w:ind w:firstLine="569" w:firstLineChars="236"/>
        <w:rPr>
          <w:rFonts w:hint="default" w:ascii="宋体" w:hAnsi="宋体" w:cs="宋体"/>
          <w:b/>
          <w:sz w:val="24"/>
        </w:rPr>
      </w:pPr>
      <w:r>
        <w:rPr>
          <w:rFonts w:ascii="宋体" w:hAnsi="宋体" w:cs="宋体"/>
          <w:b/>
          <w:sz w:val="24"/>
        </w:rPr>
        <w:t>打分前，首先进行磋商响应文件的符合性评审。磋商响应文件应实质性响应磋商文件的所有条款、条件，所谓实质上响应是指磋商响应文件应与磋商文件的所有实质性条款、条件和规定相符，无显著差异或保留，或者对合同中约定的采购人的权利和响应供应商的义务方面未造成重大的限制，纠正这些显著差异或保留，不会对其他实质上响应磋商文件要求的响应供应商的竞争地位产生不公正的影响。磋商响应文件能实质性响应磋商文件的响应供应商进入评审打分阶段。</w:t>
      </w:r>
    </w:p>
    <w:p w14:paraId="7C7FAA07">
      <w:pPr>
        <w:tabs>
          <w:tab w:val="left" w:pos="0"/>
          <w:tab w:val="left" w:pos="885"/>
          <w:tab w:val="left" w:pos="990"/>
        </w:tabs>
        <w:spacing w:line="560" w:lineRule="exact"/>
        <w:ind w:firstLine="569" w:firstLineChars="236"/>
        <w:rPr>
          <w:rFonts w:hint="default" w:ascii="宋体" w:hAnsi="宋体" w:cs="宋体"/>
          <w:b/>
          <w:sz w:val="24"/>
        </w:rPr>
      </w:pPr>
      <w:r>
        <w:rPr>
          <w:rFonts w:ascii="宋体" w:hAnsi="宋体" w:cs="宋体"/>
          <w:b/>
          <w:sz w:val="24"/>
        </w:rPr>
        <w:t>按附表所述的评分标准，由磋商委员会成员对响应供应商的磋商响应文件进行综合评审，并打分。磋商委员会择优推荐成交侯选人。</w:t>
      </w:r>
    </w:p>
    <w:p w14:paraId="03F33649">
      <w:pPr>
        <w:spacing w:line="560" w:lineRule="exact"/>
        <w:ind w:firstLine="482" w:firstLineChars="200"/>
        <w:rPr>
          <w:rFonts w:hint="default" w:ascii="宋体" w:hAnsi="宋体" w:cs="宋体"/>
          <w:b/>
          <w:sz w:val="24"/>
        </w:rPr>
      </w:pPr>
      <w:r>
        <w:rPr>
          <w:rFonts w:ascii="宋体" w:hAnsi="宋体" w:cs="宋体"/>
          <w:b/>
          <w:sz w:val="24"/>
        </w:rPr>
        <w:t>一、评审办法：</w:t>
      </w:r>
    </w:p>
    <w:p w14:paraId="0DCBD794">
      <w:pPr>
        <w:tabs>
          <w:tab w:val="left" w:pos="0"/>
          <w:tab w:val="left" w:pos="885"/>
          <w:tab w:val="left" w:pos="990"/>
        </w:tabs>
        <w:spacing w:line="360" w:lineRule="auto"/>
        <w:ind w:firstLine="480" w:firstLineChars="200"/>
        <w:rPr>
          <w:rFonts w:hAnsi="宋体" w:cs="宋体"/>
          <w:sz w:val="24"/>
        </w:rPr>
      </w:pPr>
      <w:bookmarkStart w:id="8" w:name="_Toc11659840"/>
      <w:r>
        <w:rPr>
          <w:rFonts w:hAnsi="宋体" w:cs="宋体"/>
          <w:sz w:val="24"/>
        </w:rPr>
        <w:t>本项目采用综合评分法，是指响应文件满足磋商文件全部实质性要求且按评审因素的量化指标评审得分最高的磋商响应供应商为成交候选磋商响应供应商的评审方法。</w:t>
      </w:r>
    </w:p>
    <w:p w14:paraId="12D87605">
      <w:pPr>
        <w:numPr>
          <w:ilvl w:val="0"/>
          <w:numId w:val="0"/>
        </w:numPr>
        <w:spacing w:line="560" w:lineRule="exact"/>
        <w:rPr>
          <w:rFonts w:hint="default"/>
        </w:rPr>
      </w:pPr>
    </w:p>
    <w:p w14:paraId="3E482C0D">
      <w:pPr>
        <w:spacing w:line="560" w:lineRule="exact"/>
        <w:ind w:firstLine="482" w:firstLineChars="200"/>
        <w:outlineLvl w:val="1"/>
        <w:rPr>
          <w:rFonts w:hint="default" w:cs="宋体"/>
          <w:b/>
          <w:color w:val="FF0000"/>
          <w:sz w:val="24"/>
        </w:rPr>
      </w:pPr>
      <w:r>
        <w:rPr>
          <w:rFonts w:hAnsi="宋体" w:cs="宋体"/>
          <w:b/>
          <w:sz w:val="24"/>
        </w:rPr>
        <w:t>商务、技术部分得分（100分）</w:t>
      </w:r>
    </w:p>
    <w:tbl>
      <w:tblPr>
        <w:tblStyle w:val="12"/>
        <w:tblW w:w="0" w:type="auto"/>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1"/>
        <w:gridCol w:w="2175"/>
        <w:gridCol w:w="1245"/>
        <w:gridCol w:w="5823"/>
      </w:tblGrid>
      <w:tr w14:paraId="0DC95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6" w:type="dxa"/>
            <w:gridSpan w:val="2"/>
            <w:noWrap/>
            <w:vAlign w:val="center"/>
          </w:tcPr>
          <w:p w14:paraId="5039657E">
            <w:pPr>
              <w:spacing w:line="560" w:lineRule="exact"/>
              <w:jc w:val="center"/>
              <w:rPr>
                <w:rFonts w:hint="default" w:ascii="宋体" w:hAnsi="宋体" w:cs="宋体"/>
                <w:b/>
                <w:sz w:val="24"/>
              </w:rPr>
            </w:pPr>
            <w:r>
              <w:rPr>
                <w:rFonts w:ascii="宋体" w:hAnsi="宋体" w:cs="宋体"/>
                <w:b/>
                <w:sz w:val="24"/>
              </w:rPr>
              <w:t>项目</w:t>
            </w:r>
          </w:p>
        </w:tc>
        <w:tc>
          <w:tcPr>
            <w:tcW w:w="1245" w:type="dxa"/>
            <w:noWrap/>
            <w:vAlign w:val="center"/>
          </w:tcPr>
          <w:p w14:paraId="212D7EFC">
            <w:pPr>
              <w:spacing w:line="560" w:lineRule="exact"/>
              <w:jc w:val="center"/>
              <w:rPr>
                <w:rFonts w:hint="default" w:ascii="宋体" w:hAnsi="宋体" w:cs="宋体"/>
                <w:b/>
                <w:sz w:val="24"/>
              </w:rPr>
            </w:pPr>
            <w:r>
              <w:rPr>
                <w:rFonts w:ascii="宋体" w:hAnsi="宋体" w:cs="宋体"/>
                <w:b/>
                <w:sz w:val="24"/>
              </w:rPr>
              <w:t>评分因素</w:t>
            </w:r>
          </w:p>
        </w:tc>
        <w:tc>
          <w:tcPr>
            <w:tcW w:w="5823" w:type="dxa"/>
            <w:noWrap/>
            <w:vAlign w:val="center"/>
          </w:tcPr>
          <w:p w14:paraId="5BDBB86D">
            <w:pPr>
              <w:spacing w:line="560" w:lineRule="exact"/>
              <w:jc w:val="center"/>
              <w:rPr>
                <w:rFonts w:hint="default" w:ascii="宋体" w:hAnsi="宋体" w:cs="宋体"/>
                <w:b/>
                <w:sz w:val="24"/>
              </w:rPr>
            </w:pPr>
            <w:r>
              <w:rPr>
                <w:rFonts w:ascii="宋体" w:hAnsi="宋体" w:cs="宋体"/>
                <w:b/>
                <w:sz w:val="24"/>
              </w:rPr>
              <w:t>评分标准</w:t>
            </w:r>
          </w:p>
        </w:tc>
      </w:tr>
      <w:tr w14:paraId="4837E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6" w:type="dxa"/>
            <w:gridSpan w:val="2"/>
            <w:noWrap/>
            <w:vAlign w:val="center"/>
          </w:tcPr>
          <w:p w14:paraId="1DBF1747">
            <w:pPr>
              <w:spacing w:line="560" w:lineRule="exact"/>
              <w:jc w:val="center"/>
              <w:rPr>
                <w:rFonts w:hint="default" w:ascii="宋体" w:hAnsi="宋体" w:cs="宋体"/>
                <w:b/>
                <w:sz w:val="24"/>
              </w:rPr>
            </w:pPr>
            <w:r>
              <w:rPr>
                <w:rFonts w:ascii="宋体" w:hAnsi="宋体" w:cs="宋体"/>
                <w:b/>
                <w:sz w:val="24"/>
              </w:rPr>
              <w:t>商务部分</w:t>
            </w:r>
          </w:p>
        </w:tc>
        <w:tc>
          <w:tcPr>
            <w:tcW w:w="7068" w:type="dxa"/>
            <w:gridSpan w:val="2"/>
            <w:noWrap/>
            <w:vAlign w:val="center"/>
          </w:tcPr>
          <w:p w14:paraId="5DFD9613">
            <w:pPr>
              <w:spacing w:line="560" w:lineRule="exact"/>
              <w:jc w:val="center"/>
              <w:rPr>
                <w:rFonts w:hint="default" w:ascii="宋体" w:hAnsi="宋体" w:cs="宋体"/>
                <w:b/>
                <w:bCs/>
                <w:sz w:val="24"/>
                <w:highlight w:val="yellow"/>
              </w:rPr>
            </w:pPr>
            <w:r>
              <w:rPr>
                <w:rFonts w:hint="eastAsia" w:ascii="宋体" w:hAnsi="宋体" w:cs="宋体"/>
                <w:b/>
                <w:sz w:val="24"/>
                <w:lang w:val="en-US" w:eastAsia="zh-CN"/>
              </w:rPr>
              <w:t xml:space="preserve">        25</w:t>
            </w:r>
            <w:r>
              <w:rPr>
                <w:rFonts w:ascii="宋体" w:hAnsi="宋体" w:cs="宋体"/>
                <w:b/>
                <w:sz w:val="24"/>
              </w:rPr>
              <w:t>分</w:t>
            </w:r>
          </w:p>
        </w:tc>
      </w:tr>
      <w:tr w14:paraId="569E9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5" w:hRule="atLeast"/>
        </w:trPr>
        <w:tc>
          <w:tcPr>
            <w:tcW w:w="611" w:type="dxa"/>
            <w:noWrap/>
            <w:vAlign w:val="center"/>
          </w:tcPr>
          <w:p w14:paraId="0C872B92">
            <w:pPr>
              <w:spacing w:line="560" w:lineRule="exact"/>
              <w:jc w:val="center"/>
              <w:rPr>
                <w:rFonts w:hint="default" w:ascii="宋体" w:hAnsi="宋体" w:cs="宋体"/>
                <w:sz w:val="24"/>
              </w:rPr>
            </w:pPr>
            <w:r>
              <w:rPr>
                <w:rFonts w:ascii="宋体" w:hAnsi="宋体" w:cs="宋体"/>
                <w:sz w:val="24"/>
              </w:rPr>
              <w:t>1</w:t>
            </w:r>
          </w:p>
        </w:tc>
        <w:tc>
          <w:tcPr>
            <w:tcW w:w="2175" w:type="dxa"/>
            <w:noWrap/>
            <w:vAlign w:val="center"/>
          </w:tcPr>
          <w:p w14:paraId="7343E924">
            <w:pPr>
              <w:autoSpaceDE w:val="0"/>
              <w:autoSpaceDN w:val="0"/>
              <w:spacing w:line="560" w:lineRule="exact"/>
              <w:jc w:val="center"/>
              <w:rPr>
                <w:rFonts w:hint="default" w:ascii="宋体" w:hAnsi="宋体" w:cs="宋体"/>
                <w:sz w:val="24"/>
              </w:rPr>
            </w:pPr>
            <w:r>
              <w:rPr>
                <w:rFonts w:ascii="宋体" w:hAnsi="宋体" w:cs="宋体"/>
                <w:sz w:val="24"/>
                <w:lang w:val="zh-CN"/>
              </w:rPr>
              <w:t>供应商业绩</w:t>
            </w:r>
          </w:p>
        </w:tc>
        <w:tc>
          <w:tcPr>
            <w:tcW w:w="1245" w:type="dxa"/>
            <w:noWrap/>
            <w:vAlign w:val="center"/>
          </w:tcPr>
          <w:p w14:paraId="54793AB7">
            <w:pPr>
              <w:keepNext w:val="0"/>
              <w:keepLines w:val="0"/>
              <w:pageBreakBefore w:val="0"/>
              <w:tabs>
                <w:tab w:val="left" w:pos="0"/>
              </w:tabs>
              <w:kinsoku/>
              <w:wordWrap/>
              <w:overflowPunct/>
              <w:topLinePunct w:val="0"/>
              <w:bidi w:val="0"/>
              <w:adjustRightInd/>
              <w:spacing w:line="560" w:lineRule="exact"/>
              <w:jc w:val="center"/>
              <w:textAlignment w:val="auto"/>
              <w:rPr>
                <w:rFonts w:hint="default" w:ascii="宋体" w:hAnsi="宋体" w:cs="宋体"/>
                <w:sz w:val="24"/>
              </w:rPr>
            </w:pPr>
            <w:r>
              <w:rPr>
                <w:rFonts w:hint="eastAsia" w:ascii="宋体" w:hAnsi="宋体" w:cs="宋体"/>
                <w:color w:val="000000"/>
                <w:sz w:val="24"/>
                <w:lang w:val="en-US" w:eastAsia="zh-CN"/>
              </w:rPr>
              <w:t>12</w:t>
            </w:r>
            <w:r>
              <w:rPr>
                <w:rFonts w:ascii="宋体" w:hAnsi="宋体" w:cs="宋体"/>
                <w:color w:val="000000"/>
                <w:sz w:val="24"/>
              </w:rPr>
              <w:t>分</w:t>
            </w:r>
          </w:p>
        </w:tc>
        <w:tc>
          <w:tcPr>
            <w:tcW w:w="5823" w:type="dxa"/>
            <w:noWrap/>
            <w:vAlign w:val="center"/>
          </w:tcPr>
          <w:p w14:paraId="02F29C39">
            <w:pPr>
              <w:widowControl/>
              <w:spacing w:line="560" w:lineRule="exact"/>
              <w:ind w:firstLine="470" w:firstLineChars="196"/>
              <w:rPr>
                <w:rFonts w:hint="default" w:ascii="宋体" w:hAnsi="宋体" w:cs="宋体"/>
                <w:color w:val="000000"/>
                <w:sz w:val="24"/>
                <w:highlight w:val="none"/>
              </w:rPr>
            </w:pPr>
            <w:r>
              <w:rPr>
                <w:rFonts w:ascii="宋体" w:hAnsi="宋体" w:cs="宋体"/>
                <w:color w:val="000000"/>
                <w:sz w:val="24"/>
                <w:highlight w:val="none"/>
              </w:rPr>
              <w:t>1、供应商自20</w:t>
            </w:r>
            <w:r>
              <w:rPr>
                <w:rFonts w:hint="eastAsia" w:ascii="宋体" w:hAnsi="宋体" w:cs="宋体"/>
                <w:color w:val="000000"/>
                <w:sz w:val="24"/>
                <w:highlight w:val="none"/>
                <w:lang w:val="en-US" w:eastAsia="zh-CN"/>
              </w:rPr>
              <w:t>22</w:t>
            </w:r>
            <w:r>
              <w:rPr>
                <w:rFonts w:ascii="宋体" w:hAnsi="宋体" w:cs="宋体"/>
                <w:color w:val="000000"/>
                <w:sz w:val="24"/>
                <w:highlight w:val="none"/>
              </w:rPr>
              <w:t>年1月1日以来(以合同签订时间为准)已经完成或正在履行的单项合同业绩（</w:t>
            </w:r>
            <w:r>
              <w:rPr>
                <w:rFonts w:ascii="宋体" w:hAnsi="宋体" w:cs="宋体"/>
                <w:sz w:val="24"/>
              </w:rPr>
              <w:t>敬老院委托管理运营服务项目</w:t>
            </w:r>
            <w:r>
              <w:rPr>
                <w:rFonts w:ascii="宋体" w:hAnsi="宋体" w:cs="宋体"/>
                <w:color w:val="000000"/>
                <w:sz w:val="24"/>
                <w:highlight w:val="none"/>
              </w:rPr>
              <w:t>），每提供一项得</w:t>
            </w:r>
            <w:r>
              <w:rPr>
                <w:rFonts w:hint="eastAsia" w:ascii="宋体" w:hAnsi="宋体" w:cs="宋体"/>
                <w:color w:val="000000"/>
                <w:sz w:val="24"/>
                <w:highlight w:val="none"/>
                <w:lang w:val="en-US" w:eastAsia="zh-CN"/>
              </w:rPr>
              <w:t>2</w:t>
            </w:r>
            <w:r>
              <w:rPr>
                <w:rFonts w:ascii="宋体" w:hAnsi="宋体" w:cs="宋体"/>
                <w:color w:val="000000"/>
                <w:sz w:val="24"/>
                <w:highlight w:val="none"/>
              </w:rPr>
              <w:t>分、此项最高得分</w:t>
            </w:r>
            <w:r>
              <w:rPr>
                <w:rFonts w:hint="eastAsia" w:ascii="宋体" w:hAnsi="宋体" w:cs="宋体"/>
                <w:color w:val="000000"/>
                <w:sz w:val="24"/>
                <w:highlight w:val="none"/>
                <w:lang w:val="en-US" w:eastAsia="zh-CN"/>
              </w:rPr>
              <w:t>12</w:t>
            </w:r>
            <w:r>
              <w:rPr>
                <w:rFonts w:ascii="宋体" w:hAnsi="宋体" w:cs="宋体"/>
                <w:color w:val="000000"/>
                <w:sz w:val="24"/>
                <w:highlight w:val="none"/>
              </w:rPr>
              <w:t>分。</w:t>
            </w:r>
          </w:p>
          <w:p w14:paraId="617622EE">
            <w:pPr>
              <w:keepNext w:val="0"/>
              <w:keepLines w:val="0"/>
              <w:pageBreakBefore w:val="0"/>
              <w:widowControl/>
              <w:kinsoku/>
              <w:wordWrap/>
              <w:overflowPunct/>
              <w:topLinePunct w:val="0"/>
              <w:autoSpaceDE/>
              <w:autoSpaceDN/>
              <w:bidi w:val="0"/>
              <w:adjustRightInd/>
              <w:snapToGrid/>
              <w:spacing w:line="560" w:lineRule="exact"/>
              <w:ind w:firstLine="472" w:firstLineChars="196"/>
              <w:textAlignment w:val="auto"/>
              <w:rPr>
                <w:rFonts w:hint="default"/>
              </w:rPr>
            </w:pPr>
            <w:r>
              <w:rPr>
                <w:rFonts w:ascii="宋体" w:hAnsi="宋体" w:cs="宋体"/>
                <w:b/>
                <w:bCs/>
                <w:color w:val="000000"/>
                <w:sz w:val="24"/>
              </w:rPr>
              <w:t>备注：</w:t>
            </w:r>
            <w:r>
              <w:rPr>
                <w:rFonts w:hint="eastAsia" w:ascii="宋体" w:hAnsi="宋体" w:cs="宋体"/>
                <w:b/>
                <w:bCs/>
                <w:color w:val="000000"/>
                <w:sz w:val="24"/>
                <w:lang w:val="en-US" w:eastAsia="zh-CN"/>
              </w:rPr>
              <w:t>合同业绩</w:t>
            </w:r>
            <w:r>
              <w:rPr>
                <w:rFonts w:ascii="宋体" w:hAnsi="宋体" w:cs="宋体"/>
                <w:b/>
                <w:bCs/>
                <w:color w:val="000000"/>
                <w:sz w:val="24"/>
              </w:rPr>
              <w:t>以采购合同原件为准</w:t>
            </w:r>
            <w:r>
              <w:rPr>
                <w:rFonts w:hint="eastAsia" w:ascii="宋体" w:hAnsi="宋体" w:cs="宋体"/>
                <w:b/>
                <w:bCs/>
                <w:color w:val="000000"/>
                <w:sz w:val="24"/>
                <w:lang w:eastAsia="zh-CN"/>
              </w:rPr>
              <w:t>，</w:t>
            </w:r>
            <w:r>
              <w:rPr>
                <w:rFonts w:hint="eastAsia" w:ascii="Calibri" w:hAnsi="Calibri" w:cs="Calibri"/>
                <w:b/>
                <w:bCs/>
                <w:color w:val="000000"/>
                <w:sz w:val="24"/>
                <w:lang w:val="en-US" w:eastAsia="zh-CN"/>
              </w:rPr>
              <w:t>时间以签订的采购合同时间为准。</w:t>
            </w:r>
            <w:r>
              <w:rPr>
                <w:rFonts w:ascii="宋体" w:hAnsi="宋体" w:cs="宋体"/>
                <w:b/>
                <w:bCs/>
                <w:color w:val="000000"/>
                <w:sz w:val="24"/>
              </w:rPr>
              <w:t>且原件的复印件需装订在磋商响应文件中，否则不予认可。</w:t>
            </w:r>
          </w:p>
        </w:tc>
      </w:tr>
      <w:tr w14:paraId="3B645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5" w:hRule="atLeast"/>
        </w:trPr>
        <w:tc>
          <w:tcPr>
            <w:tcW w:w="611" w:type="dxa"/>
            <w:noWrap/>
            <w:vAlign w:val="center"/>
          </w:tcPr>
          <w:p w14:paraId="1325B78E">
            <w:pPr>
              <w:spacing w:line="560" w:lineRule="exact"/>
              <w:jc w:val="center"/>
              <w:rPr>
                <w:rFonts w:hint="default" w:ascii="宋体" w:hAnsi="宋体" w:cs="宋体"/>
                <w:sz w:val="24"/>
              </w:rPr>
            </w:pPr>
            <w:r>
              <w:rPr>
                <w:rFonts w:ascii="宋体" w:hAnsi="宋体" w:cs="宋体"/>
                <w:sz w:val="24"/>
              </w:rPr>
              <w:t>2</w:t>
            </w:r>
          </w:p>
        </w:tc>
        <w:tc>
          <w:tcPr>
            <w:tcW w:w="2175" w:type="dxa"/>
            <w:noWrap/>
            <w:vAlign w:val="center"/>
          </w:tcPr>
          <w:p w14:paraId="71463381">
            <w:pPr>
              <w:keepNext w:val="0"/>
              <w:keepLines w:val="0"/>
              <w:pageBreakBefore w:val="0"/>
              <w:kinsoku/>
              <w:wordWrap/>
              <w:overflowPunct/>
              <w:topLinePunct w:val="0"/>
              <w:autoSpaceDE w:val="0"/>
              <w:autoSpaceDN w:val="0"/>
              <w:bidi w:val="0"/>
              <w:adjustRightInd/>
              <w:spacing w:line="560" w:lineRule="exact"/>
              <w:jc w:val="center"/>
              <w:textAlignment w:val="auto"/>
              <w:rPr>
                <w:rFonts w:hint="default" w:ascii="宋体" w:hAnsi="宋体" w:cs="宋体"/>
                <w:sz w:val="24"/>
                <w:lang w:val="zh-CN"/>
              </w:rPr>
            </w:pPr>
            <w:r>
              <w:rPr>
                <w:rFonts w:hint="eastAsia" w:ascii="宋体" w:hAnsi="宋体" w:cs="宋体"/>
                <w:color w:val="000000"/>
                <w:sz w:val="24"/>
                <w:lang w:val="zh-CN"/>
              </w:rPr>
              <w:t>资质等级证书</w:t>
            </w:r>
          </w:p>
        </w:tc>
        <w:tc>
          <w:tcPr>
            <w:tcW w:w="1245" w:type="dxa"/>
            <w:noWrap/>
            <w:vAlign w:val="center"/>
          </w:tcPr>
          <w:p w14:paraId="06EC0808">
            <w:pPr>
              <w:keepNext w:val="0"/>
              <w:keepLines w:val="0"/>
              <w:pageBreakBefore w:val="0"/>
              <w:tabs>
                <w:tab w:val="left" w:pos="0"/>
              </w:tabs>
              <w:kinsoku/>
              <w:wordWrap/>
              <w:overflowPunct/>
              <w:topLinePunct w:val="0"/>
              <w:bidi w:val="0"/>
              <w:adjustRightInd/>
              <w:spacing w:line="560" w:lineRule="exact"/>
              <w:jc w:val="center"/>
              <w:textAlignment w:val="auto"/>
              <w:rPr>
                <w:rFonts w:hint="default" w:ascii="宋体" w:hAnsi="宋体" w:cs="宋体"/>
                <w:sz w:val="24"/>
              </w:rPr>
            </w:pPr>
            <w:r>
              <w:rPr>
                <w:rFonts w:hint="eastAsia" w:ascii="宋体" w:hAnsi="宋体" w:cs="宋体"/>
                <w:color w:val="000000"/>
                <w:sz w:val="24"/>
                <w:lang w:val="en-US" w:eastAsia="zh-CN"/>
              </w:rPr>
              <w:t>10分</w:t>
            </w:r>
          </w:p>
        </w:tc>
        <w:tc>
          <w:tcPr>
            <w:tcW w:w="5823" w:type="dxa"/>
            <w:noWrap/>
            <w:vAlign w:val="center"/>
          </w:tcPr>
          <w:p w14:paraId="26F66A79">
            <w:pPr>
              <w:spacing w:line="560" w:lineRule="exact"/>
              <w:ind w:firstLine="480" w:firstLineChars="200"/>
              <w:rPr>
                <w:rFonts w:hint="default" w:ascii="宋体" w:hAnsi="宋体" w:cs="宋体"/>
                <w:color w:val="000000"/>
                <w:sz w:val="24"/>
              </w:rPr>
            </w:pPr>
            <w:r>
              <w:rPr>
                <w:rFonts w:ascii="宋体" w:hAnsi="宋体" w:cs="宋体"/>
                <w:color w:val="000000"/>
                <w:sz w:val="24"/>
              </w:rPr>
              <w:t>供应商具备中国养老服务行业资质等级证书国家一级的得10分，国家二级的得5分，国家三级的得3分，无该项不得分。</w:t>
            </w:r>
          </w:p>
          <w:p w14:paraId="2BE5180B">
            <w:pPr>
              <w:pStyle w:val="2"/>
              <w:keepNext w:val="0"/>
              <w:keepLines w:val="0"/>
              <w:pageBreakBefore w:val="0"/>
              <w:kinsoku/>
              <w:wordWrap/>
              <w:overflowPunct/>
              <w:topLinePunct w:val="0"/>
              <w:bidi w:val="0"/>
              <w:adjustRightInd/>
              <w:spacing w:line="560" w:lineRule="exact"/>
              <w:ind w:firstLine="482" w:firstLineChars="200"/>
              <w:textAlignment w:val="auto"/>
              <w:rPr>
                <w:rFonts w:hint="default"/>
              </w:rPr>
            </w:pPr>
            <w:r>
              <w:rPr>
                <w:rFonts w:ascii="宋体" w:hAnsi="宋体" w:cs="宋体"/>
                <w:b/>
                <w:bCs/>
                <w:color w:val="000000"/>
                <w:szCs w:val="24"/>
              </w:rPr>
              <w:t>备注：需提供有效证书原件，且原件的复印件需装订在磋商响应文件中，否则不予认可。</w:t>
            </w:r>
          </w:p>
        </w:tc>
      </w:tr>
      <w:tr w14:paraId="38270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8" w:hRule="atLeast"/>
        </w:trPr>
        <w:tc>
          <w:tcPr>
            <w:tcW w:w="611" w:type="dxa"/>
            <w:noWrap/>
            <w:vAlign w:val="center"/>
          </w:tcPr>
          <w:p w14:paraId="1FB03D07">
            <w:pPr>
              <w:spacing w:line="560" w:lineRule="exact"/>
              <w:jc w:val="center"/>
              <w:rPr>
                <w:rFonts w:hint="default" w:ascii="宋体" w:hAnsi="宋体" w:cs="宋体"/>
                <w:sz w:val="24"/>
              </w:rPr>
            </w:pPr>
            <w:r>
              <w:rPr>
                <w:rFonts w:ascii="宋体" w:hAnsi="宋体" w:cs="宋体"/>
                <w:sz w:val="24"/>
              </w:rPr>
              <w:t>3</w:t>
            </w:r>
          </w:p>
        </w:tc>
        <w:tc>
          <w:tcPr>
            <w:tcW w:w="2175" w:type="dxa"/>
            <w:noWrap/>
            <w:vAlign w:val="center"/>
          </w:tcPr>
          <w:p w14:paraId="177DFA02">
            <w:pPr>
              <w:keepNext w:val="0"/>
              <w:keepLines w:val="0"/>
              <w:pageBreakBefore w:val="0"/>
              <w:kinsoku/>
              <w:wordWrap/>
              <w:overflowPunct/>
              <w:topLinePunct w:val="0"/>
              <w:autoSpaceDE w:val="0"/>
              <w:autoSpaceDN w:val="0"/>
              <w:bidi w:val="0"/>
              <w:adjustRightInd/>
              <w:spacing w:line="560" w:lineRule="exact"/>
              <w:jc w:val="center"/>
              <w:textAlignment w:val="auto"/>
              <w:rPr>
                <w:rFonts w:hint="default" w:ascii="宋体" w:hAnsi="宋体" w:cs="宋体"/>
                <w:sz w:val="24"/>
                <w:lang w:val="zh-CN"/>
              </w:rPr>
            </w:pPr>
            <w:r>
              <w:rPr>
                <w:rFonts w:hint="eastAsia" w:ascii="宋体" w:hAnsi="宋体" w:cs="宋体"/>
                <w:color w:val="000000"/>
                <w:sz w:val="24"/>
                <w:lang w:val="zh-CN"/>
              </w:rPr>
              <w:t>AAA信用等级</w:t>
            </w:r>
          </w:p>
        </w:tc>
        <w:tc>
          <w:tcPr>
            <w:tcW w:w="1245" w:type="dxa"/>
            <w:noWrap/>
            <w:vAlign w:val="center"/>
          </w:tcPr>
          <w:p w14:paraId="226FB956">
            <w:pPr>
              <w:keepNext w:val="0"/>
              <w:keepLines w:val="0"/>
              <w:pageBreakBefore w:val="0"/>
              <w:tabs>
                <w:tab w:val="left" w:pos="0"/>
              </w:tabs>
              <w:kinsoku/>
              <w:wordWrap/>
              <w:overflowPunct/>
              <w:topLinePunct w:val="0"/>
              <w:bidi w:val="0"/>
              <w:adjustRightInd/>
              <w:spacing w:line="560" w:lineRule="exact"/>
              <w:jc w:val="center"/>
              <w:textAlignment w:val="auto"/>
              <w:rPr>
                <w:rFonts w:hint="default" w:ascii="宋体" w:hAnsi="宋体" w:cs="宋体"/>
                <w:sz w:val="24"/>
              </w:rPr>
            </w:pPr>
            <w:r>
              <w:rPr>
                <w:rFonts w:hint="eastAsia" w:ascii="宋体" w:hAnsi="宋体" w:cs="宋体"/>
                <w:color w:val="000000"/>
                <w:sz w:val="24"/>
                <w:lang w:val="en-US" w:eastAsia="zh-CN"/>
              </w:rPr>
              <w:t>3分</w:t>
            </w:r>
          </w:p>
        </w:tc>
        <w:tc>
          <w:tcPr>
            <w:tcW w:w="5823" w:type="dxa"/>
            <w:noWrap/>
            <w:vAlign w:val="center"/>
          </w:tcPr>
          <w:p w14:paraId="4888DF16">
            <w:pPr>
              <w:pStyle w:val="2"/>
              <w:spacing w:line="560" w:lineRule="exact"/>
              <w:ind w:firstLine="480" w:firstLineChars="200"/>
              <w:rPr>
                <w:rFonts w:hint="default" w:ascii="宋体" w:hAnsi="宋体" w:cs="宋体"/>
                <w:color w:val="000000"/>
                <w:szCs w:val="24"/>
              </w:rPr>
            </w:pPr>
            <w:r>
              <w:rPr>
                <w:rFonts w:ascii="宋体" w:hAnsi="宋体" w:cs="宋体"/>
                <w:color w:val="000000"/>
                <w:szCs w:val="24"/>
              </w:rPr>
              <w:t>供应商自2017年1月1日以来获得全国征信诚信企业信用等级3A得</w:t>
            </w:r>
            <w:r>
              <w:rPr>
                <w:rFonts w:hint="eastAsia" w:ascii="宋体" w:hAnsi="宋体" w:cs="宋体"/>
                <w:color w:val="000000"/>
                <w:szCs w:val="24"/>
                <w:lang w:val="en-US" w:eastAsia="zh-CN"/>
              </w:rPr>
              <w:t>3</w:t>
            </w:r>
            <w:r>
              <w:rPr>
                <w:rFonts w:ascii="宋体" w:hAnsi="宋体" w:cs="宋体"/>
                <w:color w:val="000000"/>
                <w:szCs w:val="24"/>
              </w:rPr>
              <w:t>分，2A得</w:t>
            </w:r>
            <w:r>
              <w:rPr>
                <w:rFonts w:hint="eastAsia" w:ascii="宋体" w:hAnsi="宋体" w:cs="宋体"/>
                <w:color w:val="000000"/>
                <w:szCs w:val="24"/>
                <w:lang w:val="en-US" w:eastAsia="zh-CN"/>
              </w:rPr>
              <w:t>2</w:t>
            </w:r>
            <w:r>
              <w:rPr>
                <w:rFonts w:ascii="宋体" w:hAnsi="宋体" w:cs="宋体"/>
                <w:color w:val="000000"/>
                <w:szCs w:val="24"/>
              </w:rPr>
              <w:t>分，1A得</w:t>
            </w:r>
            <w:r>
              <w:rPr>
                <w:rFonts w:hint="eastAsia" w:ascii="宋体" w:hAnsi="宋体" w:cs="宋体"/>
                <w:color w:val="000000"/>
                <w:szCs w:val="24"/>
                <w:lang w:val="en-US" w:eastAsia="zh-CN"/>
              </w:rPr>
              <w:t>1</w:t>
            </w:r>
            <w:r>
              <w:rPr>
                <w:rFonts w:ascii="宋体" w:hAnsi="宋体" w:cs="宋体"/>
                <w:color w:val="000000"/>
                <w:szCs w:val="24"/>
              </w:rPr>
              <w:t>分，无该项不得分。</w:t>
            </w:r>
          </w:p>
          <w:p w14:paraId="0AF0484C">
            <w:pPr>
              <w:ind w:firstLine="482" w:firstLineChars="200"/>
              <w:rPr>
                <w:rFonts w:hint="default"/>
              </w:rPr>
            </w:pPr>
            <w:r>
              <w:rPr>
                <w:rFonts w:ascii="宋体" w:hAnsi="宋体" w:cs="宋体"/>
                <w:b/>
                <w:bCs/>
                <w:color w:val="000000"/>
                <w:sz w:val="24"/>
              </w:rPr>
              <w:t>备注：需提供有效证书原件，且原件的复印件需装订在磋商响应文件中，否则不予认可。</w:t>
            </w:r>
          </w:p>
        </w:tc>
      </w:tr>
      <w:tr w14:paraId="20D64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86" w:type="dxa"/>
            <w:gridSpan w:val="2"/>
            <w:tcBorders>
              <w:bottom w:val="single" w:color="auto" w:sz="4" w:space="0"/>
            </w:tcBorders>
            <w:noWrap/>
            <w:vAlign w:val="center"/>
          </w:tcPr>
          <w:p w14:paraId="6DA8B7E0">
            <w:pPr>
              <w:spacing w:line="560" w:lineRule="exact"/>
              <w:jc w:val="center"/>
              <w:rPr>
                <w:rFonts w:hint="default" w:ascii="宋体" w:hAnsi="宋体" w:cs="宋体"/>
                <w:b/>
                <w:sz w:val="24"/>
              </w:rPr>
            </w:pPr>
            <w:r>
              <w:rPr>
                <w:rFonts w:ascii="宋体" w:hAnsi="宋体" w:cs="宋体"/>
                <w:b/>
                <w:sz w:val="24"/>
              </w:rPr>
              <w:t>技术部分</w:t>
            </w:r>
          </w:p>
        </w:tc>
        <w:tc>
          <w:tcPr>
            <w:tcW w:w="7068" w:type="dxa"/>
            <w:gridSpan w:val="2"/>
            <w:tcBorders>
              <w:bottom w:val="single" w:color="auto" w:sz="4" w:space="0"/>
            </w:tcBorders>
            <w:noWrap/>
            <w:vAlign w:val="center"/>
          </w:tcPr>
          <w:p w14:paraId="123E5627">
            <w:pPr>
              <w:spacing w:line="560" w:lineRule="exact"/>
              <w:jc w:val="center"/>
              <w:rPr>
                <w:rFonts w:hint="default" w:ascii="宋体" w:hAnsi="宋体" w:cs="宋体"/>
                <w:b/>
                <w:sz w:val="24"/>
              </w:rPr>
            </w:pPr>
            <w:r>
              <w:rPr>
                <w:rFonts w:ascii="宋体" w:hAnsi="宋体" w:cs="宋体"/>
                <w:b/>
                <w:sz w:val="24"/>
              </w:rPr>
              <w:t>7</w:t>
            </w:r>
            <w:r>
              <w:rPr>
                <w:rFonts w:hint="eastAsia" w:ascii="宋体" w:hAnsi="宋体" w:cs="宋体"/>
                <w:b/>
                <w:sz w:val="24"/>
                <w:lang w:val="en-US" w:eastAsia="zh-CN"/>
              </w:rPr>
              <w:t>5</w:t>
            </w:r>
            <w:r>
              <w:rPr>
                <w:rFonts w:ascii="宋体" w:hAnsi="宋体" w:cs="宋体"/>
                <w:b/>
                <w:sz w:val="24"/>
              </w:rPr>
              <w:t>分</w:t>
            </w:r>
          </w:p>
        </w:tc>
      </w:tr>
      <w:tr w14:paraId="0E277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4E94F138">
            <w:pPr>
              <w:spacing w:line="560" w:lineRule="exact"/>
              <w:jc w:val="center"/>
              <w:rPr>
                <w:rFonts w:hint="default" w:ascii="宋体" w:hAnsi="宋体" w:cs="宋体"/>
                <w:sz w:val="24"/>
              </w:rPr>
            </w:pPr>
            <w:r>
              <w:rPr>
                <w:rFonts w:ascii="宋体" w:hAnsi="宋体"/>
                <w:sz w:val="24"/>
              </w:rPr>
              <w:t>1</w:t>
            </w:r>
          </w:p>
        </w:tc>
        <w:tc>
          <w:tcPr>
            <w:tcW w:w="2175" w:type="dxa"/>
            <w:noWrap/>
            <w:vAlign w:val="center"/>
          </w:tcPr>
          <w:p w14:paraId="4C802A29">
            <w:pPr>
              <w:widowControl/>
              <w:spacing w:line="560" w:lineRule="exact"/>
              <w:jc w:val="center"/>
              <w:rPr>
                <w:rFonts w:hint="default" w:ascii="宋体" w:hAnsi="宋体" w:cs="宋体"/>
                <w:sz w:val="24"/>
                <w:lang w:val="zh-CN"/>
              </w:rPr>
            </w:pPr>
            <w:r>
              <w:rPr>
                <w:rFonts w:ascii="宋体" w:hAnsi="宋体" w:cs="宋体"/>
                <w:kern w:val="0"/>
                <w:sz w:val="24"/>
              </w:rPr>
              <w:t xml:space="preserve">护理管理方案 </w:t>
            </w:r>
          </w:p>
        </w:tc>
        <w:tc>
          <w:tcPr>
            <w:tcW w:w="1245" w:type="dxa"/>
            <w:noWrap/>
            <w:vAlign w:val="center"/>
          </w:tcPr>
          <w:p w14:paraId="7B0CD697">
            <w:pPr>
              <w:snapToGrid w:val="0"/>
              <w:spacing w:line="560" w:lineRule="exact"/>
              <w:jc w:val="center"/>
              <w:rPr>
                <w:rFonts w:hint="default" w:ascii="宋体" w:hAnsi="宋体" w:cs="宋体"/>
                <w:sz w:val="24"/>
              </w:rPr>
            </w:pPr>
            <w:r>
              <w:rPr>
                <w:rFonts w:hint="eastAsia" w:ascii="宋体" w:hAnsi="宋体"/>
                <w:sz w:val="24"/>
                <w:lang w:val="en-US" w:eastAsia="zh-CN"/>
              </w:rPr>
              <w:t>15</w:t>
            </w:r>
            <w:r>
              <w:rPr>
                <w:rFonts w:ascii="宋体" w:hAnsi="宋体"/>
                <w:sz w:val="24"/>
              </w:rPr>
              <w:t>分</w:t>
            </w:r>
          </w:p>
        </w:tc>
        <w:tc>
          <w:tcPr>
            <w:tcW w:w="5823" w:type="dxa"/>
            <w:noWrap/>
            <w:vAlign w:val="center"/>
          </w:tcPr>
          <w:p w14:paraId="7A36AFF5">
            <w:pPr>
              <w:widowControl/>
              <w:spacing w:line="560" w:lineRule="exact"/>
              <w:rPr>
                <w:rFonts w:hint="default" w:ascii="宋体" w:hAnsi="宋体" w:cs="宋体"/>
                <w:sz w:val="24"/>
                <w:lang w:val="zh-CN"/>
              </w:rPr>
            </w:pPr>
            <w:r>
              <w:rPr>
                <w:rFonts w:ascii="宋体" w:hAnsi="宋体" w:cs="宋体"/>
                <w:sz w:val="24"/>
                <w:lang w:val="zh-CN"/>
              </w:rPr>
              <w:t>拟采取的管理方案具有详细可行的管理服务理念、管理目标、规章制度，项目具体组织实施方案、人员投入分配计划、服务质量承诺。</w:t>
            </w:r>
            <w:r>
              <w:rPr>
                <w:rFonts w:ascii="宋体" w:hAnsi="宋体" w:cs="宋体"/>
                <w:sz w:val="24"/>
              </w:rPr>
              <w:t>综合评定优得1</w:t>
            </w:r>
            <w:r>
              <w:rPr>
                <w:rFonts w:hint="eastAsia" w:ascii="宋体" w:hAnsi="宋体" w:cs="宋体"/>
                <w:sz w:val="24"/>
                <w:lang w:val="en-US" w:eastAsia="zh-CN"/>
              </w:rPr>
              <w:t>5</w:t>
            </w:r>
            <w:r>
              <w:rPr>
                <w:rFonts w:ascii="宋体" w:hAnsi="宋体" w:cs="宋体"/>
                <w:sz w:val="24"/>
              </w:rPr>
              <w:t>-</w:t>
            </w:r>
            <w:r>
              <w:rPr>
                <w:rFonts w:hint="eastAsia" w:ascii="宋体" w:hAnsi="宋体" w:cs="宋体"/>
                <w:sz w:val="24"/>
                <w:lang w:val="en-US" w:eastAsia="zh-CN"/>
              </w:rPr>
              <w:t>10</w:t>
            </w:r>
            <w:r>
              <w:rPr>
                <w:rFonts w:ascii="宋体" w:hAnsi="宋体" w:cs="宋体"/>
                <w:sz w:val="24"/>
              </w:rPr>
              <w:t>分，良得</w:t>
            </w:r>
            <w:r>
              <w:rPr>
                <w:rFonts w:hint="eastAsia" w:ascii="宋体" w:hAnsi="宋体" w:cs="宋体"/>
                <w:sz w:val="24"/>
                <w:lang w:val="en-US" w:eastAsia="zh-CN"/>
              </w:rPr>
              <w:t>10</w:t>
            </w:r>
            <w:r>
              <w:rPr>
                <w:rFonts w:ascii="宋体" w:hAnsi="宋体" w:cs="宋体"/>
                <w:sz w:val="24"/>
              </w:rPr>
              <w:t>-</w:t>
            </w:r>
            <w:r>
              <w:rPr>
                <w:rFonts w:hint="eastAsia" w:ascii="宋体" w:hAnsi="宋体" w:cs="宋体"/>
                <w:sz w:val="24"/>
                <w:lang w:val="en-US" w:eastAsia="zh-CN"/>
              </w:rPr>
              <w:t>5</w:t>
            </w:r>
            <w:r>
              <w:rPr>
                <w:rFonts w:ascii="宋体" w:hAnsi="宋体" w:cs="宋体"/>
                <w:sz w:val="24"/>
              </w:rPr>
              <w:t>分，一般得</w:t>
            </w:r>
            <w:r>
              <w:rPr>
                <w:rFonts w:hint="eastAsia" w:ascii="宋体" w:hAnsi="宋体" w:cs="宋体"/>
                <w:sz w:val="24"/>
                <w:lang w:val="en-US" w:eastAsia="zh-CN"/>
              </w:rPr>
              <w:t>5</w:t>
            </w:r>
            <w:r>
              <w:rPr>
                <w:rFonts w:ascii="宋体" w:hAnsi="宋体" w:cs="宋体"/>
                <w:sz w:val="24"/>
              </w:rPr>
              <w:t>-1分</w:t>
            </w:r>
            <w:r>
              <w:rPr>
                <w:rFonts w:ascii="宋体" w:hAnsi="宋体" w:cs="宋体"/>
                <w:sz w:val="24"/>
                <w:lang w:val="zh-CN"/>
              </w:rPr>
              <w:t>，无该项不得分。</w:t>
            </w:r>
          </w:p>
        </w:tc>
      </w:tr>
      <w:tr w14:paraId="3D073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36C51860">
            <w:pPr>
              <w:spacing w:line="560" w:lineRule="exact"/>
              <w:jc w:val="center"/>
              <w:rPr>
                <w:rFonts w:hint="default" w:ascii="宋体" w:hAnsi="宋体" w:cs="宋体"/>
                <w:sz w:val="24"/>
              </w:rPr>
            </w:pPr>
            <w:r>
              <w:rPr>
                <w:rFonts w:ascii="宋体" w:hAnsi="宋体" w:cs="宋体"/>
                <w:sz w:val="24"/>
              </w:rPr>
              <w:t>2</w:t>
            </w:r>
          </w:p>
        </w:tc>
        <w:tc>
          <w:tcPr>
            <w:tcW w:w="2175" w:type="dxa"/>
            <w:noWrap/>
            <w:vAlign w:val="center"/>
          </w:tcPr>
          <w:p w14:paraId="620CBEEF">
            <w:pPr>
              <w:widowControl/>
              <w:spacing w:line="560" w:lineRule="exact"/>
              <w:jc w:val="center"/>
              <w:rPr>
                <w:rFonts w:hint="default" w:ascii="宋体" w:hAnsi="宋体" w:cs="宋体"/>
                <w:kern w:val="0"/>
                <w:sz w:val="24"/>
              </w:rPr>
            </w:pPr>
            <w:r>
              <w:rPr>
                <w:rFonts w:ascii="宋体" w:hAnsi="宋体" w:cs="宋体"/>
                <w:kern w:val="0"/>
                <w:sz w:val="24"/>
              </w:rPr>
              <w:t>护理服务方案</w:t>
            </w:r>
          </w:p>
        </w:tc>
        <w:tc>
          <w:tcPr>
            <w:tcW w:w="1245" w:type="dxa"/>
            <w:noWrap/>
            <w:vAlign w:val="center"/>
          </w:tcPr>
          <w:p w14:paraId="266EC3ED">
            <w:pPr>
              <w:snapToGrid w:val="0"/>
              <w:spacing w:line="560" w:lineRule="exact"/>
              <w:jc w:val="center"/>
              <w:rPr>
                <w:rFonts w:hint="default" w:ascii="宋体" w:hAnsi="宋体" w:cs="宋体"/>
                <w:sz w:val="24"/>
              </w:rPr>
            </w:pPr>
            <w:r>
              <w:rPr>
                <w:rFonts w:hint="eastAsia" w:ascii="宋体" w:hAnsi="宋体" w:cs="宋体"/>
                <w:sz w:val="24"/>
                <w:lang w:val="en-US" w:eastAsia="zh-CN"/>
              </w:rPr>
              <w:t>15</w:t>
            </w:r>
            <w:r>
              <w:rPr>
                <w:rFonts w:ascii="宋体" w:hAnsi="宋体" w:cs="宋体"/>
                <w:sz w:val="24"/>
              </w:rPr>
              <w:t>分</w:t>
            </w:r>
          </w:p>
        </w:tc>
        <w:tc>
          <w:tcPr>
            <w:tcW w:w="5823" w:type="dxa"/>
            <w:noWrap/>
            <w:vAlign w:val="center"/>
          </w:tcPr>
          <w:p w14:paraId="290FC8D0">
            <w:pPr>
              <w:widowControl/>
              <w:spacing w:line="560" w:lineRule="exact"/>
              <w:rPr>
                <w:rFonts w:hint="default" w:ascii="宋体" w:hAnsi="宋体" w:cs="宋体"/>
                <w:sz w:val="24"/>
              </w:rPr>
            </w:pPr>
            <w:r>
              <w:rPr>
                <w:rFonts w:ascii="宋体" w:hAnsi="宋体" w:cs="宋体"/>
                <w:sz w:val="24"/>
              </w:rPr>
              <w:t>生活护理有具体护理时间、护理方式、护理内容等。综合评定优得1</w:t>
            </w:r>
            <w:r>
              <w:rPr>
                <w:rFonts w:hint="eastAsia" w:ascii="宋体" w:hAnsi="宋体" w:cs="宋体"/>
                <w:sz w:val="24"/>
                <w:lang w:val="en-US" w:eastAsia="zh-CN"/>
              </w:rPr>
              <w:t>5</w:t>
            </w:r>
            <w:r>
              <w:rPr>
                <w:rFonts w:ascii="宋体" w:hAnsi="宋体" w:cs="宋体"/>
                <w:sz w:val="24"/>
              </w:rPr>
              <w:t>-</w:t>
            </w:r>
            <w:r>
              <w:rPr>
                <w:rFonts w:hint="eastAsia" w:ascii="宋体" w:hAnsi="宋体" w:cs="宋体"/>
                <w:sz w:val="24"/>
                <w:lang w:val="en-US" w:eastAsia="zh-CN"/>
              </w:rPr>
              <w:t>10</w:t>
            </w:r>
            <w:r>
              <w:rPr>
                <w:rFonts w:ascii="宋体" w:hAnsi="宋体" w:cs="宋体"/>
                <w:sz w:val="24"/>
              </w:rPr>
              <w:t>分，良得</w:t>
            </w:r>
            <w:r>
              <w:rPr>
                <w:rFonts w:hint="eastAsia" w:ascii="宋体" w:hAnsi="宋体" w:cs="宋体"/>
                <w:sz w:val="24"/>
                <w:lang w:val="en-US" w:eastAsia="zh-CN"/>
              </w:rPr>
              <w:t>10-5</w:t>
            </w:r>
            <w:r>
              <w:rPr>
                <w:rFonts w:ascii="宋体" w:hAnsi="宋体" w:cs="宋体"/>
                <w:sz w:val="24"/>
              </w:rPr>
              <w:t>分，一般得</w:t>
            </w:r>
            <w:r>
              <w:rPr>
                <w:rFonts w:hint="eastAsia" w:ascii="宋体" w:hAnsi="宋体" w:cs="宋体"/>
                <w:sz w:val="24"/>
                <w:lang w:val="en-US" w:eastAsia="zh-CN"/>
              </w:rPr>
              <w:t>5</w:t>
            </w:r>
            <w:r>
              <w:rPr>
                <w:rFonts w:ascii="宋体" w:hAnsi="宋体" w:cs="宋体"/>
                <w:sz w:val="24"/>
              </w:rPr>
              <w:t>-1分，无该项不得分。</w:t>
            </w:r>
          </w:p>
        </w:tc>
      </w:tr>
      <w:tr w14:paraId="0AADE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2813C42C">
            <w:pPr>
              <w:spacing w:line="560" w:lineRule="exact"/>
              <w:jc w:val="center"/>
              <w:rPr>
                <w:rFonts w:hint="default" w:ascii="宋体" w:hAnsi="宋体" w:cs="宋体"/>
                <w:sz w:val="24"/>
              </w:rPr>
            </w:pPr>
            <w:r>
              <w:rPr>
                <w:rFonts w:ascii="宋体" w:hAnsi="宋体" w:cs="宋体"/>
                <w:sz w:val="24"/>
              </w:rPr>
              <w:t>3</w:t>
            </w:r>
          </w:p>
        </w:tc>
        <w:tc>
          <w:tcPr>
            <w:tcW w:w="2175" w:type="dxa"/>
            <w:noWrap/>
            <w:vAlign w:val="center"/>
          </w:tcPr>
          <w:p w14:paraId="1BA49203">
            <w:pPr>
              <w:widowControl/>
              <w:spacing w:line="560" w:lineRule="exact"/>
              <w:jc w:val="center"/>
              <w:rPr>
                <w:rFonts w:hint="default" w:ascii="宋体" w:hAnsi="宋体" w:cs="宋体"/>
                <w:kern w:val="0"/>
                <w:sz w:val="24"/>
                <w:highlight w:val="none"/>
              </w:rPr>
            </w:pPr>
            <w:r>
              <w:rPr>
                <w:rFonts w:ascii="宋体" w:hAnsi="宋体" w:cs="宋体"/>
                <w:kern w:val="0"/>
                <w:sz w:val="24"/>
                <w:highlight w:val="none"/>
              </w:rPr>
              <w:t>专业人员情况</w:t>
            </w:r>
          </w:p>
        </w:tc>
        <w:tc>
          <w:tcPr>
            <w:tcW w:w="1245" w:type="dxa"/>
            <w:noWrap/>
            <w:vAlign w:val="center"/>
          </w:tcPr>
          <w:p w14:paraId="53283225">
            <w:pPr>
              <w:snapToGrid w:val="0"/>
              <w:spacing w:line="560" w:lineRule="exact"/>
              <w:jc w:val="center"/>
              <w:rPr>
                <w:rFonts w:hint="default" w:ascii="宋体" w:hAnsi="宋体" w:cs="宋体"/>
                <w:sz w:val="24"/>
                <w:highlight w:val="none"/>
              </w:rPr>
            </w:pPr>
            <w:r>
              <w:rPr>
                <w:rFonts w:hint="eastAsia" w:ascii="宋体" w:hAnsi="宋体" w:cs="宋体"/>
                <w:bCs/>
                <w:position w:val="2"/>
                <w:sz w:val="24"/>
                <w:highlight w:val="none"/>
                <w:lang w:val="en-US" w:eastAsia="zh-CN"/>
              </w:rPr>
              <w:t>8</w:t>
            </w:r>
            <w:r>
              <w:rPr>
                <w:rFonts w:ascii="宋体" w:hAnsi="宋体" w:cs="宋体"/>
                <w:bCs/>
                <w:position w:val="2"/>
                <w:sz w:val="24"/>
                <w:highlight w:val="none"/>
              </w:rPr>
              <w:t>分</w:t>
            </w:r>
          </w:p>
        </w:tc>
        <w:tc>
          <w:tcPr>
            <w:tcW w:w="5823" w:type="dxa"/>
            <w:noWrap/>
            <w:vAlign w:val="center"/>
          </w:tcPr>
          <w:p w14:paraId="32291F3E">
            <w:pPr>
              <w:widowControl/>
              <w:spacing w:line="560" w:lineRule="exact"/>
              <w:rPr>
                <w:rFonts w:hint="default" w:ascii="宋体" w:hAnsi="宋体" w:cs="宋体"/>
                <w:sz w:val="24"/>
                <w:lang w:val="zh-CN"/>
              </w:rPr>
            </w:pPr>
            <w:r>
              <w:rPr>
                <w:rFonts w:ascii="宋体" w:hAnsi="宋体" w:cs="宋体"/>
                <w:sz w:val="24"/>
                <w:lang w:val="zh-CN"/>
              </w:rPr>
              <w:t>基本人员配置：</w:t>
            </w:r>
            <w:r>
              <w:rPr>
                <w:rFonts w:hint="eastAsia" w:ascii="宋体" w:hAnsi="宋体" w:cs="宋体"/>
                <w:sz w:val="24"/>
                <w:lang w:val="en-US" w:eastAsia="zh-CN"/>
              </w:rPr>
              <w:t>资格医师1人，</w:t>
            </w:r>
            <w:r>
              <w:rPr>
                <w:rFonts w:ascii="宋体" w:hAnsi="宋体" w:cs="宋体"/>
                <w:sz w:val="24"/>
                <w:lang w:val="zh-CN"/>
              </w:rPr>
              <w:t>消防员1人，保安员1人，养老护理员</w:t>
            </w:r>
            <w:r>
              <w:rPr>
                <w:rFonts w:hint="eastAsia" w:ascii="宋体" w:hAnsi="宋体" w:cs="宋体"/>
                <w:sz w:val="24"/>
                <w:lang w:val="zh-CN"/>
              </w:rPr>
              <w:t>（</w:t>
            </w:r>
            <w:r>
              <w:rPr>
                <w:rFonts w:hint="eastAsia" w:ascii="宋体" w:hAnsi="宋体" w:cs="宋体"/>
                <w:sz w:val="24"/>
                <w:lang w:val="zh-CN" w:eastAsia="zh-CN"/>
              </w:rPr>
              <w:t>具有初级养老护理员证书</w:t>
            </w:r>
            <w:r>
              <w:rPr>
                <w:rFonts w:hint="eastAsia" w:ascii="宋体" w:hAnsi="宋体" w:cs="宋体"/>
                <w:sz w:val="24"/>
                <w:lang w:val="zh-CN"/>
              </w:rPr>
              <w:t>）</w:t>
            </w:r>
            <w:r>
              <w:rPr>
                <w:rFonts w:ascii="宋体" w:hAnsi="宋体" w:cs="宋体"/>
                <w:sz w:val="24"/>
                <w:lang w:val="zh-CN"/>
              </w:rPr>
              <w:t>不得少于</w:t>
            </w:r>
            <w:r>
              <w:rPr>
                <w:rFonts w:hint="eastAsia" w:ascii="宋体" w:hAnsi="宋体" w:cs="宋体"/>
                <w:sz w:val="24"/>
                <w:lang w:val="en-US" w:eastAsia="zh-CN"/>
              </w:rPr>
              <w:t>5</w:t>
            </w:r>
            <w:r>
              <w:rPr>
                <w:rFonts w:ascii="宋体" w:hAnsi="宋体" w:cs="宋体"/>
                <w:sz w:val="24"/>
                <w:lang w:val="zh-CN"/>
              </w:rPr>
              <w:t>人</w:t>
            </w:r>
            <w:r>
              <w:rPr>
                <w:rFonts w:hint="eastAsia" w:ascii="宋体" w:hAnsi="宋体" w:cs="宋体"/>
                <w:sz w:val="24"/>
                <w:lang w:val="zh-CN"/>
              </w:rPr>
              <w:t>；</w:t>
            </w:r>
            <w:r>
              <w:rPr>
                <w:rFonts w:hint="eastAsia" w:ascii="宋体" w:hAnsi="宋体" w:cs="宋体"/>
                <w:sz w:val="24"/>
                <w:lang w:val="en-US" w:eastAsia="zh-CN"/>
              </w:rPr>
              <w:t>8</w:t>
            </w:r>
            <w:r>
              <w:rPr>
                <w:rFonts w:ascii="宋体" w:hAnsi="宋体" w:cs="宋体"/>
                <w:sz w:val="24"/>
                <w:lang w:val="zh-CN"/>
              </w:rPr>
              <w:t>人得基本分</w:t>
            </w:r>
            <w:r>
              <w:rPr>
                <w:rFonts w:ascii="宋体" w:hAnsi="宋体" w:cs="宋体"/>
                <w:sz w:val="24"/>
              </w:rPr>
              <w:t>6</w:t>
            </w:r>
            <w:r>
              <w:rPr>
                <w:rFonts w:ascii="宋体" w:hAnsi="宋体" w:cs="宋体"/>
                <w:sz w:val="24"/>
                <w:lang w:val="zh-CN"/>
              </w:rPr>
              <w:t>分，除基本人员配置以外每增加一名护理人员得</w:t>
            </w:r>
            <w:r>
              <w:rPr>
                <w:rFonts w:ascii="宋体" w:hAnsi="宋体" w:cs="宋体"/>
                <w:sz w:val="24"/>
              </w:rPr>
              <w:t>1</w:t>
            </w:r>
            <w:r>
              <w:rPr>
                <w:rFonts w:ascii="宋体" w:hAnsi="宋体" w:cs="宋体"/>
                <w:sz w:val="24"/>
                <w:lang w:val="zh-CN"/>
              </w:rPr>
              <w:t>分，本项最多</w:t>
            </w:r>
            <w:r>
              <w:rPr>
                <w:rFonts w:hint="eastAsia" w:ascii="宋体" w:hAnsi="宋体" w:cs="宋体"/>
                <w:sz w:val="24"/>
                <w:lang w:val="en-US" w:eastAsia="zh-CN"/>
              </w:rPr>
              <w:t>8</w:t>
            </w:r>
            <w:r>
              <w:rPr>
                <w:rFonts w:ascii="宋体" w:hAnsi="宋体" w:cs="宋体"/>
                <w:sz w:val="24"/>
                <w:lang w:val="zh-CN"/>
              </w:rPr>
              <w:t>分。</w:t>
            </w:r>
          </w:p>
          <w:p w14:paraId="6636CCAD">
            <w:pPr>
              <w:widowControl/>
              <w:spacing w:line="560" w:lineRule="exact"/>
              <w:ind w:firstLine="480" w:firstLineChars="200"/>
              <w:rPr>
                <w:rFonts w:hint="default" w:ascii="宋体" w:hAnsi="宋体" w:cs="宋体"/>
                <w:sz w:val="24"/>
                <w:highlight w:val="none"/>
                <w:lang w:val="zh-CN"/>
              </w:rPr>
            </w:pPr>
            <w:r>
              <w:rPr>
                <w:rFonts w:ascii="宋体" w:hAnsi="宋体" w:cs="宋体"/>
                <w:sz w:val="24"/>
                <w:highlight w:val="none"/>
                <w:lang w:val="zh-CN"/>
              </w:rPr>
              <w:t>护理员必须提供在本单位缴纳的近</w:t>
            </w:r>
            <w:r>
              <w:rPr>
                <w:rFonts w:hint="eastAsia" w:ascii="宋体" w:hAnsi="宋体" w:cs="宋体"/>
                <w:sz w:val="24"/>
                <w:highlight w:val="none"/>
                <w:lang w:val="en-US" w:eastAsia="zh-CN"/>
              </w:rPr>
              <w:t>一</w:t>
            </w:r>
            <w:r>
              <w:rPr>
                <w:rFonts w:ascii="宋体" w:hAnsi="宋体" w:cs="宋体"/>
                <w:sz w:val="24"/>
                <w:highlight w:val="none"/>
                <w:lang w:val="zh-CN"/>
              </w:rPr>
              <w:t>个月养老保险证明原件。</w:t>
            </w:r>
          </w:p>
          <w:p w14:paraId="3A1A2E12">
            <w:pPr>
              <w:pStyle w:val="2"/>
              <w:spacing w:line="560" w:lineRule="exact"/>
              <w:rPr>
                <w:rFonts w:hint="eastAsia" w:ascii="宋体" w:hAnsi="宋体" w:cs="宋体"/>
                <w:b w:val="0"/>
                <w:bCs w:val="0"/>
                <w:lang w:val="zh-CN"/>
              </w:rPr>
            </w:pPr>
            <w:r>
              <w:rPr>
                <w:rFonts w:hint="eastAsia" w:ascii="宋体" w:hAnsi="宋体" w:cs="宋体"/>
                <w:b w:val="0"/>
                <w:bCs w:val="0"/>
                <w:lang w:val="zh-CN"/>
              </w:rPr>
              <w:t>护理人员</w:t>
            </w:r>
            <w:r>
              <w:rPr>
                <w:rFonts w:hint="eastAsia" w:ascii="宋体" w:hAnsi="宋体" w:cs="宋体"/>
                <w:b w:val="0"/>
                <w:bCs w:val="0"/>
                <w:lang w:val="zh-CN" w:eastAsia="zh-CN"/>
              </w:rPr>
              <w:t>需</w:t>
            </w:r>
            <w:r>
              <w:rPr>
                <w:rFonts w:hint="eastAsia" w:ascii="宋体" w:hAnsi="宋体" w:cs="宋体"/>
                <w:b w:val="0"/>
                <w:bCs w:val="0"/>
                <w:lang w:val="zh-CN"/>
              </w:rPr>
              <w:t>提供</w:t>
            </w:r>
            <w:r>
              <w:rPr>
                <w:rFonts w:hint="eastAsia" w:ascii="宋体" w:hAnsi="宋体" w:cs="宋体"/>
                <w:b w:val="0"/>
                <w:bCs w:val="0"/>
                <w:lang w:val="zh-CN" w:eastAsia="zh-CN"/>
              </w:rPr>
              <w:t>人社</w:t>
            </w:r>
            <w:r>
              <w:rPr>
                <w:rFonts w:hint="eastAsia" w:ascii="宋体" w:hAnsi="宋体" w:cs="宋体"/>
                <w:b w:val="0"/>
                <w:bCs w:val="0"/>
                <w:lang w:val="zh-CN"/>
              </w:rPr>
              <w:t>部门颁发的资格证书。</w:t>
            </w:r>
          </w:p>
          <w:p w14:paraId="7E941FB5">
            <w:pPr>
              <w:pStyle w:val="2"/>
              <w:spacing w:line="560" w:lineRule="exact"/>
              <w:rPr>
                <w:rFonts w:hint="default"/>
                <w:lang w:val="zh-CN"/>
              </w:rPr>
            </w:pPr>
            <w:r>
              <w:rPr>
                <w:rFonts w:ascii="宋体" w:hAnsi="宋体" w:cs="宋体"/>
                <w:b/>
                <w:bCs/>
                <w:lang w:val="zh-CN"/>
              </w:rPr>
              <w:t>注：</w:t>
            </w:r>
            <w:r>
              <w:rPr>
                <w:rFonts w:ascii="宋体" w:hAnsi="宋体" w:cs="宋体"/>
                <w:b/>
                <w:bCs/>
              </w:rPr>
              <w:t>1.基本人员配置为本项目最低配备人数。</w:t>
            </w:r>
          </w:p>
          <w:p w14:paraId="0939A547">
            <w:pPr>
              <w:widowControl/>
              <w:spacing w:line="560" w:lineRule="exact"/>
              <w:rPr>
                <w:rFonts w:hint="default" w:ascii="宋体" w:hAnsi="宋体" w:cs="宋体"/>
                <w:b/>
                <w:bCs/>
                <w:sz w:val="24"/>
                <w:lang w:val="zh-CN"/>
              </w:rPr>
            </w:pPr>
            <w:r>
              <w:rPr>
                <w:rFonts w:ascii="宋体" w:hAnsi="宋体" w:cs="宋体"/>
                <w:b/>
                <w:bCs/>
                <w:sz w:val="24"/>
              </w:rPr>
              <w:t>2.供应商无法满足基本人员配置按无效响应文件处理。</w:t>
            </w:r>
          </w:p>
          <w:p w14:paraId="397FFA1B">
            <w:pPr>
              <w:widowControl/>
              <w:spacing w:line="560" w:lineRule="exact"/>
              <w:rPr>
                <w:rFonts w:hint="default" w:ascii="宋体" w:hAnsi="宋体" w:cs="宋体"/>
                <w:sz w:val="24"/>
                <w:lang w:val="zh-CN"/>
              </w:rPr>
            </w:pPr>
            <w:r>
              <w:rPr>
                <w:rFonts w:ascii="宋体" w:hAnsi="宋体" w:cs="宋体"/>
                <w:b/>
                <w:bCs/>
                <w:sz w:val="24"/>
              </w:rPr>
              <w:t>3.供应商提供以上人员原件的复印件须装订在响应文件中，否则不予认可。</w:t>
            </w:r>
          </w:p>
        </w:tc>
      </w:tr>
      <w:tr w14:paraId="6A13B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3178EF12">
            <w:pPr>
              <w:spacing w:line="560" w:lineRule="exact"/>
              <w:jc w:val="center"/>
              <w:rPr>
                <w:rFonts w:hint="default" w:ascii="宋体" w:hAnsi="宋体" w:cs="宋体"/>
                <w:sz w:val="24"/>
              </w:rPr>
            </w:pPr>
            <w:r>
              <w:rPr>
                <w:rFonts w:ascii="宋体" w:hAnsi="宋体" w:cs="宋体"/>
                <w:sz w:val="24"/>
              </w:rPr>
              <w:t>4</w:t>
            </w:r>
          </w:p>
        </w:tc>
        <w:tc>
          <w:tcPr>
            <w:tcW w:w="2175" w:type="dxa"/>
            <w:noWrap/>
            <w:vAlign w:val="center"/>
          </w:tcPr>
          <w:p w14:paraId="3ACEBD3C">
            <w:pPr>
              <w:widowControl/>
              <w:spacing w:line="560" w:lineRule="exact"/>
              <w:jc w:val="center"/>
              <w:rPr>
                <w:rFonts w:hint="default" w:ascii="宋体" w:hAnsi="宋体" w:cs="宋体"/>
                <w:kern w:val="0"/>
                <w:sz w:val="24"/>
                <w:lang w:val="zh-CN"/>
              </w:rPr>
            </w:pPr>
            <w:r>
              <w:rPr>
                <w:rFonts w:ascii="宋体" w:hAnsi="宋体" w:cs="宋体"/>
                <w:kern w:val="0"/>
                <w:sz w:val="24"/>
                <w:lang w:val="zh-CN"/>
              </w:rPr>
              <w:t>护理人员培训计划</w:t>
            </w:r>
          </w:p>
        </w:tc>
        <w:tc>
          <w:tcPr>
            <w:tcW w:w="1245" w:type="dxa"/>
            <w:noWrap/>
            <w:vAlign w:val="center"/>
          </w:tcPr>
          <w:p w14:paraId="74C15BF5">
            <w:pPr>
              <w:snapToGrid w:val="0"/>
              <w:spacing w:line="560" w:lineRule="exact"/>
              <w:jc w:val="center"/>
              <w:rPr>
                <w:rFonts w:hint="default" w:ascii="宋体" w:hAnsi="宋体" w:cs="宋体"/>
                <w:bCs/>
                <w:position w:val="2"/>
                <w:sz w:val="24"/>
              </w:rPr>
            </w:pPr>
            <w:r>
              <w:rPr>
                <w:rFonts w:ascii="宋体" w:hAnsi="宋体" w:cs="宋体"/>
                <w:bCs/>
                <w:position w:val="2"/>
                <w:sz w:val="24"/>
              </w:rPr>
              <w:t>1</w:t>
            </w:r>
            <w:r>
              <w:rPr>
                <w:rFonts w:hint="eastAsia" w:ascii="宋体" w:hAnsi="宋体" w:cs="宋体"/>
                <w:bCs/>
                <w:position w:val="2"/>
                <w:sz w:val="24"/>
                <w:lang w:val="en-US" w:eastAsia="zh-CN"/>
              </w:rPr>
              <w:t>5</w:t>
            </w:r>
            <w:r>
              <w:rPr>
                <w:rFonts w:ascii="宋体" w:hAnsi="宋体" w:cs="宋体"/>
                <w:bCs/>
                <w:position w:val="2"/>
                <w:sz w:val="24"/>
              </w:rPr>
              <w:t>分</w:t>
            </w:r>
          </w:p>
        </w:tc>
        <w:tc>
          <w:tcPr>
            <w:tcW w:w="5823" w:type="dxa"/>
            <w:noWrap/>
            <w:vAlign w:val="center"/>
          </w:tcPr>
          <w:p w14:paraId="6756808C">
            <w:pPr>
              <w:widowControl/>
              <w:spacing w:line="560" w:lineRule="exact"/>
              <w:rPr>
                <w:rFonts w:hint="default" w:ascii="宋体" w:hAnsi="宋体" w:cs="宋体"/>
                <w:sz w:val="24"/>
              </w:rPr>
            </w:pPr>
            <w:r>
              <w:rPr>
                <w:rFonts w:ascii="宋体" w:hAnsi="宋体" w:cs="宋体"/>
                <w:sz w:val="24"/>
                <w:lang w:val="zh-CN"/>
              </w:rPr>
              <w:t>完整可行的培训方案，明确具体培训方式、时间、地点、对象，以及培训内容（并提供培训院相关证明），综合评定优得1</w:t>
            </w:r>
            <w:r>
              <w:rPr>
                <w:rFonts w:ascii="宋体" w:hAnsi="宋体" w:cs="宋体"/>
                <w:sz w:val="24"/>
              </w:rPr>
              <w:t>5</w:t>
            </w:r>
            <w:r>
              <w:rPr>
                <w:rFonts w:ascii="宋体" w:hAnsi="宋体" w:cs="宋体"/>
                <w:sz w:val="24"/>
                <w:lang w:val="zh-CN"/>
              </w:rPr>
              <w:t>-</w:t>
            </w:r>
            <w:r>
              <w:rPr>
                <w:rFonts w:ascii="宋体" w:hAnsi="宋体" w:cs="宋体"/>
                <w:sz w:val="24"/>
              </w:rPr>
              <w:t>1</w:t>
            </w:r>
            <w:r>
              <w:rPr>
                <w:rFonts w:hint="eastAsia" w:ascii="宋体" w:hAnsi="宋体" w:cs="宋体"/>
                <w:sz w:val="24"/>
                <w:lang w:val="en-US" w:eastAsia="zh-CN"/>
              </w:rPr>
              <w:t>0</w:t>
            </w:r>
            <w:r>
              <w:rPr>
                <w:rFonts w:ascii="宋体" w:hAnsi="宋体" w:cs="宋体"/>
                <w:sz w:val="24"/>
                <w:lang w:val="zh-CN"/>
              </w:rPr>
              <w:t>分，良得</w:t>
            </w:r>
            <w:r>
              <w:rPr>
                <w:rFonts w:ascii="宋体" w:hAnsi="宋体" w:cs="宋体"/>
                <w:sz w:val="24"/>
              </w:rPr>
              <w:t>10</w:t>
            </w:r>
            <w:r>
              <w:rPr>
                <w:rFonts w:ascii="宋体" w:hAnsi="宋体" w:cs="宋体"/>
                <w:sz w:val="24"/>
                <w:lang w:val="zh-CN"/>
              </w:rPr>
              <w:t>-</w:t>
            </w:r>
            <w:r>
              <w:rPr>
                <w:rFonts w:hint="eastAsia" w:ascii="宋体" w:hAnsi="宋体" w:cs="宋体"/>
                <w:sz w:val="24"/>
                <w:lang w:val="en-US" w:eastAsia="zh-CN"/>
              </w:rPr>
              <w:t>5</w:t>
            </w:r>
            <w:r>
              <w:rPr>
                <w:rFonts w:ascii="宋体" w:hAnsi="宋体" w:cs="宋体"/>
                <w:sz w:val="24"/>
                <w:lang w:val="zh-CN"/>
              </w:rPr>
              <w:t>分，一般得</w:t>
            </w:r>
            <w:r>
              <w:rPr>
                <w:rFonts w:ascii="宋体" w:hAnsi="宋体" w:cs="宋体"/>
                <w:sz w:val="24"/>
              </w:rPr>
              <w:t>5</w:t>
            </w:r>
            <w:r>
              <w:rPr>
                <w:rFonts w:ascii="宋体" w:hAnsi="宋体" w:cs="宋体"/>
                <w:sz w:val="24"/>
                <w:lang w:val="zh-CN"/>
              </w:rPr>
              <w:t>-1分，无该项不得分。</w:t>
            </w:r>
          </w:p>
        </w:tc>
      </w:tr>
      <w:tr w14:paraId="082A2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56820DB6">
            <w:pPr>
              <w:spacing w:line="560" w:lineRule="exact"/>
              <w:jc w:val="center"/>
              <w:rPr>
                <w:rFonts w:hint="default" w:ascii="宋体" w:hAnsi="宋体" w:cs="宋体"/>
                <w:sz w:val="24"/>
              </w:rPr>
            </w:pPr>
            <w:r>
              <w:rPr>
                <w:rFonts w:ascii="宋体" w:hAnsi="宋体" w:cs="宋体"/>
                <w:sz w:val="24"/>
              </w:rPr>
              <w:t>5</w:t>
            </w:r>
          </w:p>
        </w:tc>
        <w:tc>
          <w:tcPr>
            <w:tcW w:w="2175" w:type="dxa"/>
            <w:noWrap/>
            <w:vAlign w:val="center"/>
          </w:tcPr>
          <w:p w14:paraId="4888796F">
            <w:pPr>
              <w:widowControl/>
              <w:spacing w:line="560" w:lineRule="exact"/>
              <w:jc w:val="center"/>
              <w:rPr>
                <w:rFonts w:hint="default" w:ascii="宋体" w:hAnsi="宋体" w:cs="宋体"/>
                <w:kern w:val="0"/>
                <w:sz w:val="24"/>
                <w:lang w:val="zh-CN"/>
              </w:rPr>
            </w:pPr>
            <w:r>
              <w:rPr>
                <w:rFonts w:ascii="宋体" w:hAnsi="宋体" w:cs="宋体"/>
                <w:kern w:val="0"/>
                <w:sz w:val="24"/>
              </w:rPr>
              <w:t>康复训练方案</w:t>
            </w:r>
          </w:p>
        </w:tc>
        <w:tc>
          <w:tcPr>
            <w:tcW w:w="1245" w:type="dxa"/>
            <w:noWrap/>
            <w:vAlign w:val="center"/>
          </w:tcPr>
          <w:p w14:paraId="0D54E763">
            <w:pPr>
              <w:snapToGrid w:val="0"/>
              <w:spacing w:line="560" w:lineRule="exact"/>
              <w:jc w:val="center"/>
              <w:rPr>
                <w:rFonts w:hint="default" w:ascii="宋体" w:hAnsi="宋体" w:cs="宋体"/>
                <w:bCs/>
                <w:position w:val="2"/>
                <w:sz w:val="24"/>
              </w:rPr>
            </w:pPr>
            <w:r>
              <w:rPr>
                <w:rFonts w:hint="eastAsia" w:ascii="宋体" w:hAnsi="宋体" w:cs="宋体"/>
                <w:bCs/>
                <w:position w:val="2"/>
                <w:sz w:val="24"/>
                <w:lang w:val="en-US" w:eastAsia="zh-CN"/>
              </w:rPr>
              <w:t>15</w:t>
            </w:r>
            <w:r>
              <w:rPr>
                <w:rFonts w:ascii="宋体" w:hAnsi="宋体" w:cs="宋体"/>
                <w:bCs/>
                <w:position w:val="2"/>
                <w:sz w:val="24"/>
              </w:rPr>
              <w:t>分</w:t>
            </w:r>
          </w:p>
        </w:tc>
        <w:tc>
          <w:tcPr>
            <w:tcW w:w="5823" w:type="dxa"/>
            <w:noWrap/>
            <w:vAlign w:val="center"/>
          </w:tcPr>
          <w:p w14:paraId="7800AE58">
            <w:pPr>
              <w:widowControl/>
              <w:spacing w:line="560" w:lineRule="exact"/>
              <w:rPr>
                <w:rFonts w:hint="default" w:ascii="宋体" w:hAnsi="宋体" w:cs="宋体"/>
                <w:sz w:val="24"/>
                <w:lang w:val="zh-CN"/>
              </w:rPr>
            </w:pPr>
            <w:r>
              <w:rPr>
                <w:rFonts w:ascii="宋体" w:hAnsi="宋体" w:cs="宋体"/>
                <w:sz w:val="24"/>
                <w:lang w:val="zh-CN"/>
              </w:rPr>
              <w:t>提供康复训练服务方案。明确具体训练方案、时间、地点。以及训练内容和评估办法，综合评定优得</w:t>
            </w:r>
            <w:r>
              <w:rPr>
                <w:rFonts w:hint="eastAsia" w:ascii="宋体" w:hAnsi="宋体" w:cs="宋体"/>
                <w:sz w:val="24"/>
                <w:lang w:val="en-US" w:eastAsia="zh-CN"/>
              </w:rPr>
              <w:t>15-10</w:t>
            </w:r>
            <w:r>
              <w:rPr>
                <w:rFonts w:ascii="宋体" w:hAnsi="宋体" w:cs="宋体"/>
                <w:sz w:val="24"/>
                <w:lang w:val="zh-CN"/>
              </w:rPr>
              <w:t>分，良得</w:t>
            </w:r>
            <w:r>
              <w:rPr>
                <w:rFonts w:hint="eastAsia" w:ascii="宋体" w:hAnsi="宋体" w:cs="宋体"/>
                <w:sz w:val="24"/>
                <w:lang w:val="en-US" w:eastAsia="zh-CN"/>
              </w:rPr>
              <w:t>10-5</w:t>
            </w:r>
            <w:r>
              <w:rPr>
                <w:rFonts w:ascii="宋体" w:hAnsi="宋体" w:cs="宋体"/>
                <w:sz w:val="24"/>
                <w:lang w:val="zh-CN"/>
              </w:rPr>
              <w:t>分，一般得</w:t>
            </w:r>
            <w:r>
              <w:rPr>
                <w:rFonts w:hint="eastAsia" w:ascii="宋体" w:hAnsi="宋体" w:cs="宋体"/>
                <w:sz w:val="24"/>
                <w:lang w:val="en-US" w:eastAsia="zh-CN"/>
              </w:rPr>
              <w:t>5</w:t>
            </w:r>
            <w:r>
              <w:rPr>
                <w:rFonts w:ascii="宋体" w:hAnsi="宋体" w:cs="宋体"/>
                <w:sz w:val="24"/>
                <w:lang w:val="zh-CN"/>
              </w:rPr>
              <w:t>-1分，无该项不得分。</w:t>
            </w:r>
          </w:p>
        </w:tc>
      </w:tr>
      <w:tr w14:paraId="75EB8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noWrap/>
            <w:vAlign w:val="center"/>
          </w:tcPr>
          <w:p w14:paraId="461C1F65">
            <w:pPr>
              <w:spacing w:line="560" w:lineRule="exact"/>
              <w:jc w:val="center"/>
              <w:rPr>
                <w:rFonts w:hint="default" w:ascii="宋体" w:hAnsi="宋体" w:cs="宋体"/>
                <w:sz w:val="24"/>
              </w:rPr>
            </w:pPr>
            <w:r>
              <w:rPr>
                <w:rFonts w:ascii="宋体" w:hAnsi="宋体" w:cs="宋体"/>
                <w:sz w:val="24"/>
              </w:rPr>
              <w:t>6</w:t>
            </w:r>
          </w:p>
        </w:tc>
        <w:tc>
          <w:tcPr>
            <w:tcW w:w="2175" w:type="dxa"/>
            <w:noWrap/>
            <w:vAlign w:val="center"/>
          </w:tcPr>
          <w:p w14:paraId="5F676161">
            <w:pPr>
              <w:widowControl/>
              <w:spacing w:line="560" w:lineRule="exact"/>
              <w:jc w:val="center"/>
              <w:rPr>
                <w:rFonts w:hint="default" w:ascii="宋体" w:hAnsi="宋体" w:cs="宋体"/>
                <w:kern w:val="0"/>
                <w:sz w:val="24"/>
                <w:lang w:val="zh-CN"/>
              </w:rPr>
            </w:pPr>
            <w:r>
              <w:rPr>
                <w:rFonts w:ascii="宋体" w:hAnsi="宋体" w:cs="宋体"/>
                <w:kern w:val="0"/>
                <w:sz w:val="24"/>
                <w:lang w:val="zh-CN"/>
              </w:rPr>
              <w:t>企业规章制度</w:t>
            </w:r>
          </w:p>
        </w:tc>
        <w:tc>
          <w:tcPr>
            <w:tcW w:w="1245" w:type="dxa"/>
            <w:noWrap/>
            <w:vAlign w:val="center"/>
          </w:tcPr>
          <w:p w14:paraId="687FC668">
            <w:pPr>
              <w:snapToGrid w:val="0"/>
              <w:spacing w:line="560" w:lineRule="exact"/>
              <w:jc w:val="center"/>
              <w:rPr>
                <w:rFonts w:hint="default" w:ascii="宋体" w:hAnsi="宋体" w:cs="宋体"/>
                <w:bCs/>
                <w:position w:val="2"/>
                <w:sz w:val="24"/>
              </w:rPr>
            </w:pPr>
            <w:r>
              <w:rPr>
                <w:rFonts w:hint="eastAsia" w:ascii="宋体" w:hAnsi="宋体" w:cs="宋体"/>
                <w:bCs/>
                <w:position w:val="2"/>
                <w:sz w:val="24"/>
                <w:lang w:val="en-US" w:eastAsia="zh-CN"/>
              </w:rPr>
              <w:t>7</w:t>
            </w:r>
            <w:r>
              <w:rPr>
                <w:rFonts w:ascii="宋体" w:hAnsi="宋体" w:cs="宋体"/>
                <w:bCs/>
                <w:position w:val="2"/>
                <w:sz w:val="24"/>
              </w:rPr>
              <w:t>分</w:t>
            </w:r>
          </w:p>
        </w:tc>
        <w:tc>
          <w:tcPr>
            <w:tcW w:w="5823" w:type="dxa"/>
            <w:noWrap/>
            <w:vAlign w:val="center"/>
          </w:tcPr>
          <w:p w14:paraId="7F3821BA">
            <w:pPr>
              <w:widowControl/>
              <w:spacing w:line="560" w:lineRule="exact"/>
              <w:rPr>
                <w:rFonts w:hint="default" w:ascii="宋体" w:hAnsi="宋体" w:cs="宋体"/>
                <w:sz w:val="24"/>
                <w:lang w:val="zh-CN"/>
              </w:rPr>
            </w:pPr>
            <w:r>
              <w:rPr>
                <w:rFonts w:ascii="宋体" w:hAnsi="宋体" w:cs="宋体"/>
                <w:sz w:val="24"/>
                <w:lang w:val="zh-CN"/>
              </w:rPr>
              <w:t>对供应商提供的各项内部管理规章制度及考核办法进行综合评定优得</w:t>
            </w:r>
            <w:r>
              <w:rPr>
                <w:rFonts w:hint="eastAsia" w:ascii="宋体" w:hAnsi="宋体" w:cs="宋体"/>
                <w:sz w:val="24"/>
                <w:lang w:val="en-US" w:eastAsia="zh-CN"/>
              </w:rPr>
              <w:t>7-5</w:t>
            </w:r>
            <w:r>
              <w:rPr>
                <w:rFonts w:ascii="宋体" w:hAnsi="宋体" w:cs="宋体"/>
                <w:sz w:val="24"/>
                <w:lang w:val="zh-CN"/>
              </w:rPr>
              <w:t>分，良得</w:t>
            </w:r>
            <w:r>
              <w:rPr>
                <w:rFonts w:hint="eastAsia" w:ascii="宋体" w:hAnsi="宋体" w:cs="宋体"/>
                <w:sz w:val="24"/>
                <w:lang w:val="en-US" w:eastAsia="zh-CN"/>
              </w:rPr>
              <w:t>5-3</w:t>
            </w:r>
            <w:r>
              <w:rPr>
                <w:rFonts w:ascii="宋体" w:hAnsi="宋体" w:cs="宋体"/>
                <w:sz w:val="24"/>
                <w:lang w:val="zh-CN"/>
              </w:rPr>
              <w:t>分，一般得</w:t>
            </w:r>
            <w:r>
              <w:rPr>
                <w:rFonts w:ascii="宋体" w:hAnsi="宋体" w:cs="宋体"/>
                <w:sz w:val="24"/>
              </w:rPr>
              <w:t>3</w:t>
            </w:r>
            <w:r>
              <w:rPr>
                <w:rFonts w:ascii="宋体" w:hAnsi="宋体" w:cs="宋体"/>
                <w:sz w:val="24"/>
                <w:lang w:val="zh-CN"/>
              </w:rPr>
              <w:t>-1分，无该项不得分。</w:t>
            </w:r>
          </w:p>
        </w:tc>
      </w:tr>
    </w:tbl>
    <w:p w14:paraId="6786BDA1">
      <w:pPr>
        <w:pStyle w:val="20"/>
        <w:spacing w:line="560" w:lineRule="exact"/>
        <w:ind w:left="-105" w:leftChars="-50" w:firstLine="482" w:firstLineChars="200"/>
        <w:rPr>
          <w:rFonts w:ascii="宋体" w:hAnsi="宋体" w:cs="宋体"/>
          <w:b/>
          <w:bCs/>
          <w:sz w:val="24"/>
        </w:rPr>
      </w:pPr>
      <w:r>
        <w:rPr>
          <w:rFonts w:ascii="宋体" w:hAnsi="宋体" w:cs="宋体"/>
          <w:b/>
          <w:bCs/>
          <w:sz w:val="24"/>
        </w:rPr>
        <w:t>注：提供虚假证明材料的，取消其磋商资格；若如日后查出以虚假证明材料谋取成交的，一经查实，采购人可以随时终止采购合同，并由该单位赔偿采购人的一切损失。</w:t>
      </w:r>
    </w:p>
    <w:p w14:paraId="55EB34F6">
      <w:pPr>
        <w:pStyle w:val="23"/>
        <w:spacing w:before="142" w:line="391" w:lineRule="auto"/>
        <w:ind w:left="107" w:right="98" w:firstLine="420"/>
        <w:rPr>
          <w:rFonts w:hint="eastAsia" w:ascii="宋体" w:hAnsi="宋体" w:cs="宋体"/>
          <w:b/>
          <w:sz w:val="24"/>
        </w:rPr>
      </w:pPr>
      <w:r>
        <w:rPr>
          <w:rFonts w:hint="eastAsia" w:ascii="宋体" w:hAnsi="宋体" w:cs="宋体"/>
          <w:b/>
          <w:sz w:val="24"/>
        </w:rPr>
        <w:t>1、总得分相同者，技术得分高者排名优先，并依照商务、服务的分项得分优先次序类推。</w:t>
      </w:r>
    </w:p>
    <w:p w14:paraId="2FFA6716">
      <w:pPr>
        <w:spacing w:line="600" w:lineRule="exact"/>
        <w:ind w:firstLine="482" w:firstLineChars="200"/>
        <w:rPr>
          <w:rFonts w:hint="eastAsia" w:ascii="宋体" w:hAnsi="宋体" w:cs="宋体"/>
          <w:b/>
          <w:sz w:val="24"/>
        </w:rPr>
      </w:pPr>
      <w:r>
        <w:rPr>
          <w:rFonts w:hint="eastAsia" w:ascii="宋体" w:hAnsi="宋体" w:cs="宋体"/>
          <w:b/>
          <w:sz w:val="24"/>
        </w:rPr>
        <w:t>2、评分分值计算保留小数点后两位，小数点后第三位“四舍五入”。</w:t>
      </w:r>
    </w:p>
    <w:p w14:paraId="072786A0">
      <w:pPr>
        <w:spacing w:line="600" w:lineRule="exact"/>
        <w:ind w:firstLine="482" w:firstLineChars="200"/>
        <w:rPr>
          <w:rFonts w:hint="eastAsia" w:ascii="宋体" w:hAnsi="宋体" w:cs="宋体"/>
          <w:sz w:val="24"/>
        </w:rPr>
      </w:pPr>
      <w:r>
        <w:rPr>
          <w:rFonts w:hint="eastAsia" w:ascii="宋体" w:hAnsi="宋体" w:cs="宋体"/>
          <w:b/>
          <w:sz w:val="24"/>
        </w:rPr>
        <w:t>四、成交通知书</w:t>
      </w:r>
    </w:p>
    <w:p w14:paraId="5EA173D6">
      <w:pPr>
        <w:pStyle w:val="20"/>
        <w:spacing w:line="560" w:lineRule="exact"/>
        <w:ind w:left="-106" w:leftChars="-400" w:hanging="734" w:hangingChars="306"/>
        <w:jc w:val="center"/>
        <w:rPr>
          <w:rFonts w:hint="default" w:ascii="宋体" w:hAnsi="宋体" w:cs="宋体"/>
          <w:b/>
          <w:sz w:val="24"/>
        </w:rPr>
      </w:pPr>
      <w:r>
        <w:rPr>
          <w:rFonts w:hint="eastAsia" w:ascii="宋体" w:hAnsi="宋体" w:cs="宋体"/>
          <w:sz w:val="24"/>
        </w:rPr>
        <w:t>成交结果公示结束后，采购人向成交供应商签发《成交通知书》。</w:t>
      </w:r>
      <w:r>
        <w:rPr>
          <w:rFonts w:ascii="宋体" w:hAnsi="宋体" w:cs="宋体"/>
          <w:b/>
          <w:sz w:val="24"/>
        </w:rPr>
        <w:br w:type="page"/>
      </w:r>
      <w:bookmarkStart w:id="9" w:name="_Toc2171"/>
      <w:bookmarkStart w:id="10" w:name="_Toc17240_WPSOffice_Level1"/>
      <w:r>
        <w:rPr>
          <w:rFonts w:ascii="宋体" w:hAnsi="宋体" w:cs="宋体"/>
          <w:b/>
          <w:sz w:val="24"/>
        </w:rPr>
        <w:t>第四部分  采购内容及要求</w:t>
      </w:r>
      <w:bookmarkEnd w:id="8"/>
      <w:bookmarkEnd w:id="9"/>
      <w:bookmarkEnd w:id="10"/>
    </w:p>
    <w:p w14:paraId="3442C512">
      <w:pPr>
        <w:adjustRightInd w:val="0"/>
        <w:snapToGrid w:val="0"/>
        <w:spacing w:line="560" w:lineRule="exact"/>
        <w:jc w:val="left"/>
        <w:rPr>
          <w:rFonts w:ascii="宋体" w:hAnsi="宋体" w:cs="宋体"/>
          <w:sz w:val="24"/>
        </w:rPr>
      </w:pPr>
      <w:r>
        <w:rPr>
          <w:rFonts w:ascii="宋体" w:hAnsi="宋体" w:cs="宋体"/>
          <w:b/>
          <w:bCs/>
          <w:sz w:val="24"/>
        </w:rPr>
        <w:t>一、重要说明：</w:t>
      </w:r>
    </w:p>
    <w:p w14:paraId="1F23BF22">
      <w:pPr>
        <w:adjustRightInd w:val="0"/>
        <w:snapToGrid w:val="0"/>
        <w:spacing w:line="560" w:lineRule="exact"/>
        <w:ind w:firstLine="480" w:firstLineChars="200"/>
        <w:rPr>
          <w:rFonts w:hint="default" w:ascii="宋体" w:hAnsi="宋体" w:cs="宋体"/>
          <w:sz w:val="24"/>
        </w:rPr>
      </w:pPr>
      <w:r>
        <w:rPr>
          <w:rFonts w:ascii="宋体" w:hAnsi="宋体" w:cs="宋体"/>
          <w:sz w:val="24"/>
        </w:rPr>
        <w:t>1、以下采购项目需求为采购人提出，根据《政府采购法实施条例》第二十条规定：采购人或者采购代理机构有下列情形之一的，属于以不合理的条件对</w:t>
      </w:r>
      <w:r>
        <w:rPr>
          <w:rFonts w:ascii="宋体" w:hAnsi="宋体" w:cs="宋体"/>
          <w:bCs/>
          <w:sz w:val="24"/>
        </w:rPr>
        <w:t>供应商</w:t>
      </w:r>
      <w:r>
        <w:rPr>
          <w:rFonts w:ascii="宋体" w:hAnsi="宋体" w:cs="宋体"/>
          <w:sz w:val="24"/>
        </w:rPr>
        <w:t>实行差别待遇或者歧视待遇：潜在</w:t>
      </w:r>
      <w:r>
        <w:rPr>
          <w:rFonts w:ascii="宋体" w:hAnsi="宋体" w:cs="宋体"/>
          <w:bCs/>
          <w:sz w:val="24"/>
        </w:rPr>
        <w:t>供应商</w:t>
      </w:r>
      <w:r>
        <w:rPr>
          <w:rFonts w:ascii="宋体" w:hAnsi="宋体" w:cs="宋体"/>
          <w:sz w:val="24"/>
        </w:rPr>
        <w:t>可向有关部门提起质疑、投诉：</w:t>
      </w:r>
    </w:p>
    <w:p w14:paraId="35D1771A">
      <w:pPr>
        <w:adjustRightInd w:val="0"/>
        <w:snapToGrid w:val="0"/>
        <w:spacing w:line="560" w:lineRule="exact"/>
        <w:ind w:firstLine="480" w:firstLineChars="200"/>
        <w:rPr>
          <w:rFonts w:hint="default" w:ascii="宋体" w:hAnsi="宋体" w:cs="宋体"/>
          <w:sz w:val="24"/>
        </w:rPr>
      </w:pPr>
      <w:r>
        <w:rPr>
          <w:rFonts w:ascii="宋体" w:hAnsi="宋体" w:cs="宋体"/>
          <w:sz w:val="24"/>
        </w:rPr>
        <w:t>（一）就同一采购项目向</w:t>
      </w:r>
      <w:r>
        <w:rPr>
          <w:rFonts w:ascii="宋体" w:hAnsi="宋体" w:cs="宋体"/>
          <w:bCs/>
          <w:sz w:val="24"/>
        </w:rPr>
        <w:t>供应商</w:t>
      </w:r>
      <w:r>
        <w:rPr>
          <w:rFonts w:ascii="宋体" w:hAnsi="宋体" w:cs="宋体"/>
          <w:sz w:val="24"/>
        </w:rPr>
        <w:t>提供有差别的项目信息；</w:t>
      </w:r>
    </w:p>
    <w:p w14:paraId="1C07C78C">
      <w:pPr>
        <w:adjustRightInd w:val="0"/>
        <w:snapToGrid w:val="0"/>
        <w:spacing w:line="560" w:lineRule="exact"/>
        <w:ind w:firstLine="480" w:firstLineChars="200"/>
        <w:rPr>
          <w:rFonts w:hint="default" w:ascii="宋体" w:hAnsi="宋体" w:cs="宋体"/>
          <w:sz w:val="24"/>
        </w:rPr>
      </w:pPr>
      <w:r>
        <w:rPr>
          <w:rFonts w:ascii="宋体" w:hAnsi="宋体" w:cs="宋体"/>
          <w:sz w:val="24"/>
        </w:rPr>
        <w:t>（二）设定的资格、技术、商务条件与采购项目的具体特点和实际需要不相适应或者与合同履行无关；</w:t>
      </w:r>
    </w:p>
    <w:p w14:paraId="14C9B48E">
      <w:pPr>
        <w:adjustRightInd w:val="0"/>
        <w:snapToGrid w:val="0"/>
        <w:spacing w:line="560" w:lineRule="exact"/>
        <w:ind w:firstLine="480" w:firstLineChars="200"/>
        <w:rPr>
          <w:rFonts w:hint="default" w:ascii="宋体" w:hAnsi="宋体" w:cs="宋体"/>
          <w:sz w:val="24"/>
        </w:rPr>
      </w:pPr>
      <w:r>
        <w:rPr>
          <w:rFonts w:ascii="宋体" w:hAnsi="宋体" w:cs="宋体"/>
          <w:sz w:val="24"/>
        </w:rPr>
        <w:t>（三）采购需求中的技术、服务等要求指向特定</w:t>
      </w:r>
      <w:r>
        <w:rPr>
          <w:rFonts w:ascii="宋体" w:hAnsi="宋体" w:cs="宋体"/>
          <w:bCs/>
          <w:sz w:val="24"/>
        </w:rPr>
        <w:t>供应商</w:t>
      </w:r>
      <w:r>
        <w:rPr>
          <w:rFonts w:ascii="宋体" w:hAnsi="宋体" w:cs="宋体"/>
          <w:sz w:val="24"/>
        </w:rPr>
        <w:t>、特定产品；</w:t>
      </w:r>
    </w:p>
    <w:p w14:paraId="01971F4D">
      <w:pPr>
        <w:adjustRightInd w:val="0"/>
        <w:snapToGrid w:val="0"/>
        <w:spacing w:line="560" w:lineRule="exact"/>
        <w:ind w:firstLine="480" w:firstLineChars="200"/>
        <w:rPr>
          <w:rFonts w:hint="default" w:ascii="宋体" w:hAnsi="宋体" w:cs="宋体"/>
          <w:sz w:val="24"/>
        </w:rPr>
      </w:pPr>
      <w:r>
        <w:rPr>
          <w:rFonts w:ascii="宋体" w:hAnsi="宋体" w:cs="宋体"/>
          <w:sz w:val="24"/>
        </w:rPr>
        <w:t>（四）以特定行政区域或者特定行业的业绩、奖项作为加分条件或者中标、成交条件；</w:t>
      </w:r>
    </w:p>
    <w:p w14:paraId="730C1C86">
      <w:pPr>
        <w:adjustRightInd w:val="0"/>
        <w:snapToGrid w:val="0"/>
        <w:spacing w:line="560" w:lineRule="exact"/>
        <w:ind w:firstLine="480" w:firstLineChars="200"/>
        <w:rPr>
          <w:rFonts w:hint="default" w:ascii="宋体" w:hAnsi="宋体" w:cs="宋体"/>
          <w:sz w:val="24"/>
        </w:rPr>
      </w:pPr>
      <w:r>
        <w:rPr>
          <w:rFonts w:ascii="宋体" w:hAnsi="宋体" w:cs="宋体"/>
          <w:sz w:val="24"/>
        </w:rPr>
        <w:t>（五）对</w:t>
      </w:r>
      <w:r>
        <w:rPr>
          <w:rFonts w:ascii="宋体" w:hAnsi="宋体" w:cs="宋体"/>
          <w:bCs/>
          <w:sz w:val="24"/>
        </w:rPr>
        <w:t>供应商</w:t>
      </w:r>
      <w:r>
        <w:rPr>
          <w:rFonts w:ascii="宋体" w:hAnsi="宋体" w:cs="宋体"/>
          <w:sz w:val="24"/>
        </w:rPr>
        <w:t>采取不同的资格审查或者评审标准；</w:t>
      </w:r>
    </w:p>
    <w:p w14:paraId="4178D209">
      <w:pPr>
        <w:adjustRightInd w:val="0"/>
        <w:snapToGrid w:val="0"/>
        <w:spacing w:line="560" w:lineRule="exact"/>
        <w:ind w:firstLine="480" w:firstLineChars="200"/>
        <w:rPr>
          <w:rFonts w:hint="default" w:ascii="宋体" w:hAnsi="宋体" w:cs="宋体"/>
          <w:sz w:val="24"/>
        </w:rPr>
      </w:pPr>
      <w:r>
        <w:rPr>
          <w:rFonts w:ascii="宋体" w:hAnsi="宋体" w:cs="宋体"/>
          <w:sz w:val="24"/>
        </w:rPr>
        <w:t>（六）限定或者指定特定的专利、商标、品牌或者</w:t>
      </w:r>
      <w:r>
        <w:rPr>
          <w:rFonts w:ascii="宋体" w:hAnsi="宋体" w:cs="宋体"/>
          <w:bCs/>
          <w:sz w:val="24"/>
        </w:rPr>
        <w:t>供应商</w:t>
      </w:r>
      <w:r>
        <w:rPr>
          <w:rFonts w:ascii="宋体" w:hAnsi="宋体" w:cs="宋体"/>
          <w:sz w:val="24"/>
        </w:rPr>
        <w:t>；</w:t>
      </w:r>
    </w:p>
    <w:p w14:paraId="76E3619A">
      <w:pPr>
        <w:adjustRightInd w:val="0"/>
        <w:snapToGrid w:val="0"/>
        <w:spacing w:line="560" w:lineRule="exact"/>
        <w:ind w:firstLine="480" w:firstLineChars="200"/>
        <w:rPr>
          <w:rFonts w:hint="default" w:ascii="宋体" w:hAnsi="宋体" w:cs="宋体"/>
          <w:sz w:val="24"/>
        </w:rPr>
      </w:pPr>
      <w:r>
        <w:rPr>
          <w:rFonts w:ascii="宋体" w:hAnsi="宋体" w:cs="宋体"/>
          <w:sz w:val="24"/>
        </w:rPr>
        <w:t>（七）非法限定</w:t>
      </w:r>
      <w:r>
        <w:rPr>
          <w:rFonts w:ascii="宋体" w:hAnsi="宋体" w:cs="宋体"/>
          <w:bCs/>
          <w:sz w:val="24"/>
        </w:rPr>
        <w:t>供应商</w:t>
      </w:r>
      <w:r>
        <w:rPr>
          <w:rFonts w:ascii="宋体" w:hAnsi="宋体" w:cs="宋体"/>
          <w:sz w:val="24"/>
        </w:rPr>
        <w:t>的所有制形式、组织形式或者所在地；</w:t>
      </w:r>
    </w:p>
    <w:p w14:paraId="596DEF80">
      <w:pPr>
        <w:adjustRightInd w:val="0"/>
        <w:snapToGrid w:val="0"/>
        <w:spacing w:line="560" w:lineRule="exact"/>
        <w:ind w:firstLine="480" w:firstLineChars="200"/>
        <w:rPr>
          <w:rFonts w:hint="default" w:ascii="宋体" w:hAnsi="宋体" w:cs="宋体"/>
          <w:sz w:val="24"/>
        </w:rPr>
      </w:pPr>
      <w:r>
        <w:rPr>
          <w:rFonts w:ascii="宋体" w:hAnsi="宋体" w:cs="宋体"/>
          <w:sz w:val="24"/>
        </w:rPr>
        <w:t>（八）以其他不合理条件限制或者排斥潜在</w:t>
      </w:r>
      <w:r>
        <w:rPr>
          <w:rFonts w:ascii="宋体" w:hAnsi="宋体" w:cs="宋体"/>
          <w:bCs/>
          <w:sz w:val="24"/>
        </w:rPr>
        <w:t>供应商</w:t>
      </w:r>
      <w:r>
        <w:rPr>
          <w:rFonts w:ascii="宋体" w:hAnsi="宋体" w:cs="宋体"/>
          <w:sz w:val="24"/>
        </w:rPr>
        <w:t>。</w:t>
      </w:r>
    </w:p>
    <w:p w14:paraId="366D5572">
      <w:pPr>
        <w:spacing w:line="560" w:lineRule="exact"/>
        <w:ind w:firstLine="480" w:firstLineChars="200"/>
        <w:rPr>
          <w:rFonts w:hint="default" w:ascii="宋体" w:hAnsi="宋体" w:cs="宋体"/>
          <w:sz w:val="24"/>
        </w:rPr>
      </w:pPr>
      <w:r>
        <w:rPr>
          <w:rFonts w:hint="default" w:ascii="宋体" w:hAnsi="宋体" w:cs="宋体"/>
          <w:sz w:val="24"/>
        </w:rPr>
        <w:t>2、质疑方式及电话：</w:t>
      </w:r>
    </w:p>
    <w:p w14:paraId="3306E23D">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cs="宋体"/>
          <w:kern w:val="0"/>
          <w:sz w:val="24"/>
        </w:rPr>
        <w:t>采 购 人：邹城市</w:t>
      </w:r>
      <w:r>
        <w:rPr>
          <w:rFonts w:hint="eastAsia" w:ascii="宋体" w:hAnsi="宋体" w:cs="宋体"/>
          <w:kern w:val="0"/>
          <w:sz w:val="24"/>
          <w:lang w:eastAsia="zh-CN"/>
        </w:rPr>
        <w:t>城前镇</w:t>
      </w:r>
      <w:r>
        <w:rPr>
          <w:rFonts w:ascii="宋体" w:hAnsi="宋体" w:cs="宋体"/>
          <w:kern w:val="0"/>
          <w:sz w:val="24"/>
        </w:rPr>
        <w:t>人民政府</w:t>
      </w:r>
    </w:p>
    <w:p w14:paraId="7710C87C">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cs="宋体"/>
          <w:kern w:val="0"/>
          <w:sz w:val="24"/>
        </w:rPr>
        <w:t>地    址：邹城市</w:t>
      </w:r>
      <w:r>
        <w:rPr>
          <w:rFonts w:hint="eastAsia" w:ascii="宋体" w:hAnsi="宋体" w:cs="宋体"/>
          <w:kern w:val="0"/>
          <w:sz w:val="24"/>
          <w:lang w:eastAsia="zh-CN"/>
        </w:rPr>
        <w:t>城前镇驻地</w:t>
      </w:r>
      <w:r>
        <w:rPr>
          <w:rFonts w:ascii="宋体" w:hAnsi="宋体" w:cs="宋体"/>
          <w:kern w:val="0"/>
          <w:sz w:val="24"/>
        </w:rPr>
        <w:t xml:space="preserve">      </w:t>
      </w:r>
    </w:p>
    <w:p w14:paraId="6B39FA5C">
      <w:pPr>
        <w:widowControl/>
        <w:adjustRightInd w:val="0"/>
        <w:snapToGrid w:val="0"/>
        <w:spacing w:line="560" w:lineRule="exact"/>
        <w:ind w:firstLine="480" w:firstLineChars="200"/>
        <w:jc w:val="left"/>
        <w:rPr>
          <w:rFonts w:hint="eastAsia" w:ascii="宋体" w:hAnsi="宋体" w:eastAsia="宋体" w:cs="宋体"/>
          <w:kern w:val="0"/>
          <w:sz w:val="24"/>
          <w:lang w:eastAsia="zh-CN"/>
        </w:rPr>
      </w:pPr>
      <w:r>
        <w:rPr>
          <w:rFonts w:ascii="宋体" w:hAnsi="宋体" w:cs="宋体"/>
          <w:kern w:val="0"/>
          <w:sz w:val="24"/>
        </w:rPr>
        <w:t>联 系 人：</w:t>
      </w:r>
      <w:r>
        <w:rPr>
          <w:rFonts w:hint="eastAsia" w:ascii="宋体" w:hAnsi="宋体" w:cs="宋体"/>
          <w:kern w:val="0"/>
          <w:sz w:val="24"/>
          <w:lang w:eastAsia="zh-CN"/>
        </w:rPr>
        <w:t>扈院长</w:t>
      </w:r>
    </w:p>
    <w:p w14:paraId="556B7BA9">
      <w:pPr>
        <w:widowControl/>
        <w:adjustRightInd w:val="0"/>
        <w:snapToGrid w:val="0"/>
        <w:spacing w:line="560" w:lineRule="exact"/>
        <w:ind w:firstLine="480" w:firstLineChars="200"/>
        <w:jc w:val="left"/>
        <w:rPr>
          <w:rFonts w:hint="eastAsia" w:ascii="宋体" w:hAnsi="宋体" w:eastAsia="宋体" w:cs="宋体"/>
          <w:kern w:val="0"/>
          <w:sz w:val="24"/>
          <w:lang w:eastAsia="zh-CN"/>
        </w:rPr>
      </w:pPr>
      <w:r>
        <w:rPr>
          <w:rFonts w:ascii="宋体" w:hAnsi="宋体" w:cs="宋体"/>
          <w:kern w:val="0"/>
          <w:sz w:val="24"/>
        </w:rPr>
        <w:t>联系电话：</w:t>
      </w:r>
      <w:r>
        <w:rPr>
          <w:rFonts w:hint="eastAsia" w:ascii="宋体" w:hAnsi="宋体" w:cs="宋体"/>
          <w:kern w:val="0"/>
          <w:sz w:val="24"/>
          <w:lang w:eastAsia="zh-CN"/>
        </w:rPr>
        <w:t>13705375122</w:t>
      </w:r>
    </w:p>
    <w:p w14:paraId="0593B919">
      <w:pPr>
        <w:widowControl/>
        <w:adjustRightInd w:val="0"/>
        <w:snapToGrid w:val="0"/>
        <w:spacing w:line="560" w:lineRule="exact"/>
        <w:ind w:firstLine="480" w:firstLineChars="200"/>
        <w:jc w:val="left"/>
        <w:rPr>
          <w:rFonts w:hint="default" w:ascii="宋体" w:hAnsi="宋体" w:cs="宋体"/>
          <w:kern w:val="0"/>
          <w:sz w:val="24"/>
        </w:rPr>
      </w:pPr>
    </w:p>
    <w:p w14:paraId="3E4B18B9">
      <w:pPr>
        <w:widowControl/>
        <w:adjustRightInd w:val="0"/>
        <w:snapToGrid w:val="0"/>
        <w:spacing w:line="560" w:lineRule="exact"/>
        <w:ind w:firstLine="480" w:firstLineChars="200"/>
        <w:jc w:val="left"/>
        <w:rPr>
          <w:rFonts w:hint="eastAsia" w:ascii="宋体" w:hAnsi="宋体" w:cs="宋体"/>
          <w:kern w:val="0"/>
          <w:sz w:val="24"/>
          <w:lang w:eastAsia="zh-CN"/>
        </w:rPr>
      </w:pPr>
      <w:r>
        <w:rPr>
          <w:rFonts w:ascii="宋体" w:hAnsi="宋体" w:cs="宋体"/>
          <w:kern w:val="0"/>
          <w:sz w:val="24"/>
        </w:rPr>
        <w:t>代理机构：</w:t>
      </w:r>
      <w:r>
        <w:rPr>
          <w:rFonts w:hint="eastAsia" w:ascii="宋体" w:hAnsi="宋体" w:cs="宋体"/>
          <w:kern w:val="0"/>
          <w:sz w:val="24"/>
          <w:lang w:eastAsia="zh-CN"/>
        </w:rPr>
        <w:t>山东鲁州建设项目管理咨询有限公司</w:t>
      </w:r>
    </w:p>
    <w:p w14:paraId="1CB650B0">
      <w:pPr>
        <w:widowControl/>
        <w:adjustRightInd w:val="0"/>
        <w:snapToGrid w:val="0"/>
        <w:spacing w:line="560" w:lineRule="exact"/>
        <w:ind w:firstLine="480" w:firstLineChars="200"/>
        <w:jc w:val="left"/>
        <w:rPr>
          <w:rFonts w:hint="default" w:ascii="宋体" w:hAnsi="宋体" w:cs="宋体"/>
          <w:kern w:val="0"/>
          <w:sz w:val="24"/>
        </w:rPr>
      </w:pPr>
      <w:r>
        <w:rPr>
          <w:rFonts w:ascii="宋体" w:hAnsi="宋体" w:cs="宋体"/>
          <w:kern w:val="0"/>
          <w:sz w:val="24"/>
        </w:rPr>
        <w:t>地    址：邹城市义乌商贸城营销中心</w:t>
      </w:r>
    </w:p>
    <w:p w14:paraId="00047EC1">
      <w:pPr>
        <w:widowControl/>
        <w:adjustRightInd w:val="0"/>
        <w:snapToGrid w:val="0"/>
        <w:spacing w:line="560" w:lineRule="exact"/>
        <w:ind w:firstLine="480" w:firstLineChars="200"/>
        <w:jc w:val="left"/>
        <w:rPr>
          <w:rFonts w:hint="eastAsia" w:ascii="宋体" w:hAnsi="宋体" w:cs="宋体"/>
          <w:kern w:val="0"/>
          <w:sz w:val="24"/>
          <w:lang w:val="en-US" w:eastAsia="zh-CN"/>
        </w:rPr>
      </w:pPr>
      <w:r>
        <w:rPr>
          <w:rFonts w:ascii="宋体" w:hAnsi="宋体" w:cs="宋体"/>
          <w:kern w:val="0"/>
          <w:sz w:val="24"/>
        </w:rPr>
        <w:t>联 系 人：</w:t>
      </w:r>
      <w:r>
        <w:rPr>
          <w:rFonts w:hint="eastAsia" w:ascii="宋体" w:hAnsi="宋体" w:cs="宋体"/>
          <w:kern w:val="0"/>
          <w:sz w:val="24"/>
          <w:lang w:val="en-US" w:eastAsia="zh-CN"/>
        </w:rPr>
        <w:t>刘经理</w:t>
      </w:r>
    </w:p>
    <w:p w14:paraId="62F0A5AE">
      <w:pPr>
        <w:widowControl/>
        <w:adjustRightInd w:val="0"/>
        <w:snapToGrid w:val="0"/>
        <w:spacing w:line="560" w:lineRule="exact"/>
        <w:ind w:firstLine="480" w:firstLineChars="200"/>
        <w:jc w:val="left"/>
        <w:rPr>
          <w:rFonts w:hint="default" w:ascii="宋体" w:hAnsi="宋体" w:cs="宋体"/>
          <w:kern w:val="0"/>
          <w:sz w:val="24"/>
          <w:lang w:val="en-US" w:eastAsia="zh-CN"/>
        </w:rPr>
      </w:pPr>
      <w:r>
        <w:rPr>
          <w:rFonts w:ascii="宋体" w:hAnsi="宋体" w:cs="宋体"/>
          <w:kern w:val="0"/>
          <w:sz w:val="24"/>
        </w:rPr>
        <w:t>联系电话：</w:t>
      </w:r>
      <w:r>
        <w:rPr>
          <w:rFonts w:hint="eastAsia" w:ascii="宋体" w:hAnsi="宋体" w:cs="宋体"/>
          <w:kern w:val="0"/>
          <w:sz w:val="24"/>
          <w:lang w:val="en-US" w:eastAsia="zh-CN"/>
        </w:rPr>
        <w:t>15263757755</w:t>
      </w:r>
    </w:p>
    <w:p w14:paraId="10C0D491">
      <w:pPr>
        <w:widowControl/>
        <w:adjustRightInd w:val="0"/>
        <w:snapToGrid w:val="0"/>
        <w:spacing w:line="560" w:lineRule="exact"/>
        <w:ind w:firstLine="482" w:firstLineChars="200"/>
        <w:jc w:val="left"/>
        <w:rPr>
          <w:rFonts w:hint="eastAsia" w:ascii="宋体" w:hAnsi="宋体" w:eastAsia="宋体" w:cs="宋体"/>
          <w:b w:val="0"/>
          <w:bCs w:val="0"/>
          <w:kern w:val="2"/>
          <w:sz w:val="24"/>
          <w:szCs w:val="24"/>
          <w:lang w:val="zh-CN" w:eastAsia="zh-CN" w:bidi="ar-SA"/>
        </w:rPr>
      </w:pPr>
      <w:r>
        <w:rPr>
          <w:rFonts w:hint="eastAsia" w:ascii="宋体" w:hAnsi="宋体" w:eastAsia="宋体" w:cs="宋体"/>
          <w:b/>
          <w:bCs/>
          <w:kern w:val="2"/>
          <w:sz w:val="24"/>
          <w:szCs w:val="24"/>
          <w:lang w:val="zh-CN" w:eastAsia="zh-CN" w:bidi="ar-SA"/>
        </w:rPr>
        <w:fldChar w:fldCharType="begin"/>
      </w:r>
      <w:r>
        <w:rPr>
          <w:rFonts w:hint="eastAsia" w:ascii="宋体" w:hAnsi="宋体" w:eastAsia="宋体" w:cs="宋体"/>
          <w:b/>
          <w:bCs/>
          <w:kern w:val="2"/>
          <w:sz w:val="24"/>
          <w:szCs w:val="24"/>
          <w:lang w:val="zh-CN" w:eastAsia="zh-CN" w:bidi="ar-SA"/>
        </w:rPr>
        <w:instrText xml:space="preserve"> HYPERLINK "mailto:所有质疑以书面形式递交，同时发邮件至tqzcxmb@163.com"</w:instrText>
      </w:r>
      <w:r>
        <w:rPr>
          <w:rFonts w:hint="eastAsia" w:ascii="宋体" w:hAnsi="宋体" w:eastAsia="宋体" w:cs="宋体"/>
          <w:b/>
          <w:bCs/>
          <w:kern w:val="2"/>
          <w:sz w:val="24"/>
          <w:szCs w:val="24"/>
          <w:lang w:val="zh-CN" w:eastAsia="zh-CN" w:bidi="ar-SA"/>
        </w:rPr>
        <w:fldChar w:fldCharType="separate"/>
      </w:r>
      <w:r>
        <w:rPr>
          <w:rFonts w:hint="eastAsia" w:ascii="宋体" w:hAnsi="宋体" w:eastAsia="宋体" w:cs="宋体"/>
          <w:b w:val="0"/>
          <w:bCs w:val="0"/>
          <w:kern w:val="2"/>
          <w:sz w:val="24"/>
          <w:szCs w:val="24"/>
          <w:lang w:val="zh-CN" w:eastAsia="zh-CN" w:bidi="ar-SA"/>
        </w:rPr>
        <w:t>所有质疑以书面形式递交，同时发邮件至Lzjszxgs1987@163.com</w:t>
      </w:r>
    </w:p>
    <w:p w14:paraId="083711C9">
      <w:pPr>
        <w:pStyle w:val="2"/>
        <w:ind w:firstLine="723" w:firstLineChars="300"/>
        <w:rPr>
          <w:rFonts w:hint="default" w:ascii="宋体" w:hAnsi="宋体" w:cs="宋体"/>
          <w:b/>
          <w:sz w:val="24"/>
        </w:rPr>
      </w:pPr>
      <w:r>
        <w:rPr>
          <w:rFonts w:hint="eastAsia" w:ascii="宋体" w:hAnsi="宋体" w:eastAsia="宋体" w:cs="宋体"/>
          <w:b/>
          <w:bCs/>
          <w:kern w:val="2"/>
          <w:sz w:val="24"/>
          <w:szCs w:val="24"/>
          <w:lang w:val="en-US" w:eastAsia="zh-CN" w:bidi="ar-SA"/>
        </w:rPr>
        <w:t>3、由于城前镇敬老院重新升级装修及更新设备，本次采购项目中标单位在签订劳动合同时，由甲方组织第三方机构对升级改造的费用进行评估，中标方</w:t>
      </w:r>
      <w:r>
        <w:rPr>
          <w:rFonts w:hint="eastAsia" w:ascii="宋体" w:hAnsi="宋体" w:cs="宋体"/>
          <w:b/>
          <w:bCs/>
          <w:kern w:val="2"/>
          <w:sz w:val="24"/>
          <w:szCs w:val="24"/>
          <w:lang w:val="en-US" w:eastAsia="zh-CN" w:bidi="ar-SA"/>
        </w:rPr>
        <w:t>根据</w:t>
      </w:r>
      <w:r>
        <w:rPr>
          <w:rFonts w:hint="eastAsia" w:ascii="宋体" w:hAnsi="宋体" w:eastAsia="宋体" w:cs="宋体"/>
          <w:b/>
          <w:bCs/>
          <w:kern w:val="2"/>
          <w:sz w:val="24"/>
          <w:szCs w:val="24"/>
          <w:lang w:val="en-US" w:eastAsia="zh-CN" w:bidi="ar-SA"/>
        </w:rPr>
        <w:t>评估金额</w:t>
      </w:r>
      <w:r>
        <w:rPr>
          <w:rFonts w:hint="eastAsia" w:ascii="宋体" w:hAnsi="宋体" w:eastAsia="宋体" w:cs="宋体"/>
          <w:b/>
          <w:bCs/>
          <w:kern w:val="2"/>
          <w:sz w:val="24"/>
          <w:szCs w:val="24"/>
          <w:lang w:val="zh-CN" w:eastAsia="zh-CN" w:bidi="ar-SA"/>
        </w:rPr>
        <w:fldChar w:fldCharType="end"/>
      </w:r>
      <w:r>
        <w:rPr>
          <w:rFonts w:hint="eastAsia" w:ascii="宋体" w:hAnsi="宋体" w:cs="宋体"/>
          <w:b/>
          <w:bCs/>
          <w:kern w:val="2"/>
          <w:sz w:val="24"/>
          <w:szCs w:val="24"/>
          <w:lang w:val="en-US" w:eastAsia="zh-CN" w:bidi="ar-SA"/>
        </w:rPr>
        <w:t>与原敬老院委托方协商沟通。</w:t>
      </w:r>
      <w:r>
        <w:rPr>
          <w:rFonts w:ascii="宋体" w:hAnsi="宋体" w:cs="宋体"/>
          <w:bCs/>
          <w:sz w:val="24"/>
        </w:rPr>
        <w:br w:type="page"/>
      </w:r>
      <w:bookmarkStart w:id="11" w:name="_Toc28117"/>
      <w:r>
        <w:rPr>
          <w:rFonts w:hint="eastAsia" w:ascii="宋体" w:hAnsi="宋体" w:cs="宋体"/>
          <w:bCs/>
          <w:sz w:val="24"/>
          <w:lang w:val="en-US" w:eastAsia="zh-CN"/>
        </w:rPr>
        <w:t>二、</w:t>
      </w:r>
      <w:r>
        <w:rPr>
          <w:rFonts w:ascii="宋体" w:hAnsi="宋体" w:cs="宋体"/>
          <w:b/>
          <w:sz w:val="24"/>
        </w:rPr>
        <w:t>服务期限：</w:t>
      </w:r>
    </w:p>
    <w:p w14:paraId="0B323F95">
      <w:pPr>
        <w:widowControl/>
        <w:spacing w:line="560" w:lineRule="exact"/>
        <w:ind w:left="0" w:leftChars="0" w:firstLine="420" w:firstLineChars="175"/>
        <w:jc w:val="left"/>
        <w:rPr>
          <w:rFonts w:hint="eastAsia" w:ascii="宋体" w:hAnsi="宋体" w:eastAsia="宋体" w:cs="宋体"/>
          <w:b/>
          <w:kern w:val="0"/>
          <w:sz w:val="24"/>
          <w:lang w:val="en-US" w:eastAsia="zh-CN"/>
        </w:rPr>
      </w:pPr>
      <w:r>
        <w:rPr>
          <w:rFonts w:hint="eastAsia" w:ascii="宋体" w:hAnsi="宋体" w:cs="宋体"/>
          <w:bCs/>
          <w:sz w:val="24"/>
          <w:lang w:eastAsia="zh-CN"/>
        </w:rPr>
        <w:t>甲乙双方约定合作期限为3年（每年一签，根据服务采购合同标准是否达标确定每年签订的确认），合同到期前，甲乙双方均无异议，视为自动续约，自动续约期限最长不超过两年。</w:t>
      </w:r>
    </w:p>
    <w:p w14:paraId="6638D26C">
      <w:pPr>
        <w:widowControl/>
        <w:spacing w:line="560" w:lineRule="exact"/>
        <w:jc w:val="left"/>
        <w:rPr>
          <w:rFonts w:hint="default" w:ascii="宋体" w:hAnsi="宋体" w:cs="宋体"/>
          <w:b/>
          <w:kern w:val="0"/>
          <w:sz w:val="24"/>
        </w:rPr>
      </w:pPr>
      <w:r>
        <w:rPr>
          <w:rFonts w:hint="eastAsia" w:ascii="宋体" w:hAnsi="宋体" w:cs="宋体"/>
          <w:b/>
          <w:kern w:val="0"/>
          <w:sz w:val="24"/>
          <w:lang w:val="en-US" w:eastAsia="zh-CN"/>
        </w:rPr>
        <w:t>三、</w:t>
      </w:r>
      <w:r>
        <w:rPr>
          <w:rFonts w:ascii="宋体" w:hAnsi="宋体" w:cs="宋体"/>
          <w:b/>
          <w:kern w:val="0"/>
          <w:sz w:val="24"/>
        </w:rPr>
        <w:t>项目概况及总体要求</w:t>
      </w:r>
      <w:bookmarkEnd w:id="11"/>
    </w:p>
    <w:p w14:paraId="6BE72CAF">
      <w:pPr>
        <w:pStyle w:val="17"/>
        <w:spacing w:before="73" w:line="560" w:lineRule="exact"/>
        <w:ind w:left="-178" w:leftChars="-85" w:firstLine="480" w:firstLineChars="200"/>
        <w:rPr>
          <w:rFonts w:hint="default" w:cs="宋体"/>
          <w:sz w:val="24"/>
          <w:szCs w:val="24"/>
        </w:rPr>
      </w:pPr>
      <w:bookmarkStart w:id="12" w:name="_Toc11659841"/>
      <w:r>
        <w:rPr>
          <w:rFonts w:ascii="宋体" w:hAnsi="宋体" w:cs="宋体"/>
          <w:color w:val="000000"/>
          <w:sz w:val="24"/>
          <w:highlight w:val="none"/>
        </w:rPr>
        <w:t>为提升敬老院管理服务水平，落实市委市政府关于敬老院社会化养老会议精神，进一步完善和创新敬老院服务方式，探索引入专业社会组织参与敬老院养老服务工作，根据《中华人民共和国民法典》、《山东省农村五保供养工作办法》、《邹城市农村五保供养实施办法》及其他有关法律、法规及办法的规定，本着平等互利、共同发展的原则</w:t>
      </w:r>
      <w:r>
        <w:rPr>
          <w:rFonts w:cs="宋体"/>
          <w:sz w:val="24"/>
          <w:szCs w:val="24"/>
        </w:rPr>
        <w:t>，邹城市</w:t>
      </w:r>
      <w:r>
        <w:rPr>
          <w:rFonts w:hint="eastAsia" w:cs="宋体"/>
          <w:sz w:val="24"/>
          <w:szCs w:val="24"/>
          <w:lang w:eastAsia="zh-CN"/>
        </w:rPr>
        <w:t>城前镇</w:t>
      </w:r>
      <w:r>
        <w:rPr>
          <w:rFonts w:cs="宋体"/>
          <w:sz w:val="24"/>
          <w:szCs w:val="24"/>
        </w:rPr>
        <w:t>人民政府现将</w:t>
      </w:r>
      <w:r>
        <w:rPr>
          <w:rFonts w:hint="eastAsia" w:cs="宋体"/>
          <w:sz w:val="24"/>
          <w:szCs w:val="24"/>
          <w:lang w:eastAsia="zh-CN"/>
        </w:rPr>
        <w:t>城前镇</w:t>
      </w:r>
      <w:r>
        <w:rPr>
          <w:rFonts w:cs="宋体"/>
          <w:sz w:val="24"/>
          <w:szCs w:val="24"/>
        </w:rPr>
        <w:t>敬老院现有入院人员</w:t>
      </w:r>
      <w:r>
        <w:rPr>
          <w:rFonts w:cs="宋体"/>
          <w:sz w:val="24"/>
        </w:rPr>
        <w:t>以及大病就医家属不看护的人员</w:t>
      </w:r>
      <w:r>
        <w:rPr>
          <w:rFonts w:cs="宋体"/>
          <w:sz w:val="24"/>
          <w:szCs w:val="24"/>
        </w:rPr>
        <w:t>提供食宿、基本照料、及护理服务委托第三方经营，具体要求如下：</w:t>
      </w:r>
    </w:p>
    <w:p w14:paraId="45E03EA4">
      <w:pPr>
        <w:spacing w:line="360" w:lineRule="auto"/>
        <w:ind w:firstLine="240" w:firstLineChars="100"/>
        <w:rPr>
          <w:rFonts w:hint="default" w:ascii="宋体" w:hAnsi="宋体" w:cs="宋体"/>
          <w:sz w:val="24"/>
        </w:rPr>
      </w:pPr>
      <w:r>
        <w:rPr>
          <w:rFonts w:ascii="宋体" w:hAnsi="宋体" w:cs="宋体"/>
          <w:sz w:val="24"/>
        </w:rPr>
        <w:t>主要包括内容：</w:t>
      </w:r>
    </w:p>
    <w:p w14:paraId="1D7B8B6C">
      <w:pPr>
        <w:numPr>
          <w:ilvl w:val="0"/>
          <w:numId w:val="2"/>
        </w:numPr>
        <w:spacing w:line="360" w:lineRule="auto"/>
        <w:ind w:firstLine="482" w:firstLineChars="200"/>
        <w:rPr>
          <w:rFonts w:ascii="宋体" w:hAnsi="宋体" w:cs="宋体"/>
          <w:sz w:val="24"/>
        </w:rPr>
      </w:pPr>
      <w:r>
        <w:rPr>
          <w:rFonts w:ascii="宋体" w:hAnsi="宋体" w:cs="宋体"/>
          <w:b/>
          <w:bCs/>
          <w:sz w:val="24"/>
        </w:rPr>
        <w:t>住院老人生活护理：</w:t>
      </w:r>
      <w:r>
        <w:rPr>
          <w:rFonts w:ascii="宋体" w:hAnsi="宋体" w:cs="宋体"/>
          <w:sz w:val="24"/>
        </w:rPr>
        <w:t>五保老人以及针对大病就医家属不看护的老人需要按护理的级别，对住院老人日常生活进行分级护理；</w:t>
      </w:r>
    </w:p>
    <w:p w14:paraId="066F8E23">
      <w:pPr>
        <w:keepNext w:val="0"/>
        <w:keepLines w:val="0"/>
        <w:pageBreakBefore w:val="0"/>
        <w:kinsoku/>
        <w:wordWrap/>
        <w:overflowPunct/>
        <w:topLinePunct w:val="0"/>
        <w:autoSpaceDE/>
        <w:autoSpaceDN/>
        <w:bidi w:val="0"/>
        <w:adjustRightInd w:val="0"/>
        <w:spacing w:line="600" w:lineRule="exact"/>
        <w:ind w:firstLine="480" w:firstLineChars="200"/>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分级护理标准：</w:t>
      </w:r>
    </w:p>
    <w:p w14:paraId="6F2C23AE">
      <w:pPr>
        <w:keepNext w:val="0"/>
        <w:keepLines w:val="0"/>
        <w:pageBreakBefore w:val="0"/>
        <w:kinsoku/>
        <w:wordWrap/>
        <w:overflowPunct/>
        <w:topLinePunct w:val="0"/>
        <w:autoSpaceDE/>
        <w:autoSpaceDN/>
        <w:bidi w:val="0"/>
        <w:adjustRightInd w:val="0"/>
        <w:spacing w:line="600" w:lineRule="exact"/>
        <w:ind w:firstLine="480" w:firstLineChars="200"/>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三级护理：生活行为完全能自理，不依赖他人任何帮助的</w:t>
      </w:r>
      <w:r>
        <w:rPr>
          <w:rFonts w:hint="eastAsia" w:ascii="宋体" w:hAnsi="宋体" w:eastAsia="宋体" w:cs="宋体"/>
          <w:b w:val="0"/>
          <w:bCs w:val="0"/>
          <w:color w:val="auto"/>
          <w:sz w:val="24"/>
          <w:szCs w:val="24"/>
          <w:lang w:val="en-US" w:eastAsia="zh-CN"/>
        </w:rPr>
        <w:t>特困人员</w:t>
      </w:r>
      <w:r>
        <w:rPr>
          <w:rFonts w:hint="eastAsia" w:ascii="宋体" w:hAnsi="宋体" w:cs="宋体"/>
          <w:color w:val="auto"/>
          <w:sz w:val="24"/>
          <w:szCs w:val="24"/>
          <w:highlight w:val="none"/>
        </w:rPr>
        <w:t>或年龄在80岁以下者。</w:t>
      </w:r>
    </w:p>
    <w:p w14:paraId="2A319AFA">
      <w:pPr>
        <w:keepNext w:val="0"/>
        <w:keepLines w:val="0"/>
        <w:pageBreakBefore w:val="0"/>
        <w:kinsoku/>
        <w:wordWrap/>
        <w:overflowPunct/>
        <w:topLinePunct w:val="0"/>
        <w:autoSpaceDE/>
        <w:autoSpaceDN/>
        <w:bidi w:val="0"/>
        <w:adjustRightInd w:val="0"/>
        <w:spacing w:line="600" w:lineRule="exact"/>
        <w:ind w:firstLine="480" w:firstLineChars="200"/>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二级护理：生活行为完全不能自理，需要依赖扶手、拐杖等和他人帮助的</w:t>
      </w:r>
      <w:r>
        <w:rPr>
          <w:rFonts w:hint="eastAsia" w:ascii="宋体" w:hAnsi="宋体" w:eastAsia="宋体" w:cs="宋体"/>
          <w:b w:val="0"/>
          <w:bCs w:val="0"/>
          <w:color w:val="auto"/>
          <w:sz w:val="24"/>
          <w:szCs w:val="24"/>
          <w:lang w:val="en-US" w:eastAsia="zh-CN"/>
        </w:rPr>
        <w:t>特困人员</w:t>
      </w:r>
      <w:r>
        <w:rPr>
          <w:rFonts w:hint="eastAsia" w:ascii="宋体" w:hAnsi="宋体" w:cs="宋体"/>
          <w:color w:val="auto"/>
          <w:sz w:val="24"/>
          <w:szCs w:val="24"/>
          <w:highlight w:val="none"/>
        </w:rPr>
        <w:t>或年龄在80岁以上者。</w:t>
      </w:r>
    </w:p>
    <w:p w14:paraId="05ADDD49">
      <w:pPr>
        <w:keepNext w:val="0"/>
        <w:keepLines w:val="0"/>
        <w:pageBreakBefore w:val="0"/>
        <w:kinsoku/>
        <w:wordWrap/>
        <w:overflowPunct/>
        <w:topLinePunct w:val="0"/>
        <w:autoSpaceDE/>
        <w:autoSpaceDN/>
        <w:bidi w:val="0"/>
        <w:adjustRightInd w:val="0"/>
        <w:spacing w:line="600" w:lineRule="exact"/>
        <w:ind w:firstLine="480" w:firstLineChars="200"/>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一级护理：生活行为完全不能自理，需要依赖他人护理者或年龄在90岁以上者。</w:t>
      </w:r>
    </w:p>
    <w:p w14:paraId="47B04AC1">
      <w:pPr>
        <w:keepNext w:val="0"/>
        <w:keepLines w:val="0"/>
        <w:pageBreakBefore w:val="0"/>
        <w:kinsoku/>
        <w:wordWrap/>
        <w:overflowPunct/>
        <w:topLinePunct w:val="0"/>
        <w:autoSpaceDE/>
        <w:autoSpaceDN/>
        <w:bidi w:val="0"/>
        <w:adjustRightInd w:val="0"/>
        <w:spacing w:line="600" w:lineRule="exact"/>
        <w:ind w:firstLine="480" w:firstLineChars="200"/>
        <w:jc w:val="left"/>
        <w:textAlignment w:val="auto"/>
        <w:rPr>
          <w:rFonts w:hint="default" w:ascii="宋体" w:hAnsi="宋体" w:cs="宋体"/>
          <w:sz w:val="24"/>
        </w:rPr>
      </w:pPr>
      <w:r>
        <w:rPr>
          <w:rFonts w:hint="eastAsia" w:ascii="宋体" w:hAnsi="宋体" w:cs="宋体"/>
          <w:color w:val="auto"/>
          <w:sz w:val="24"/>
          <w:szCs w:val="24"/>
          <w:highlight w:val="none"/>
        </w:rPr>
        <w:t>特级护理：生活行为完全依赖他人护理或思维功能轻度障碍者且需要24小时身边有人者;或</w:t>
      </w:r>
      <w:r>
        <w:rPr>
          <w:rFonts w:hint="eastAsia" w:ascii="宋体" w:hAnsi="宋体" w:eastAsia="宋体" w:cs="宋体"/>
          <w:b w:val="0"/>
          <w:bCs w:val="0"/>
          <w:color w:val="auto"/>
          <w:sz w:val="24"/>
          <w:szCs w:val="24"/>
          <w:lang w:val="en-US" w:eastAsia="zh-CN"/>
        </w:rPr>
        <w:t>特困人员</w:t>
      </w:r>
      <w:r>
        <w:rPr>
          <w:rFonts w:hint="eastAsia" w:ascii="宋体" w:hAnsi="宋体" w:cs="宋体"/>
          <w:color w:val="auto"/>
          <w:sz w:val="24"/>
          <w:szCs w:val="24"/>
          <w:highlight w:val="none"/>
        </w:rPr>
        <w:t>及其家属要求提高护理等级，在生活服务方面要求给予特殊照顾者。</w:t>
      </w:r>
    </w:p>
    <w:p w14:paraId="65967648">
      <w:pPr>
        <w:spacing w:line="360" w:lineRule="auto"/>
        <w:ind w:firstLine="482" w:firstLineChars="200"/>
        <w:rPr>
          <w:rFonts w:hint="default" w:ascii="宋体" w:hAnsi="宋体" w:cs="宋体"/>
          <w:sz w:val="24"/>
        </w:rPr>
      </w:pPr>
      <w:r>
        <w:rPr>
          <w:rFonts w:ascii="宋体" w:hAnsi="宋体" w:cs="宋体"/>
          <w:b/>
          <w:bCs/>
          <w:sz w:val="24"/>
        </w:rPr>
        <w:t>（二)院内卫生保洁：</w:t>
      </w:r>
      <w:r>
        <w:rPr>
          <w:rFonts w:ascii="宋体" w:hAnsi="宋体" w:cs="宋体"/>
          <w:sz w:val="24"/>
        </w:rPr>
        <w:t>院内、楼道、房间、卫生间、办公室等敬老院内所有区域。</w:t>
      </w:r>
    </w:p>
    <w:p w14:paraId="27D7BC33">
      <w:pPr>
        <w:spacing w:line="360" w:lineRule="auto"/>
        <w:ind w:firstLine="482" w:firstLineChars="200"/>
        <w:rPr>
          <w:rFonts w:hint="default" w:ascii="宋体" w:hAnsi="宋体" w:cs="宋体"/>
          <w:sz w:val="24"/>
        </w:rPr>
      </w:pPr>
      <w:r>
        <w:rPr>
          <w:rFonts w:ascii="宋体" w:hAnsi="宋体" w:cs="宋体"/>
          <w:b/>
          <w:bCs/>
          <w:sz w:val="24"/>
        </w:rPr>
        <w:t>（三）生活管理：</w:t>
      </w:r>
      <w:r>
        <w:rPr>
          <w:rFonts w:ascii="宋体" w:hAnsi="宋体" w:cs="宋体"/>
          <w:sz w:val="24"/>
        </w:rPr>
        <w:t>加强食堂管理，三餐按时供应，干湿相济，荤素搭配，按时就餐开饭，保证食品卫生安全。</w:t>
      </w:r>
    </w:p>
    <w:p w14:paraId="64A8E953">
      <w:pPr>
        <w:spacing w:line="360" w:lineRule="auto"/>
        <w:ind w:firstLine="482" w:firstLineChars="200"/>
        <w:rPr>
          <w:rFonts w:hint="default" w:ascii="宋体" w:hAnsi="宋体" w:cs="宋体"/>
          <w:b/>
          <w:bCs/>
          <w:sz w:val="24"/>
        </w:rPr>
      </w:pPr>
      <w:r>
        <w:rPr>
          <w:rFonts w:ascii="宋体" w:hAnsi="宋体" w:cs="宋体"/>
          <w:b/>
          <w:bCs/>
          <w:sz w:val="24"/>
        </w:rPr>
        <w:t>（四）</w:t>
      </w:r>
      <w:r>
        <w:rPr>
          <w:rFonts w:ascii="宋体" w:hAnsi="宋体" w:cs="宋体"/>
          <w:b w:val="0"/>
          <w:bCs w:val="0"/>
          <w:sz w:val="24"/>
        </w:rPr>
        <w:t>做好突发事件的应急处理。</w:t>
      </w:r>
      <w:r>
        <w:rPr>
          <w:rFonts w:ascii="宋体" w:hAnsi="宋体" w:cs="宋体"/>
          <w:b/>
          <w:bCs/>
          <w:sz w:val="24"/>
        </w:rPr>
        <w:t xml:space="preserve"> </w:t>
      </w:r>
    </w:p>
    <w:p w14:paraId="595CE1E6">
      <w:pPr>
        <w:adjustRightInd w:val="0"/>
        <w:spacing w:after="156" w:line="360" w:lineRule="auto"/>
        <w:jc w:val="left"/>
        <w:rPr>
          <w:rFonts w:hint="default" w:ascii="宋体" w:hAnsi="宋体" w:cs="宋体"/>
          <w:b/>
          <w:bCs/>
          <w:sz w:val="24"/>
        </w:rPr>
      </w:pPr>
      <w:r>
        <w:rPr>
          <w:rFonts w:ascii="宋体" w:hAnsi="宋体" w:cs="宋体"/>
          <w:b/>
          <w:bCs/>
          <w:sz w:val="24"/>
        </w:rPr>
        <w:t>四、承包方经营管理的主要内容及标准</w:t>
      </w:r>
    </w:p>
    <w:p w14:paraId="399AEA97">
      <w:pPr>
        <w:adjustRightInd w:val="0"/>
        <w:spacing w:line="360" w:lineRule="auto"/>
        <w:ind w:firstLine="482" w:firstLineChars="200"/>
        <w:jc w:val="left"/>
        <w:rPr>
          <w:rFonts w:hint="default" w:ascii="宋体" w:hAnsi="宋体" w:cs="宋体"/>
          <w:sz w:val="24"/>
        </w:rPr>
      </w:pPr>
      <w:r>
        <w:rPr>
          <w:rFonts w:ascii="宋体" w:hAnsi="宋体" w:cs="宋体"/>
          <w:b/>
          <w:bCs/>
          <w:sz w:val="24"/>
        </w:rPr>
        <w:t xml:space="preserve">（一）基本要求 </w:t>
      </w:r>
    </w:p>
    <w:p w14:paraId="6FDD83FA">
      <w:pPr>
        <w:adjustRightInd w:val="0"/>
        <w:spacing w:line="360" w:lineRule="auto"/>
        <w:ind w:firstLine="480" w:firstLineChars="200"/>
        <w:jc w:val="left"/>
        <w:rPr>
          <w:rFonts w:hint="default" w:ascii="宋体" w:hAnsi="宋体" w:cs="宋体"/>
          <w:sz w:val="24"/>
        </w:rPr>
      </w:pPr>
      <w:r>
        <w:rPr>
          <w:rFonts w:ascii="宋体" w:hAnsi="宋体" w:cs="宋体"/>
          <w:sz w:val="24"/>
        </w:rPr>
        <w:t>1、承包方在医疗部门至少有1名取得执业医师资格，且注册后在医疗、保健机构中执业</w:t>
      </w:r>
      <w:r>
        <w:rPr>
          <w:rFonts w:hint="eastAsia" w:ascii="宋体" w:hAnsi="宋体" w:cs="宋体"/>
          <w:sz w:val="24"/>
          <w:lang w:val="en-US" w:eastAsia="zh-CN"/>
        </w:rPr>
        <w:t>至少</w:t>
      </w:r>
      <w:r>
        <w:rPr>
          <w:rFonts w:ascii="宋体" w:hAnsi="宋体" w:cs="宋体"/>
          <w:sz w:val="24"/>
        </w:rPr>
        <w:t>满</w:t>
      </w:r>
      <w:r>
        <w:rPr>
          <w:rFonts w:hint="eastAsia" w:ascii="宋体" w:hAnsi="宋体" w:cs="宋体"/>
          <w:sz w:val="24"/>
          <w:lang w:val="en-US" w:eastAsia="zh-CN"/>
        </w:rPr>
        <w:t>1</w:t>
      </w:r>
      <w:r>
        <w:rPr>
          <w:rFonts w:ascii="宋体" w:hAnsi="宋体" w:cs="宋体"/>
          <w:sz w:val="24"/>
        </w:rPr>
        <w:t>年；。</w:t>
      </w:r>
    </w:p>
    <w:p w14:paraId="10079DC6">
      <w:pPr>
        <w:adjustRightInd w:val="0"/>
        <w:spacing w:line="360" w:lineRule="auto"/>
        <w:ind w:firstLine="480" w:firstLineChars="200"/>
        <w:jc w:val="left"/>
        <w:rPr>
          <w:rFonts w:hint="default" w:ascii="宋体" w:hAnsi="宋体" w:cs="宋体"/>
          <w:sz w:val="24"/>
        </w:rPr>
      </w:pPr>
      <w:r>
        <w:rPr>
          <w:rFonts w:ascii="宋体" w:hAnsi="宋体" w:cs="宋体"/>
          <w:sz w:val="24"/>
        </w:rPr>
        <w:t>2、承包方所提供的护工人员年龄应限制在女小于或等于</w:t>
      </w:r>
      <w:r>
        <w:rPr>
          <w:rFonts w:hint="default" w:ascii="宋体" w:hAnsi="宋体" w:cs="宋体"/>
          <w:sz w:val="24"/>
        </w:rPr>
        <w:t>60</w:t>
      </w:r>
      <w:r>
        <w:rPr>
          <w:rFonts w:ascii="宋体" w:hAnsi="宋体" w:cs="宋体"/>
          <w:sz w:val="24"/>
        </w:rPr>
        <w:t>岁，男小于或等于</w:t>
      </w:r>
      <w:r>
        <w:rPr>
          <w:rFonts w:hint="default" w:ascii="宋体" w:hAnsi="宋体" w:cs="宋体"/>
          <w:sz w:val="24"/>
        </w:rPr>
        <w:t>65</w:t>
      </w:r>
      <w:r>
        <w:rPr>
          <w:rFonts w:ascii="宋体" w:hAnsi="宋体" w:cs="宋体"/>
          <w:sz w:val="24"/>
        </w:rPr>
        <w:t>岁，所有护工人员需经健康查体后持健康证明上岗，服务期间健康状况按国家标准执行。</w:t>
      </w:r>
    </w:p>
    <w:p w14:paraId="60480B06">
      <w:pPr>
        <w:adjustRightInd w:val="0"/>
        <w:spacing w:line="360" w:lineRule="auto"/>
        <w:ind w:firstLine="480" w:firstLineChars="200"/>
        <w:jc w:val="left"/>
        <w:rPr>
          <w:rFonts w:hint="default" w:ascii="宋体" w:hAnsi="宋体" w:cs="宋体"/>
          <w:sz w:val="24"/>
        </w:rPr>
      </w:pPr>
      <w:r>
        <w:rPr>
          <w:rFonts w:ascii="宋体" w:hAnsi="宋体" w:cs="宋体"/>
          <w:sz w:val="24"/>
        </w:rPr>
        <w:t>3、承包方应定期开展护工人员业务培训，掌握护理的一些基本知识，提高心理承受力和耐压力，更好的完成护理工作。</w:t>
      </w:r>
    </w:p>
    <w:p w14:paraId="78E9A130">
      <w:pPr>
        <w:adjustRightInd w:val="0"/>
        <w:spacing w:line="360" w:lineRule="auto"/>
        <w:ind w:firstLine="480" w:firstLineChars="200"/>
        <w:jc w:val="left"/>
        <w:rPr>
          <w:rFonts w:hint="default" w:ascii="宋体" w:hAnsi="宋体" w:cs="宋体"/>
          <w:sz w:val="24"/>
        </w:rPr>
      </w:pPr>
      <w:r>
        <w:rPr>
          <w:rFonts w:ascii="宋体" w:hAnsi="宋体" w:cs="宋体"/>
          <w:sz w:val="24"/>
        </w:rPr>
        <w:t>4、承包方应制定管理制度。张贴悬挂并告知所有托管对象，尽最大可能提高该群体人员自觉遵守管理制度，团结有爱，互帮互助，让他们感受到居家般温馨和服务。</w:t>
      </w:r>
    </w:p>
    <w:p w14:paraId="46058A48">
      <w:pPr>
        <w:adjustRightInd w:val="0"/>
        <w:spacing w:line="360" w:lineRule="auto"/>
        <w:ind w:firstLine="482" w:firstLineChars="200"/>
        <w:jc w:val="left"/>
        <w:rPr>
          <w:rFonts w:hint="default" w:ascii="宋体" w:hAnsi="宋体" w:cs="宋体"/>
          <w:b/>
          <w:bCs/>
          <w:sz w:val="24"/>
        </w:rPr>
      </w:pPr>
      <w:r>
        <w:rPr>
          <w:rFonts w:ascii="宋体" w:hAnsi="宋体" w:cs="宋体"/>
          <w:b/>
          <w:bCs/>
          <w:sz w:val="24"/>
        </w:rPr>
        <w:t xml:space="preserve">（二）护理人员职责 </w:t>
      </w:r>
    </w:p>
    <w:p w14:paraId="5B1E99EF">
      <w:pPr>
        <w:adjustRightInd w:val="0"/>
        <w:spacing w:line="360" w:lineRule="auto"/>
        <w:ind w:firstLine="240" w:firstLineChars="100"/>
        <w:jc w:val="left"/>
        <w:rPr>
          <w:rFonts w:hint="default" w:ascii="宋体" w:hAnsi="宋体" w:cs="宋体"/>
          <w:sz w:val="24"/>
        </w:rPr>
      </w:pPr>
      <w:r>
        <w:rPr>
          <w:rFonts w:ascii="宋体" w:hAnsi="宋体" w:cs="宋体"/>
          <w:sz w:val="24"/>
        </w:rPr>
        <w:t>　分级护理标准是根据老人的年龄、生活自理程度、身体状况以及特殊要求而制定的。分为三级、二级、一级护理和特级护理。</w:t>
      </w:r>
    </w:p>
    <w:p w14:paraId="3E939138">
      <w:pPr>
        <w:adjustRightInd w:val="0"/>
        <w:spacing w:line="360" w:lineRule="auto"/>
        <w:ind w:firstLine="480" w:firstLineChars="200"/>
        <w:jc w:val="left"/>
        <w:rPr>
          <w:rFonts w:hint="default" w:ascii="宋体" w:hAnsi="宋体" w:cs="宋体"/>
          <w:sz w:val="24"/>
        </w:rPr>
      </w:pPr>
      <w:r>
        <w:rPr>
          <w:rFonts w:ascii="宋体" w:hAnsi="宋体" w:cs="宋体"/>
          <w:sz w:val="24"/>
        </w:rPr>
        <w:t>分级护理标准：</w:t>
      </w:r>
    </w:p>
    <w:p w14:paraId="4044FA33">
      <w:pPr>
        <w:adjustRightInd w:val="0"/>
        <w:spacing w:line="360" w:lineRule="auto"/>
        <w:ind w:firstLine="480" w:firstLineChars="200"/>
        <w:jc w:val="left"/>
        <w:rPr>
          <w:rFonts w:hint="default" w:ascii="宋体" w:hAnsi="宋体" w:cs="宋体"/>
          <w:sz w:val="24"/>
        </w:rPr>
      </w:pPr>
      <w:r>
        <w:rPr>
          <w:rFonts w:ascii="宋体" w:hAnsi="宋体" w:cs="宋体"/>
          <w:sz w:val="24"/>
        </w:rPr>
        <w:t>三级护理：生活行为完全能自理，不依赖他人任何帮助的老年人或年龄在80岁以下者。</w:t>
      </w:r>
    </w:p>
    <w:p w14:paraId="65958665">
      <w:pPr>
        <w:adjustRightInd w:val="0"/>
        <w:spacing w:line="360" w:lineRule="auto"/>
        <w:ind w:firstLine="480" w:firstLineChars="200"/>
        <w:jc w:val="left"/>
        <w:rPr>
          <w:rFonts w:hint="default" w:ascii="宋体" w:hAnsi="宋体" w:cs="宋体"/>
          <w:sz w:val="24"/>
        </w:rPr>
      </w:pPr>
      <w:r>
        <w:rPr>
          <w:rFonts w:ascii="宋体" w:hAnsi="宋体" w:cs="宋体"/>
          <w:sz w:val="24"/>
        </w:rPr>
        <w:t>二级护理：生活行为完全不能自理，需要依赖扶手、拐杖等和他人帮助的老年人或年龄在80岁以上者。</w:t>
      </w:r>
    </w:p>
    <w:p w14:paraId="0A9FDE86">
      <w:pPr>
        <w:adjustRightInd w:val="0"/>
        <w:spacing w:line="360" w:lineRule="auto"/>
        <w:ind w:firstLine="480" w:firstLineChars="200"/>
        <w:jc w:val="left"/>
        <w:rPr>
          <w:rFonts w:hint="default" w:ascii="宋体" w:hAnsi="宋体" w:cs="宋体"/>
          <w:sz w:val="24"/>
        </w:rPr>
      </w:pPr>
      <w:r>
        <w:rPr>
          <w:rFonts w:ascii="宋体" w:hAnsi="宋体" w:cs="宋体"/>
          <w:sz w:val="24"/>
        </w:rPr>
        <w:t>一级护理：生活行为完全不能自理，需要依赖他人护理者或年龄在90岁以上者。</w:t>
      </w:r>
    </w:p>
    <w:p w14:paraId="4BA0941D">
      <w:pPr>
        <w:adjustRightInd w:val="0"/>
        <w:spacing w:line="360" w:lineRule="auto"/>
        <w:ind w:firstLine="480" w:firstLineChars="200"/>
        <w:jc w:val="left"/>
        <w:rPr>
          <w:rFonts w:hint="default" w:ascii="宋体" w:hAnsi="宋体" w:cs="宋体"/>
          <w:sz w:val="24"/>
        </w:rPr>
      </w:pPr>
      <w:r>
        <w:rPr>
          <w:rFonts w:ascii="宋体" w:hAnsi="宋体" w:cs="宋体"/>
          <w:sz w:val="24"/>
        </w:rPr>
        <w:t>特级护理：生活行为完全依赖他人护理或思维功能轻度障碍者且需要24小时身边有人者;或老人及其家属要求提高护理等级，在生活服务方面要求给予特殊照顾者。</w:t>
      </w:r>
    </w:p>
    <w:p w14:paraId="6C67A9AC">
      <w:pPr>
        <w:adjustRightInd w:val="0"/>
        <w:spacing w:line="360" w:lineRule="auto"/>
        <w:ind w:firstLine="480" w:firstLineChars="200"/>
        <w:jc w:val="left"/>
        <w:rPr>
          <w:rFonts w:hint="default" w:ascii="宋体" w:hAnsi="宋体" w:cs="宋体"/>
          <w:sz w:val="24"/>
        </w:rPr>
      </w:pPr>
      <w:r>
        <w:rPr>
          <w:rFonts w:ascii="宋体" w:hAnsi="宋体" w:cs="宋体"/>
          <w:sz w:val="24"/>
        </w:rPr>
        <w:t>特级护理：</w:t>
      </w:r>
    </w:p>
    <w:p w14:paraId="5B506793">
      <w:pPr>
        <w:adjustRightInd w:val="0"/>
        <w:spacing w:line="360" w:lineRule="auto"/>
        <w:ind w:firstLine="480" w:firstLineChars="200"/>
        <w:jc w:val="left"/>
        <w:rPr>
          <w:rFonts w:hint="default" w:ascii="宋体" w:hAnsi="宋体" w:cs="宋体"/>
          <w:sz w:val="24"/>
        </w:rPr>
      </w:pPr>
      <w:r>
        <w:rPr>
          <w:rFonts w:ascii="宋体" w:hAnsi="宋体" w:cs="宋体"/>
          <w:sz w:val="24"/>
        </w:rPr>
        <w:t>1、早晨为老人漱口、洗脸、洗手、梳头。晚上为老人洗脸、洗手、洗脚。</w:t>
      </w:r>
    </w:p>
    <w:p w14:paraId="0A014A37">
      <w:pPr>
        <w:adjustRightInd w:val="0"/>
        <w:spacing w:line="360" w:lineRule="auto"/>
        <w:ind w:firstLine="480" w:firstLineChars="200"/>
        <w:jc w:val="left"/>
        <w:rPr>
          <w:rFonts w:hint="default" w:ascii="宋体" w:hAnsi="宋体" w:cs="宋体"/>
          <w:sz w:val="24"/>
        </w:rPr>
      </w:pPr>
      <w:r>
        <w:rPr>
          <w:rFonts w:ascii="宋体" w:hAnsi="宋体" w:cs="宋体"/>
          <w:sz w:val="24"/>
        </w:rPr>
        <w:t>2、经常为老人洗头、剪指(趾)甲、理发剃须。</w:t>
      </w:r>
    </w:p>
    <w:p w14:paraId="091863EB">
      <w:pPr>
        <w:adjustRightInd w:val="0"/>
        <w:spacing w:line="360" w:lineRule="auto"/>
        <w:ind w:firstLine="480" w:firstLineChars="200"/>
        <w:jc w:val="left"/>
        <w:rPr>
          <w:rFonts w:hint="default" w:ascii="宋体" w:hAnsi="宋体" w:cs="宋体"/>
          <w:sz w:val="24"/>
        </w:rPr>
      </w:pPr>
      <w:r>
        <w:rPr>
          <w:rFonts w:ascii="宋体" w:hAnsi="宋体" w:cs="宋体"/>
          <w:sz w:val="24"/>
        </w:rPr>
        <w:t>3、口腔护理清洁无异味。皮肤护理无痔疮。对长期床而不能自主翻身的老人，定时翻身，变换卧位，检查皮肤受压情况，防止褥疮发生。</w:t>
      </w:r>
    </w:p>
    <w:p w14:paraId="710F8B8C">
      <w:pPr>
        <w:adjustRightInd w:val="0"/>
        <w:spacing w:line="360" w:lineRule="auto"/>
        <w:ind w:firstLine="480" w:firstLineChars="200"/>
        <w:jc w:val="left"/>
        <w:rPr>
          <w:rFonts w:hint="default" w:ascii="宋体" w:hAnsi="宋体" w:cs="宋体"/>
          <w:sz w:val="24"/>
        </w:rPr>
      </w:pPr>
      <w:r>
        <w:rPr>
          <w:rFonts w:ascii="宋体" w:hAnsi="宋体" w:cs="宋体"/>
          <w:sz w:val="24"/>
        </w:rPr>
        <w:t>4、做好老人大小便护理。对大小便失禁和卧床不起的老人，做到勤查看、勤换尿布、勤擦洗下身、勤更换衣被，保持老人清洁、无异味。</w:t>
      </w:r>
    </w:p>
    <w:p w14:paraId="389BA139">
      <w:pPr>
        <w:adjustRightInd w:val="0"/>
        <w:spacing w:line="360" w:lineRule="auto"/>
        <w:ind w:firstLine="480" w:firstLineChars="200"/>
        <w:jc w:val="left"/>
        <w:rPr>
          <w:rFonts w:hint="default" w:ascii="宋体" w:hAnsi="宋体" w:cs="宋体"/>
          <w:sz w:val="24"/>
        </w:rPr>
      </w:pPr>
      <w:r>
        <w:rPr>
          <w:rFonts w:ascii="宋体" w:hAnsi="宋体" w:cs="宋体"/>
          <w:sz w:val="24"/>
        </w:rPr>
        <w:t>5、为老人整理床铺，翻晒被褥。</w:t>
      </w:r>
    </w:p>
    <w:p w14:paraId="1471471D">
      <w:pPr>
        <w:adjustRightInd w:val="0"/>
        <w:spacing w:line="360" w:lineRule="auto"/>
        <w:ind w:firstLine="480" w:firstLineChars="200"/>
        <w:jc w:val="left"/>
        <w:rPr>
          <w:rFonts w:hint="default" w:ascii="宋体" w:hAnsi="宋体" w:cs="宋体"/>
          <w:sz w:val="24"/>
        </w:rPr>
      </w:pPr>
      <w:r>
        <w:rPr>
          <w:rFonts w:ascii="宋体" w:hAnsi="宋体" w:cs="宋体"/>
          <w:sz w:val="24"/>
        </w:rPr>
        <w:t>6、被褥、气垫、被单保持清洁、平整、干燥、柔软、无碎屑。</w:t>
      </w:r>
    </w:p>
    <w:p w14:paraId="3F8ADC2E">
      <w:pPr>
        <w:adjustRightInd w:val="0"/>
        <w:spacing w:line="360" w:lineRule="auto"/>
        <w:ind w:firstLine="480" w:firstLineChars="200"/>
        <w:jc w:val="left"/>
        <w:rPr>
          <w:rFonts w:hint="default" w:ascii="宋体" w:hAnsi="宋体" w:cs="宋体"/>
          <w:sz w:val="24"/>
        </w:rPr>
      </w:pPr>
      <w:r>
        <w:rPr>
          <w:rFonts w:ascii="宋体" w:hAnsi="宋体" w:cs="宋体"/>
          <w:sz w:val="24"/>
        </w:rPr>
        <w:t>7、为老人洗澡或擦身，每周一至二次。夏季气候炎热时，每日洗澡或擦身，并为老人每日擦洗。</w:t>
      </w:r>
    </w:p>
    <w:p w14:paraId="76ABE20B">
      <w:pPr>
        <w:adjustRightInd w:val="0"/>
        <w:spacing w:line="360" w:lineRule="auto"/>
        <w:ind w:firstLine="480" w:firstLineChars="200"/>
        <w:jc w:val="left"/>
        <w:rPr>
          <w:rFonts w:hint="default" w:ascii="宋体" w:hAnsi="宋体" w:cs="宋体"/>
          <w:sz w:val="24"/>
        </w:rPr>
      </w:pPr>
      <w:r>
        <w:rPr>
          <w:rFonts w:ascii="宋体" w:hAnsi="宋体" w:cs="宋体"/>
          <w:sz w:val="24"/>
        </w:rPr>
        <w:t>8、搀扶行动不便的老人上厕所。防止摔伤。</w:t>
      </w:r>
    </w:p>
    <w:p w14:paraId="73D40E13">
      <w:pPr>
        <w:adjustRightInd w:val="0"/>
        <w:spacing w:line="360" w:lineRule="auto"/>
        <w:ind w:firstLine="240" w:firstLineChars="100"/>
        <w:jc w:val="left"/>
        <w:rPr>
          <w:rFonts w:hint="default" w:ascii="宋体" w:hAnsi="宋体" w:cs="宋体"/>
          <w:sz w:val="24"/>
        </w:rPr>
      </w:pPr>
      <w:r>
        <w:rPr>
          <w:rFonts w:ascii="宋体" w:hAnsi="宋体" w:cs="宋体"/>
          <w:sz w:val="24"/>
        </w:rPr>
        <w:t>　9、视天气情况，每天带老人到户外活动或接受光照1-2小时。</w:t>
      </w:r>
    </w:p>
    <w:p w14:paraId="156C4EED">
      <w:pPr>
        <w:adjustRightInd w:val="0"/>
        <w:spacing w:line="360" w:lineRule="auto"/>
        <w:ind w:firstLine="480" w:firstLineChars="200"/>
        <w:jc w:val="left"/>
        <w:rPr>
          <w:rFonts w:hint="default" w:ascii="宋体" w:hAnsi="宋体" w:cs="宋体"/>
          <w:sz w:val="24"/>
        </w:rPr>
      </w:pPr>
      <w:r>
        <w:rPr>
          <w:rFonts w:ascii="宋体" w:hAnsi="宋体" w:cs="宋体"/>
          <w:sz w:val="24"/>
        </w:rPr>
        <w:t>10、饭茶、茶水供应到床边，按时喂饭、喂水、喂药。</w:t>
      </w:r>
    </w:p>
    <w:p w14:paraId="759565BC">
      <w:pPr>
        <w:adjustRightInd w:val="0"/>
        <w:spacing w:line="360" w:lineRule="auto"/>
        <w:ind w:firstLine="480" w:firstLineChars="200"/>
        <w:jc w:val="left"/>
        <w:rPr>
          <w:rFonts w:hint="default" w:ascii="宋体" w:hAnsi="宋体" w:cs="宋体"/>
          <w:sz w:val="24"/>
        </w:rPr>
      </w:pPr>
      <w:r>
        <w:rPr>
          <w:rFonts w:ascii="宋体" w:hAnsi="宋体" w:cs="宋体"/>
          <w:sz w:val="24"/>
        </w:rPr>
        <w:t>11、提供24小时专门理护，确保各项治疗护理措施的落实。</w:t>
      </w:r>
    </w:p>
    <w:p w14:paraId="7956C24C">
      <w:pPr>
        <w:adjustRightInd w:val="0"/>
        <w:spacing w:line="360" w:lineRule="auto"/>
        <w:ind w:firstLine="240" w:firstLineChars="100"/>
        <w:jc w:val="left"/>
        <w:rPr>
          <w:rFonts w:hint="default" w:ascii="宋体" w:hAnsi="宋体" w:cs="宋体"/>
          <w:sz w:val="24"/>
        </w:rPr>
      </w:pPr>
      <w:r>
        <w:rPr>
          <w:rFonts w:ascii="宋体" w:hAnsi="宋体" w:cs="宋体"/>
          <w:sz w:val="24"/>
        </w:rPr>
        <w:t>　12、细心观察并掌握老人饮食、起居及思想情绪、精神状态等情况。</w:t>
      </w:r>
    </w:p>
    <w:p w14:paraId="147CF40C">
      <w:pPr>
        <w:adjustRightInd w:val="0"/>
        <w:spacing w:line="360" w:lineRule="auto"/>
        <w:ind w:firstLine="480" w:firstLineChars="200"/>
        <w:jc w:val="left"/>
        <w:rPr>
          <w:rFonts w:hint="default" w:ascii="宋体" w:hAnsi="宋体" w:cs="宋体"/>
          <w:sz w:val="24"/>
        </w:rPr>
      </w:pPr>
      <w:r>
        <w:rPr>
          <w:rFonts w:ascii="宋体" w:hAnsi="宋体" w:cs="宋体"/>
          <w:sz w:val="24"/>
        </w:rPr>
        <w:t>13、对痴呆老人根据情况定时巡视，防止随意外出或发生以外。</w:t>
      </w:r>
    </w:p>
    <w:p w14:paraId="3C01927D">
      <w:pPr>
        <w:adjustRightInd w:val="0"/>
        <w:spacing w:line="360" w:lineRule="auto"/>
        <w:ind w:firstLine="480" w:firstLineChars="200"/>
        <w:jc w:val="left"/>
        <w:rPr>
          <w:rFonts w:hint="default" w:ascii="宋体" w:hAnsi="宋体" w:cs="宋体"/>
          <w:sz w:val="24"/>
        </w:rPr>
      </w:pPr>
      <w:r>
        <w:rPr>
          <w:rFonts w:ascii="宋体" w:hAnsi="宋体" w:cs="宋体"/>
          <w:sz w:val="24"/>
        </w:rPr>
        <w:t>14、餐具和茶杯严格消毒，老人的毛巾、面盆经常清洗，便器使用后及时倾倒并定时消毒。</w:t>
      </w:r>
    </w:p>
    <w:p w14:paraId="491E4F9B">
      <w:pPr>
        <w:adjustRightInd w:val="0"/>
        <w:spacing w:line="360" w:lineRule="auto"/>
        <w:ind w:firstLine="480" w:firstLineChars="200"/>
        <w:jc w:val="left"/>
        <w:rPr>
          <w:rFonts w:hint="default" w:ascii="宋体" w:hAnsi="宋体" w:cs="宋体"/>
          <w:sz w:val="24"/>
        </w:rPr>
      </w:pPr>
      <w:r>
        <w:rPr>
          <w:rFonts w:ascii="宋体" w:hAnsi="宋体" w:cs="宋体"/>
          <w:sz w:val="24"/>
        </w:rPr>
        <w:t>15、对患病老人严密观察病情变化，制定针对性护理措施，并做好记录，防止并发症的发生。</w:t>
      </w:r>
    </w:p>
    <w:p w14:paraId="2A219B61">
      <w:pPr>
        <w:adjustRightInd w:val="0"/>
        <w:spacing w:line="360" w:lineRule="auto"/>
        <w:ind w:firstLine="482" w:firstLineChars="200"/>
        <w:jc w:val="left"/>
        <w:rPr>
          <w:rFonts w:hint="default" w:ascii="宋体" w:hAnsi="宋体" w:cs="宋体"/>
          <w:sz w:val="24"/>
        </w:rPr>
      </w:pPr>
      <w:r>
        <w:rPr>
          <w:rFonts w:ascii="宋体" w:hAnsi="宋体" w:cs="宋体"/>
          <w:b/>
          <w:bCs/>
          <w:sz w:val="24"/>
        </w:rPr>
        <w:t>一级护理</w:t>
      </w:r>
      <w:r>
        <w:rPr>
          <w:rFonts w:ascii="宋体" w:hAnsi="宋体" w:cs="宋体"/>
          <w:sz w:val="24"/>
        </w:rPr>
        <w:t>:</w:t>
      </w:r>
    </w:p>
    <w:p w14:paraId="38598979">
      <w:pPr>
        <w:adjustRightInd w:val="0"/>
        <w:spacing w:line="360" w:lineRule="auto"/>
        <w:ind w:firstLine="480" w:firstLineChars="200"/>
        <w:jc w:val="left"/>
        <w:rPr>
          <w:rFonts w:hint="default" w:ascii="宋体" w:hAnsi="宋体" w:cs="宋体"/>
          <w:sz w:val="24"/>
        </w:rPr>
      </w:pPr>
      <w:r>
        <w:rPr>
          <w:rFonts w:ascii="宋体" w:hAnsi="宋体" w:cs="宋体"/>
          <w:sz w:val="24"/>
        </w:rPr>
        <w:t>1、早晨为老人漱口、洗脸，晚上为老人洗脸、洗脚。</w:t>
      </w:r>
    </w:p>
    <w:p w14:paraId="29751049">
      <w:pPr>
        <w:adjustRightInd w:val="0"/>
        <w:spacing w:line="360" w:lineRule="auto"/>
        <w:ind w:firstLine="480" w:firstLineChars="200"/>
        <w:jc w:val="left"/>
        <w:rPr>
          <w:rFonts w:hint="default" w:ascii="宋体" w:hAnsi="宋体" w:cs="宋体"/>
          <w:sz w:val="24"/>
        </w:rPr>
      </w:pPr>
      <w:r>
        <w:rPr>
          <w:rFonts w:ascii="宋体" w:hAnsi="宋体" w:cs="宋体"/>
          <w:sz w:val="24"/>
        </w:rPr>
        <w:t>2、经常为老人洗头、剪指甲、理发、剃须。</w:t>
      </w:r>
    </w:p>
    <w:p w14:paraId="7B690670">
      <w:pPr>
        <w:adjustRightInd w:val="0"/>
        <w:spacing w:line="360" w:lineRule="auto"/>
        <w:ind w:firstLine="480" w:firstLineChars="200"/>
        <w:jc w:val="left"/>
        <w:rPr>
          <w:rFonts w:hint="default" w:ascii="宋体" w:hAnsi="宋体" w:cs="宋体"/>
          <w:sz w:val="24"/>
        </w:rPr>
      </w:pPr>
      <w:r>
        <w:rPr>
          <w:rFonts w:ascii="宋体" w:hAnsi="宋体" w:cs="宋体"/>
          <w:sz w:val="24"/>
        </w:rPr>
        <w:t>3、口腔护理清洁无异味、皮肤护理无褥疮。</w:t>
      </w:r>
    </w:p>
    <w:p w14:paraId="71FBBB2A">
      <w:pPr>
        <w:adjustRightInd w:val="0"/>
        <w:spacing w:line="360" w:lineRule="auto"/>
        <w:ind w:firstLine="480" w:firstLineChars="200"/>
        <w:jc w:val="left"/>
        <w:rPr>
          <w:rFonts w:hint="default" w:ascii="宋体" w:hAnsi="宋体" w:cs="宋体"/>
          <w:sz w:val="24"/>
        </w:rPr>
      </w:pPr>
      <w:r>
        <w:rPr>
          <w:rFonts w:ascii="宋体" w:hAnsi="宋体" w:cs="宋体"/>
          <w:sz w:val="24"/>
        </w:rPr>
        <w:t>4、为老人洗澡或擦身，并为老人擦身。</w:t>
      </w:r>
    </w:p>
    <w:p w14:paraId="5915BFE0">
      <w:pPr>
        <w:adjustRightInd w:val="0"/>
        <w:spacing w:line="360" w:lineRule="auto"/>
        <w:ind w:firstLine="480" w:firstLineChars="200"/>
        <w:jc w:val="left"/>
        <w:rPr>
          <w:rFonts w:hint="default" w:ascii="宋体" w:hAnsi="宋体" w:cs="宋体"/>
          <w:sz w:val="24"/>
        </w:rPr>
      </w:pPr>
      <w:r>
        <w:rPr>
          <w:rFonts w:ascii="宋体" w:hAnsi="宋体" w:cs="宋体"/>
          <w:sz w:val="24"/>
        </w:rPr>
        <w:t>5、为老人整理床铺，翻晒被褥，清洗床上用品(床单、被套)一次，必要时及时更换。</w:t>
      </w:r>
    </w:p>
    <w:p w14:paraId="4F833F85">
      <w:pPr>
        <w:adjustRightInd w:val="0"/>
        <w:spacing w:line="360" w:lineRule="auto"/>
        <w:ind w:firstLine="480" w:firstLineChars="200"/>
        <w:jc w:val="left"/>
        <w:rPr>
          <w:rFonts w:hint="default" w:ascii="宋体" w:hAnsi="宋体" w:cs="宋体"/>
          <w:sz w:val="24"/>
        </w:rPr>
      </w:pPr>
      <w:r>
        <w:rPr>
          <w:rFonts w:ascii="宋体" w:hAnsi="宋体" w:cs="宋体"/>
          <w:sz w:val="24"/>
        </w:rPr>
        <w:t>6、每周洗涤内衣，外衣(夏季每日一次)，必要及时更换。</w:t>
      </w:r>
    </w:p>
    <w:p w14:paraId="4C2EA948">
      <w:pPr>
        <w:adjustRightInd w:val="0"/>
        <w:spacing w:line="360" w:lineRule="auto"/>
        <w:ind w:firstLine="480" w:firstLineChars="200"/>
        <w:jc w:val="left"/>
        <w:rPr>
          <w:rFonts w:hint="default" w:ascii="宋体" w:hAnsi="宋体" w:cs="宋体"/>
          <w:sz w:val="24"/>
        </w:rPr>
      </w:pPr>
      <w:r>
        <w:rPr>
          <w:rFonts w:ascii="宋体" w:hAnsi="宋体" w:cs="宋体"/>
          <w:sz w:val="24"/>
        </w:rPr>
        <w:t>7、搀扶老人(行动不便)上厕所，防止摔伤。</w:t>
      </w:r>
    </w:p>
    <w:p w14:paraId="0D4800DA">
      <w:pPr>
        <w:adjustRightInd w:val="0"/>
        <w:spacing w:line="360" w:lineRule="auto"/>
        <w:ind w:firstLine="480" w:firstLineChars="200"/>
        <w:jc w:val="left"/>
        <w:rPr>
          <w:rFonts w:hint="default" w:ascii="宋体" w:hAnsi="宋体" w:cs="宋体"/>
          <w:sz w:val="24"/>
        </w:rPr>
      </w:pPr>
      <w:r>
        <w:rPr>
          <w:rFonts w:ascii="宋体" w:hAnsi="宋体" w:cs="宋体"/>
          <w:sz w:val="24"/>
        </w:rPr>
        <w:t>8、饭茶、茶水供应到身边，按时喂饭、喂药。</w:t>
      </w:r>
    </w:p>
    <w:p w14:paraId="5C653785">
      <w:pPr>
        <w:adjustRightInd w:val="0"/>
        <w:spacing w:line="360" w:lineRule="auto"/>
        <w:ind w:firstLine="480" w:firstLineChars="200"/>
        <w:jc w:val="left"/>
        <w:rPr>
          <w:rFonts w:hint="default" w:ascii="宋体" w:hAnsi="宋体" w:cs="宋体"/>
          <w:sz w:val="24"/>
        </w:rPr>
      </w:pPr>
      <w:r>
        <w:rPr>
          <w:rFonts w:ascii="宋体" w:hAnsi="宋体" w:cs="宋体"/>
          <w:sz w:val="24"/>
        </w:rPr>
        <w:t>9、餐具和茶杯严格消毒，毛巾，面盆经常清洗，便器使用后及时倾倒，定时消毒。</w:t>
      </w:r>
    </w:p>
    <w:p w14:paraId="27EE81C6">
      <w:pPr>
        <w:adjustRightInd w:val="0"/>
        <w:spacing w:line="360" w:lineRule="auto"/>
        <w:ind w:firstLine="480" w:firstLineChars="200"/>
        <w:jc w:val="left"/>
        <w:rPr>
          <w:rFonts w:hint="default" w:ascii="宋体" w:hAnsi="宋体" w:cs="宋体"/>
          <w:sz w:val="24"/>
        </w:rPr>
      </w:pPr>
      <w:r>
        <w:rPr>
          <w:rFonts w:ascii="宋体" w:hAnsi="宋体" w:cs="宋体"/>
          <w:sz w:val="24"/>
        </w:rPr>
        <w:t>10、对痴呆老人根据情况定时巡视，防止发生意外。</w:t>
      </w:r>
    </w:p>
    <w:p w14:paraId="081EF186">
      <w:pPr>
        <w:adjustRightInd w:val="0"/>
        <w:spacing w:line="360" w:lineRule="auto"/>
        <w:ind w:firstLine="480" w:firstLineChars="200"/>
        <w:jc w:val="left"/>
        <w:rPr>
          <w:rFonts w:hint="default" w:ascii="宋体" w:hAnsi="宋体" w:cs="宋体"/>
          <w:sz w:val="24"/>
        </w:rPr>
      </w:pPr>
      <w:r>
        <w:rPr>
          <w:rFonts w:ascii="宋体" w:hAnsi="宋体" w:cs="宋体"/>
          <w:sz w:val="24"/>
        </w:rPr>
        <w:t>11、对易发生坠床、座椅，意外的老人，提供床栏。</w:t>
      </w:r>
    </w:p>
    <w:p w14:paraId="15D58264">
      <w:pPr>
        <w:adjustRightInd w:val="0"/>
        <w:spacing w:line="360" w:lineRule="auto"/>
        <w:ind w:firstLine="480" w:firstLineChars="200"/>
        <w:jc w:val="left"/>
        <w:rPr>
          <w:rFonts w:hint="default" w:ascii="宋体" w:hAnsi="宋体" w:cs="宋体"/>
          <w:sz w:val="24"/>
        </w:rPr>
      </w:pPr>
      <w:r>
        <w:rPr>
          <w:rFonts w:ascii="宋体" w:hAnsi="宋体" w:cs="宋体"/>
          <w:sz w:val="24"/>
        </w:rPr>
        <w:t>12、为老人开展个体康复活动。</w:t>
      </w:r>
    </w:p>
    <w:p w14:paraId="27F15FF6">
      <w:pPr>
        <w:adjustRightInd w:val="0"/>
        <w:spacing w:line="360" w:lineRule="auto"/>
        <w:ind w:firstLine="240" w:firstLineChars="100"/>
        <w:jc w:val="left"/>
        <w:rPr>
          <w:rFonts w:hint="default" w:ascii="宋体" w:hAnsi="宋体" w:cs="宋体"/>
          <w:sz w:val="24"/>
        </w:rPr>
      </w:pPr>
      <w:r>
        <w:rPr>
          <w:rFonts w:ascii="宋体" w:hAnsi="宋体" w:cs="宋体"/>
          <w:sz w:val="24"/>
        </w:rPr>
        <w:t>　</w:t>
      </w:r>
      <w:r>
        <w:rPr>
          <w:rFonts w:ascii="宋体" w:hAnsi="宋体" w:cs="宋体"/>
          <w:b/>
          <w:bCs/>
          <w:sz w:val="24"/>
        </w:rPr>
        <w:t>二级护理</w:t>
      </w:r>
      <w:r>
        <w:rPr>
          <w:rFonts w:ascii="宋体" w:hAnsi="宋体" w:cs="宋体"/>
          <w:sz w:val="24"/>
        </w:rPr>
        <w:t>：</w:t>
      </w:r>
    </w:p>
    <w:p w14:paraId="2303635F">
      <w:pPr>
        <w:adjustRightInd w:val="0"/>
        <w:spacing w:line="360" w:lineRule="auto"/>
        <w:ind w:firstLine="480" w:firstLineChars="200"/>
        <w:jc w:val="left"/>
        <w:rPr>
          <w:rFonts w:hint="default" w:ascii="宋体" w:hAnsi="宋体" w:cs="宋体"/>
          <w:sz w:val="24"/>
        </w:rPr>
      </w:pPr>
      <w:r>
        <w:rPr>
          <w:rFonts w:ascii="宋体" w:hAnsi="宋体" w:cs="宋体"/>
          <w:sz w:val="24"/>
        </w:rPr>
        <w:t>1、早晨帮助老人漱口，洗脸，晚上帮助老人洗脸，洗脚。</w:t>
      </w:r>
    </w:p>
    <w:p w14:paraId="102364AF">
      <w:pPr>
        <w:adjustRightInd w:val="0"/>
        <w:spacing w:line="360" w:lineRule="auto"/>
        <w:ind w:firstLine="480" w:firstLineChars="200"/>
        <w:jc w:val="left"/>
        <w:rPr>
          <w:rFonts w:hint="default" w:ascii="宋体" w:hAnsi="宋体" w:cs="宋体"/>
          <w:sz w:val="24"/>
        </w:rPr>
      </w:pPr>
      <w:r>
        <w:rPr>
          <w:rFonts w:ascii="宋体" w:hAnsi="宋体" w:cs="宋体"/>
          <w:sz w:val="24"/>
        </w:rPr>
        <w:t>2、帮助老人定期剪指甲，理发，剃须。</w:t>
      </w:r>
    </w:p>
    <w:p w14:paraId="630FA0A6">
      <w:pPr>
        <w:adjustRightInd w:val="0"/>
        <w:spacing w:line="360" w:lineRule="auto"/>
        <w:ind w:firstLine="480" w:firstLineChars="200"/>
        <w:jc w:val="left"/>
        <w:rPr>
          <w:rFonts w:hint="default" w:ascii="宋体" w:hAnsi="宋体" w:cs="宋体"/>
          <w:sz w:val="24"/>
        </w:rPr>
      </w:pPr>
      <w:r>
        <w:rPr>
          <w:rFonts w:ascii="宋体" w:hAnsi="宋体" w:cs="宋体"/>
          <w:sz w:val="24"/>
        </w:rPr>
        <w:t>3、帮助老人洗澡或擦身，每周一至二次，夏季气候炎热时，每日洗澡或擦身，并帮助老人擦身。</w:t>
      </w:r>
    </w:p>
    <w:p w14:paraId="7078BC5C">
      <w:pPr>
        <w:adjustRightInd w:val="0"/>
        <w:spacing w:line="360" w:lineRule="auto"/>
        <w:ind w:firstLine="480" w:firstLineChars="200"/>
        <w:jc w:val="left"/>
        <w:rPr>
          <w:rFonts w:hint="default" w:ascii="宋体" w:hAnsi="宋体" w:cs="宋体"/>
          <w:sz w:val="24"/>
        </w:rPr>
      </w:pPr>
      <w:r>
        <w:rPr>
          <w:rFonts w:ascii="宋体" w:hAnsi="宋体" w:cs="宋体"/>
          <w:sz w:val="24"/>
        </w:rPr>
        <w:t>4、为老人整理床铺翻晒被褥。</w:t>
      </w:r>
    </w:p>
    <w:p w14:paraId="0D44D9B9">
      <w:pPr>
        <w:adjustRightInd w:val="0"/>
        <w:spacing w:line="360" w:lineRule="auto"/>
        <w:ind w:firstLine="480" w:firstLineChars="200"/>
        <w:jc w:val="left"/>
        <w:rPr>
          <w:rFonts w:hint="default" w:ascii="宋体" w:hAnsi="宋体" w:cs="宋体"/>
          <w:sz w:val="24"/>
        </w:rPr>
      </w:pPr>
      <w:r>
        <w:rPr>
          <w:rFonts w:ascii="宋体" w:hAnsi="宋体" w:cs="宋体"/>
          <w:sz w:val="24"/>
        </w:rPr>
        <w:t>5、每半个月洗床上用品(床单、被套)一次，保持床边整洁，必要时及时更换。</w:t>
      </w:r>
    </w:p>
    <w:p w14:paraId="0B348D79">
      <w:pPr>
        <w:adjustRightInd w:val="0"/>
        <w:spacing w:line="360" w:lineRule="auto"/>
        <w:ind w:firstLine="480" w:firstLineChars="200"/>
        <w:jc w:val="left"/>
        <w:rPr>
          <w:rFonts w:hint="default" w:ascii="宋体" w:hAnsi="宋体" w:cs="宋体"/>
          <w:sz w:val="24"/>
        </w:rPr>
      </w:pPr>
      <w:r>
        <w:rPr>
          <w:rFonts w:ascii="宋体" w:hAnsi="宋体" w:cs="宋体"/>
          <w:sz w:val="24"/>
        </w:rPr>
        <w:t>6、每周洗内衣一次(夏季日洗)外衣一次。</w:t>
      </w:r>
    </w:p>
    <w:p w14:paraId="07DF2F31">
      <w:pPr>
        <w:adjustRightInd w:val="0"/>
        <w:spacing w:line="360" w:lineRule="auto"/>
        <w:ind w:firstLine="480" w:firstLineChars="200"/>
        <w:jc w:val="left"/>
        <w:rPr>
          <w:rFonts w:hint="default" w:ascii="宋体" w:hAnsi="宋体" w:cs="宋体"/>
          <w:sz w:val="24"/>
        </w:rPr>
      </w:pPr>
      <w:r>
        <w:rPr>
          <w:rFonts w:ascii="宋体" w:hAnsi="宋体" w:cs="宋体"/>
          <w:sz w:val="24"/>
        </w:rPr>
        <w:t>7、搀扶行走不便的老人上厕所，防止摔伤。</w:t>
      </w:r>
    </w:p>
    <w:p w14:paraId="3DBF4DEF">
      <w:pPr>
        <w:adjustRightInd w:val="0"/>
        <w:spacing w:line="360" w:lineRule="auto"/>
        <w:ind w:firstLine="480" w:firstLineChars="200"/>
        <w:jc w:val="left"/>
        <w:rPr>
          <w:rFonts w:hint="default" w:ascii="宋体" w:hAnsi="宋体" w:cs="宋体"/>
          <w:sz w:val="24"/>
        </w:rPr>
      </w:pPr>
      <w:r>
        <w:rPr>
          <w:rFonts w:ascii="宋体" w:hAnsi="宋体" w:cs="宋体"/>
          <w:sz w:val="24"/>
        </w:rPr>
        <w:t>8、餐具和茶杯严格消毒，老人的毛巾，脸盆做到清洗，便器用后及时倾倒并定期消毒。</w:t>
      </w:r>
    </w:p>
    <w:p w14:paraId="3BE85293">
      <w:pPr>
        <w:adjustRightInd w:val="0"/>
        <w:spacing w:line="360" w:lineRule="auto"/>
        <w:ind w:firstLine="480" w:firstLineChars="200"/>
        <w:jc w:val="left"/>
        <w:rPr>
          <w:rFonts w:hint="default" w:ascii="宋体" w:hAnsi="宋体" w:cs="宋体"/>
          <w:sz w:val="24"/>
        </w:rPr>
      </w:pPr>
      <w:r>
        <w:rPr>
          <w:rFonts w:ascii="宋体" w:hAnsi="宋体" w:cs="宋体"/>
          <w:sz w:val="24"/>
        </w:rPr>
        <w:t>9、组织老人参加康复活动。</w:t>
      </w:r>
    </w:p>
    <w:p w14:paraId="2382299B">
      <w:pPr>
        <w:adjustRightInd w:val="0"/>
        <w:spacing w:line="360" w:lineRule="auto"/>
        <w:ind w:firstLine="482" w:firstLineChars="200"/>
        <w:jc w:val="left"/>
        <w:rPr>
          <w:rFonts w:hint="default" w:ascii="宋体" w:hAnsi="宋体" w:cs="宋体"/>
          <w:sz w:val="24"/>
        </w:rPr>
      </w:pPr>
      <w:r>
        <w:rPr>
          <w:rFonts w:ascii="宋体" w:hAnsi="宋体" w:cs="宋体"/>
          <w:b/>
          <w:bCs/>
          <w:sz w:val="24"/>
        </w:rPr>
        <w:t>三级护理</w:t>
      </w:r>
      <w:r>
        <w:rPr>
          <w:rFonts w:ascii="宋体" w:hAnsi="宋体" w:cs="宋体"/>
          <w:sz w:val="24"/>
        </w:rPr>
        <w:t>：</w:t>
      </w:r>
    </w:p>
    <w:p w14:paraId="2C0759E0">
      <w:pPr>
        <w:adjustRightInd w:val="0"/>
        <w:spacing w:line="360" w:lineRule="auto"/>
        <w:ind w:firstLine="480" w:firstLineChars="200"/>
        <w:jc w:val="left"/>
        <w:rPr>
          <w:rFonts w:hint="default" w:ascii="宋体" w:hAnsi="宋体" w:cs="宋体"/>
          <w:sz w:val="24"/>
        </w:rPr>
      </w:pPr>
      <w:r>
        <w:rPr>
          <w:rFonts w:ascii="宋体" w:hAnsi="宋体" w:cs="宋体"/>
          <w:sz w:val="24"/>
        </w:rPr>
        <w:t>1、早晨督促老人漱口、洗脸，晚上督促老人洗脸、洗脚。</w:t>
      </w:r>
    </w:p>
    <w:p w14:paraId="4BB64E55">
      <w:pPr>
        <w:adjustRightInd w:val="0"/>
        <w:spacing w:line="360" w:lineRule="auto"/>
        <w:ind w:firstLine="240" w:firstLineChars="100"/>
        <w:jc w:val="left"/>
        <w:rPr>
          <w:rFonts w:hint="default" w:ascii="宋体" w:hAnsi="宋体" w:cs="宋体"/>
          <w:sz w:val="24"/>
        </w:rPr>
      </w:pPr>
      <w:r>
        <w:rPr>
          <w:rFonts w:ascii="宋体" w:hAnsi="宋体" w:cs="宋体"/>
          <w:sz w:val="24"/>
        </w:rPr>
        <w:t>　2、督促老人定期剪指甲、理发、剃须。更换衣裤。</w:t>
      </w:r>
    </w:p>
    <w:p w14:paraId="7EC68A1A">
      <w:pPr>
        <w:adjustRightInd w:val="0"/>
        <w:spacing w:line="360" w:lineRule="auto"/>
        <w:ind w:firstLine="480" w:firstLineChars="200"/>
        <w:jc w:val="left"/>
        <w:rPr>
          <w:rFonts w:hint="default" w:ascii="宋体" w:hAnsi="宋体" w:cs="宋体"/>
          <w:sz w:val="24"/>
        </w:rPr>
      </w:pPr>
      <w:r>
        <w:rPr>
          <w:rFonts w:ascii="宋体" w:hAnsi="宋体" w:cs="宋体"/>
          <w:sz w:val="24"/>
        </w:rPr>
        <w:t>3、安排老人洗澡，每周一至二次，夏季气候炎热时，每日洗澡，并督促帮助老人擦洗。</w:t>
      </w:r>
    </w:p>
    <w:p w14:paraId="534086B1">
      <w:pPr>
        <w:adjustRightInd w:val="0"/>
        <w:spacing w:line="360" w:lineRule="auto"/>
        <w:ind w:firstLine="480" w:firstLineChars="200"/>
        <w:jc w:val="left"/>
        <w:rPr>
          <w:rFonts w:hint="default" w:ascii="宋体" w:hAnsi="宋体" w:cs="宋体"/>
          <w:sz w:val="24"/>
        </w:rPr>
      </w:pPr>
      <w:r>
        <w:rPr>
          <w:rFonts w:ascii="宋体" w:hAnsi="宋体" w:cs="宋体"/>
          <w:sz w:val="24"/>
        </w:rPr>
        <w:t>4、为老人整理床铺，帆晒被褥。</w:t>
      </w:r>
    </w:p>
    <w:p w14:paraId="65D3FE29">
      <w:pPr>
        <w:adjustRightInd w:val="0"/>
        <w:spacing w:line="360" w:lineRule="auto"/>
        <w:ind w:firstLine="480" w:firstLineChars="200"/>
        <w:jc w:val="left"/>
        <w:rPr>
          <w:rFonts w:hint="default" w:ascii="宋体" w:hAnsi="宋体" w:cs="宋体"/>
          <w:sz w:val="24"/>
        </w:rPr>
      </w:pPr>
      <w:r>
        <w:rPr>
          <w:rFonts w:ascii="宋体" w:hAnsi="宋体" w:cs="宋体"/>
          <w:sz w:val="24"/>
        </w:rPr>
        <w:t>5、每月清洗床上用品(床单、被套)保持床位整洁。</w:t>
      </w:r>
    </w:p>
    <w:p w14:paraId="07AF2B5C">
      <w:pPr>
        <w:adjustRightInd w:val="0"/>
        <w:spacing w:line="360" w:lineRule="auto"/>
        <w:ind w:firstLine="480" w:firstLineChars="200"/>
        <w:jc w:val="left"/>
        <w:rPr>
          <w:rFonts w:hint="default" w:ascii="宋体" w:hAnsi="宋体" w:cs="宋体"/>
          <w:sz w:val="24"/>
        </w:rPr>
      </w:pPr>
      <w:r>
        <w:rPr>
          <w:rFonts w:ascii="宋体" w:hAnsi="宋体" w:cs="宋体"/>
          <w:sz w:val="24"/>
        </w:rPr>
        <w:t>6、组织老人参加院内各种康复活动。</w:t>
      </w:r>
    </w:p>
    <w:p w14:paraId="3137462A">
      <w:pPr>
        <w:adjustRightInd w:val="0"/>
        <w:spacing w:line="360" w:lineRule="auto"/>
        <w:ind w:firstLine="482" w:firstLineChars="200"/>
        <w:jc w:val="left"/>
        <w:rPr>
          <w:rFonts w:hint="default" w:ascii="宋体" w:hAnsi="宋体" w:cs="宋体"/>
          <w:sz w:val="24"/>
        </w:rPr>
      </w:pPr>
      <w:r>
        <w:rPr>
          <w:rFonts w:ascii="宋体" w:hAnsi="宋体" w:cs="宋体"/>
          <w:b/>
          <w:bCs/>
          <w:sz w:val="24"/>
        </w:rPr>
        <w:t>（三）护理时间表</w:t>
      </w:r>
    </w:p>
    <w:p w14:paraId="46514EA1">
      <w:pPr>
        <w:adjustRightInd w:val="0"/>
        <w:spacing w:line="360" w:lineRule="auto"/>
        <w:ind w:firstLine="480" w:firstLineChars="200"/>
        <w:jc w:val="left"/>
        <w:rPr>
          <w:rFonts w:hint="default" w:ascii="宋体" w:hAnsi="宋体" w:cs="宋体"/>
          <w:sz w:val="24"/>
        </w:rPr>
      </w:pPr>
      <w:r>
        <w:rPr>
          <w:rFonts w:ascii="宋体" w:hAnsi="宋体" w:cs="宋体"/>
          <w:sz w:val="24"/>
        </w:rPr>
        <w:t xml:space="preserve">1、首先察看全护老人的皮肤状况，有无病情变化等。  </w:t>
      </w:r>
    </w:p>
    <w:p w14:paraId="331E094A">
      <w:pPr>
        <w:adjustRightInd w:val="0"/>
        <w:spacing w:line="360" w:lineRule="auto"/>
        <w:ind w:firstLine="480" w:firstLineChars="200"/>
        <w:jc w:val="left"/>
        <w:rPr>
          <w:rFonts w:hint="default" w:ascii="宋体" w:hAnsi="宋体" w:cs="宋体"/>
          <w:sz w:val="24"/>
        </w:rPr>
      </w:pPr>
      <w:r>
        <w:rPr>
          <w:rFonts w:ascii="宋体" w:hAnsi="宋体" w:cs="宋体"/>
          <w:sz w:val="24"/>
        </w:rPr>
        <w:t xml:space="preserve">2、做晨护工作，晨护包括整理床单位及病室卫生等有关卫生的项目。 </w:t>
      </w:r>
    </w:p>
    <w:p w14:paraId="0237048B">
      <w:pPr>
        <w:adjustRightInd w:val="0"/>
        <w:spacing w:line="360" w:lineRule="auto"/>
        <w:ind w:firstLine="480" w:firstLineChars="200"/>
        <w:jc w:val="left"/>
        <w:rPr>
          <w:rFonts w:hint="default" w:ascii="宋体" w:hAnsi="宋体" w:cs="宋体"/>
          <w:sz w:val="24"/>
        </w:rPr>
      </w:pPr>
      <w:r>
        <w:rPr>
          <w:rFonts w:ascii="宋体" w:hAnsi="宋体" w:cs="宋体"/>
          <w:sz w:val="24"/>
        </w:rPr>
        <w:t xml:space="preserve">3、9点半以后可以给老人们喂些水等。  </w:t>
      </w:r>
    </w:p>
    <w:p w14:paraId="12EAF8B7">
      <w:pPr>
        <w:adjustRightInd w:val="0"/>
        <w:spacing w:line="360" w:lineRule="auto"/>
        <w:ind w:firstLine="480" w:firstLineChars="200"/>
        <w:jc w:val="left"/>
        <w:rPr>
          <w:rFonts w:hint="default" w:ascii="宋体" w:hAnsi="宋体" w:cs="宋体"/>
          <w:sz w:val="24"/>
        </w:rPr>
      </w:pPr>
      <w:r>
        <w:rPr>
          <w:rFonts w:ascii="宋体" w:hAnsi="宋体" w:cs="宋体"/>
          <w:sz w:val="24"/>
        </w:rPr>
        <w:t xml:space="preserve">4、11点做好老人的餐前准备工作：洗手、带围裙、准备好餐具等。 </w:t>
      </w:r>
    </w:p>
    <w:p w14:paraId="7D048AA6">
      <w:pPr>
        <w:adjustRightInd w:val="0"/>
        <w:spacing w:line="360" w:lineRule="auto"/>
        <w:ind w:firstLine="480" w:firstLineChars="200"/>
        <w:jc w:val="left"/>
        <w:rPr>
          <w:rFonts w:hint="default" w:ascii="宋体" w:hAnsi="宋体" w:cs="宋体"/>
          <w:sz w:val="24"/>
        </w:rPr>
      </w:pPr>
      <w:r>
        <w:rPr>
          <w:rFonts w:ascii="宋体" w:hAnsi="宋体" w:cs="宋体"/>
          <w:sz w:val="24"/>
        </w:rPr>
        <w:t xml:space="preserve">5、午餐按院方时间做好喂饭工作。  </w:t>
      </w:r>
    </w:p>
    <w:p w14:paraId="4919973D">
      <w:pPr>
        <w:adjustRightInd w:val="0"/>
        <w:spacing w:line="360" w:lineRule="auto"/>
        <w:ind w:firstLine="480" w:firstLineChars="200"/>
        <w:jc w:val="left"/>
        <w:rPr>
          <w:rFonts w:hint="default" w:ascii="宋体" w:hAnsi="宋体" w:cs="宋体"/>
          <w:sz w:val="24"/>
        </w:rPr>
      </w:pPr>
      <w:r>
        <w:rPr>
          <w:rFonts w:ascii="宋体" w:hAnsi="宋体" w:cs="宋体"/>
          <w:sz w:val="24"/>
        </w:rPr>
        <w:t xml:space="preserve">6、午餐后按院方时间合理安排老人午休时间， 护理员要做好巡视工作，排泄物要随时处理，做好每周工作安排。  </w:t>
      </w:r>
    </w:p>
    <w:p w14:paraId="386CDB22">
      <w:pPr>
        <w:adjustRightInd w:val="0"/>
        <w:spacing w:line="360" w:lineRule="auto"/>
        <w:ind w:firstLine="480" w:firstLineChars="200"/>
        <w:jc w:val="left"/>
        <w:rPr>
          <w:rFonts w:hint="default" w:ascii="宋体" w:hAnsi="宋体" w:cs="宋体"/>
          <w:sz w:val="24"/>
        </w:rPr>
      </w:pPr>
      <w:r>
        <w:rPr>
          <w:rFonts w:ascii="宋体" w:hAnsi="宋体" w:cs="宋体"/>
          <w:sz w:val="24"/>
        </w:rPr>
        <w:t xml:space="preserve">7、晚餐按院方时间做好喂饭工作。  </w:t>
      </w:r>
    </w:p>
    <w:p w14:paraId="70F0E11F">
      <w:pPr>
        <w:adjustRightInd w:val="0"/>
        <w:spacing w:line="360" w:lineRule="auto"/>
        <w:ind w:firstLine="480" w:firstLineChars="200"/>
        <w:jc w:val="left"/>
        <w:rPr>
          <w:rFonts w:hint="default" w:ascii="宋体" w:hAnsi="宋体" w:cs="宋体"/>
          <w:sz w:val="24"/>
        </w:rPr>
      </w:pPr>
      <w:r>
        <w:rPr>
          <w:rFonts w:ascii="宋体" w:hAnsi="宋体" w:cs="宋体"/>
          <w:sz w:val="24"/>
        </w:rPr>
        <w:t xml:space="preserve">8、九点之前老人全部上床休息。   </w:t>
      </w:r>
    </w:p>
    <w:p w14:paraId="3382FCCB">
      <w:pPr>
        <w:adjustRightInd w:val="0"/>
        <w:spacing w:line="360" w:lineRule="auto"/>
        <w:ind w:firstLine="480" w:firstLineChars="200"/>
        <w:jc w:val="left"/>
        <w:rPr>
          <w:rFonts w:hint="default" w:ascii="宋体" w:hAnsi="宋体" w:cs="宋体"/>
          <w:sz w:val="24"/>
        </w:rPr>
      </w:pPr>
      <w:r>
        <w:rPr>
          <w:rFonts w:ascii="宋体" w:hAnsi="宋体" w:cs="宋体"/>
          <w:sz w:val="24"/>
        </w:rPr>
        <w:t>9、晚九--早八之间做好巡视及翻身等基本护理工作。</w:t>
      </w:r>
    </w:p>
    <w:p w14:paraId="2F32750B">
      <w:pPr>
        <w:adjustRightInd w:val="0"/>
        <w:spacing w:line="360" w:lineRule="auto"/>
        <w:ind w:firstLine="482" w:firstLineChars="200"/>
        <w:jc w:val="left"/>
        <w:rPr>
          <w:rFonts w:hint="default" w:ascii="宋体" w:hAnsi="宋体" w:cs="宋体"/>
          <w:sz w:val="24"/>
        </w:rPr>
      </w:pPr>
      <w:r>
        <w:rPr>
          <w:rFonts w:ascii="宋体" w:hAnsi="宋体" w:cs="宋体"/>
          <w:b/>
          <w:bCs/>
          <w:sz w:val="24"/>
        </w:rPr>
        <w:t xml:space="preserve">（四）养护人员保洁服务管理  </w:t>
      </w:r>
    </w:p>
    <w:p w14:paraId="452436A7">
      <w:pPr>
        <w:adjustRightInd w:val="0"/>
        <w:spacing w:line="360" w:lineRule="auto"/>
        <w:ind w:firstLine="480" w:firstLineChars="200"/>
        <w:jc w:val="left"/>
        <w:rPr>
          <w:rFonts w:hint="default" w:ascii="宋体" w:hAnsi="宋体" w:cs="宋体"/>
          <w:sz w:val="24"/>
        </w:rPr>
      </w:pPr>
      <w:r>
        <w:rPr>
          <w:rFonts w:ascii="宋体" w:hAnsi="宋体" w:cs="宋体"/>
          <w:sz w:val="24"/>
        </w:rPr>
        <w:t xml:space="preserve">1、敬老院房间内保持卫生清洁及合理设置垃圾收集点，每日清运或随时清理。  </w:t>
      </w:r>
    </w:p>
    <w:p w14:paraId="11664486">
      <w:pPr>
        <w:adjustRightInd w:val="0"/>
        <w:spacing w:line="360" w:lineRule="auto"/>
        <w:ind w:firstLine="480" w:firstLineChars="200"/>
        <w:jc w:val="left"/>
        <w:rPr>
          <w:rFonts w:hint="default" w:ascii="宋体" w:hAnsi="宋体" w:cs="宋体"/>
          <w:sz w:val="24"/>
        </w:rPr>
      </w:pPr>
      <w:r>
        <w:rPr>
          <w:rFonts w:ascii="宋体" w:hAnsi="宋体" w:cs="宋体"/>
          <w:sz w:val="24"/>
        </w:rPr>
        <w:t xml:space="preserve">2、垃圾收集点周围地面无散落垃圾、无污迹、无异味；垃圾箱保持清洁。   </w:t>
      </w:r>
    </w:p>
    <w:p w14:paraId="06CFC73E">
      <w:pPr>
        <w:adjustRightInd w:val="0"/>
        <w:spacing w:line="360" w:lineRule="auto"/>
        <w:ind w:firstLine="480" w:firstLineChars="200"/>
        <w:jc w:val="left"/>
        <w:rPr>
          <w:rFonts w:hint="default" w:ascii="宋体" w:hAnsi="宋体" w:cs="宋体"/>
          <w:sz w:val="24"/>
        </w:rPr>
      </w:pPr>
      <w:r>
        <w:rPr>
          <w:rFonts w:ascii="宋体" w:hAnsi="宋体" w:cs="宋体"/>
          <w:sz w:val="24"/>
        </w:rPr>
        <w:t xml:space="preserve">3、卫生间随时保洁，过道、楼梯坚持日保洁制度。 </w:t>
      </w:r>
    </w:p>
    <w:p w14:paraId="271AC25D">
      <w:pPr>
        <w:adjustRightInd w:val="0"/>
        <w:spacing w:line="360" w:lineRule="auto"/>
        <w:ind w:firstLine="480" w:firstLineChars="200"/>
        <w:jc w:val="left"/>
        <w:rPr>
          <w:rFonts w:hint="eastAsia" w:ascii="宋体" w:hAnsi="宋体" w:eastAsia="宋体" w:cs="宋体"/>
          <w:sz w:val="24"/>
          <w:lang w:eastAsia="zh-CN"/>
        </w:rPr>
      </w:pPr>
      <w:r>
        <w:rPr>
          <w:rFonts w:ascii="宋体" w:hAnsi="宋体" w:cs="宋体"/>
          <w:sz w:val="24"/>
        </w:rPr>
        <w:t xml:space="preserve">4、共用部位门窗玻璃随时清洁；路灯、楼道灯每季度清洁1次。    </w:t>
      </w:r>
    </w:p>
    <w:p w14:paraId="191C38C4">
      <w:pPr>
        <w:adjustRightInd w:val="0"/>
        <w:spacing w:line="360" w:lineRule="auto"/>
        <w:ind w:left="0" w:leftChars="0" w:firstLine="218" w:firstLineChars="91"/>
        <w:jc w:val="left"/>
        <w:rPr>
          <w:rFonts w:hint="eastAsia" w:ascii="宋体" w:hAnsi="宋体" w:eastAsia="宋体" w:cs="宋体"/>
          <w:sz w:val="24"/>
          <w:lang w:eastAsia="zh-CN"/>
        </w:rPr>
      </w:pPr>
      <w:r>
        <w:rPr>
          <w:rFonts w:ascii="宋体" w:hAnsi="宋体" w:cs="宋体"/>
          <w:sz w:val="24"/>
        </w:rPr>
        <w:t xml:space="preserve"> </w:t>
      </w:r>
      <w:r>
        <w:rPr>
          <w:rFonts w:hint="eastAsia" w:ascii="宋体" w:hAnsi="宋体" w:cs="宋体"/>
          <w:sz w:val="24"/>
          <w:lang w:val="en-US" w:eastAsia="zh-CN"/>
        </w:rPr>
        <w:t xml:space="preserve"> </w:t>
      </w:r>
      <w:r>
        <w:rPr>
          <w:rFonts w:ascii="宋体" w:hAnsi="宋体" w:cs="宋体"/>
          <w:sz w:val="24"/>
        </w:rPr>
        <w:t>5、值班人员要坚守工作岗位，不得擅离职守，不做与值班无关的事项。</w:t>
      </w:r>
    </w:p>
    <w:p w14:paraId="6BFBF96F">
      <w:pPr>
        <w:adjustRightInd w:val="0"/>
        <w:spacing w:line="360" w:lineRule="auto"/>
        <w:ind w:left="0" w:leftChars="0" w:firstLine="420" w:firstLineChars="175"/>
        <w:jc w:val="left"/>
        <w:rPr>
          <w:rFonts w:hint="default" w:ascii="宋体" w:hAnsi="宋体" w:cs="宋体"/>
          <w:sz w:val="24"/>
        </w:rPr>
      </w:pPr>
      <w:r>
        <w:rPr>
          <w:rFonts w:ascii="宋体" w:hAnsi="宋体" w:cs="宋体"/>
          <w:sz w:val="24"/>
        </w:rPr>
        <w:t>6、熟悉业务，认真钻研，提高业务水平。文明值班。积极妥善地处理好职责范围内的一切业务。</w:t>
      </w:r>
    </w:p>
    <w:p w14:paraId="0058EEF1">
      <w:pPr>
        <w:adjustRightInd w:val="0"/>
        <w:spacing w:line="360" w:lineRule="auto"/>
        <w:ind w:firstLine="480" w:firstLineChars="200"/>
        <w:jc w:val="left"/>
        <w:rPr>
          <w:rFonts w:hint="eastAsia" w:ascii="宋体" w:hAnsi="宋体" w:cs="宋体"/>
          <w:sz w:val="24"/>
          <w:lang w:eastAsia="zh-CN"/>
        </w:rPr>
      </w:pPr>
      <w:r>
        <w:rPr>
          <w:rFonts w:hint="eastAsia" w:ascii="宋体" w:hAnsi="宋体" w:cs="宋体"/>
          <w:sz w:val="24"/>
        </w:rPr>
        <w:t>7、重大、紧急和超出职责范围内的业务，应及时地向养老院领导汇报和请示，以便把工作做好。</w:t>
      </w:r>
    </w:p>
    <w:p w14:paraId="50CB7311">
      <w:pPr>
        <w:pStyle w:val="11"/>
        <w:spacing w:beforeAutospacing="0" w:afterAutospacing="0" w:line="360" w:lineRule="auto"/>
        <w:ind w:left="0" w:leftChars="0" w:firstLine="420" w:firstLineChars="175"/>
        <w:rPr>
          <w:rFonts w:hint="eastAsia" w:eastAsia="宋体"/>
          <w:lang w:eastAsia="zh-CN"/>
        </w:rPr>
      </w:pPr>
      <w:r>
        <w:rPr>
          <w:rFonts w:hint="eastAsia"/>
        </w:rPr>
        <w:t xml:space="preserve"> 8、维护好室内秩序。做到整洁卫生。禁止在工作时间大声喧华。无关人员不得随便进入该室。爱护公物，杜绝浪费。</w:t>
      </w:r>
    </w:p>
    <w:p w14:paraId="1A2F5AF5">
      <w:pPr>
        <w:pStyle w:val="11"/>
        <w:spacing w:beforeAutospacing="0" w:afterAutospacing="0" w:line="360" w:lineRule="auto"/>
        <w:ind w:firstLine="480" w:firstLineChars="200"/>
        <w:rPr>
          <w:rFonts w:hint="eastAsia" w:eastAsia="宋体"/>
          <w:lang w:eastAsia="zh-CN"/>
        </w:rPr>
      </w:pPr>
      <w:r>
        <w:rPr>
          <w:rFonts w:hint="eastAsia"/>
        </w:rPr>
        <w:t>9、遇有特殊情况需换班或代班者必须经有关领导同意，否则责任自负。</w:t>
      </w:r>
    </w:p>
    <w:p w14:paraId="6D4BA9F4">
      <w:pPr>
        <w:pStyle w:val="11"/>
        <w:spacing w:beforeAutospacing="0" w:afterAutospacing="0" w:line="360" w:lineRule="auto"/>
        <w:ind w:firstLine="480" w:firstLineChars="200"/>
        <w:rPr>
          <w:rFonts w:hint="eastAsia" w:eastAsia="宋体"/>
          <w:lang w:eastAsia="zh-CN"/>
        </w:rPr>
      </w:pPr>
      <w:r>
        <w:rPr>
          <w:rFonts w:hint="eastAsia"/>
        </w:rPr>
        <w:t>10、按规定时间交接班，不得迟到早退，并在交班前写好值班记录，以便分清责任。</w:t>
      </w:r>
    </w:p>
    <w:p w14:paraId="6F750368">
      <w:pPr>
        <w:pStyle w:val="11"/>
        <w:spacing w:beforeAutospacing="0" w:afterAutospacing="0" w:line="360" w:lineRule="auto"/>
        <w:ind w:firstLine="480" w:firstLineChars="200"/>
        <w:rPr>
          <w:rFonts w:hint="eastAsia" w:eastAsia="宋体"/>
          <w:lang w:eastAsia="zh-CN"/>
        </w:rPr>
      </w:pPr>
      <w:r>
        <w:rPr>
          <w:rFonts w:hint="eastAsia"/>
        </w:rPr>
        <w:t>11、为了使全体院民有个安全的生活环境，本院每天晚上6一7人值班。设值班长1人，在值班长带领下每晚巡查2一3次，巡查内容：包括大门、围墙内四周。</w:t>
      </w:r>
    </w:p>
    <w:p w14:paraId="7E86B0E0">
      <w:pPr>
        <w:pStyle w:val="11"/>
        <w:spacing w:beforeAutospacing="0" w:afterAutospacing="0" w:line="360" w:lineRule="auto"/>
        <w:ind w:firstLine="480" w:firstLineChars="200"/>
        <w:rPr>
          <w:rFonts w:hint="eastAsia" w:eastAsia="宋体"/>
          <w:lang w:eastAsia="zh-CN"/>
        </w:rPr>
      </w:pPr>
      <w:r>
        <w:rPr>
          <w:rFonts w:hint="eastAsia"/>
        </w:rPr>
        <w:t>12、每个房间的人员进行核对，供寄养人员的身体状况等，并有详细记录。遇到突发事件要及时处理并向有关人员汇报。</w:t>
      </w:r>
    </w:p>
    <w:p w14:paraId="7C76EBAD">
      <w:pPr>
        <w:pStyle w:val="11"/>
        <w:spacing w:beforeAutospacing="0" w:afterAutospacing="0" w:line="360" w:lineRule="auto"/>
        <w:ind w:firstLine="480" w:firstLineChars="200"/>
        <w:rPr>
          <w:rFonts w:hint="eastAsia" w:eastAsia="宋体"/>
          <w:lang w:eastAsia="zh-CN"/>
        </w:rPr>
      </w:pPr>
      <w:r>
        <w:rPr>
          <w:rFonts w:hint="eastAsia"/>
        </w:rPr>
        <w:t xml:space="preserve"> 13、值班人员必须住在院内值班室。值班人员无故离岗，一经查实将，严肃处理。</w:t>
      </w:r>
    </w:p>
    <w:p w14:paraId="0F45EC4D">
      <w:pPr>
        <w:pStyle w:val="11"/>
        <w:spacing w:beforeAutospacing="0" w:afterAutospacing="0" w:line="360" w:lineRule="auto"/>
        <w:ind w:firstLine="480" w:firstLineChars="200"/>
      </w:pPr>
      <w:r>
        <w:rPr>
          <w:rFonts w:hint="eastAsia"/>
        </w:rPr>
        <w:t xml:space="preserve"> 14、门卫人员按照有关规定做好安全管理，人员进出要有记录。</w:t>
      </w:r>
    </w:p>
    <w:p w14:paraId="6E76950E">
      <w:pPr>
        <w:pStyle w:val="11"/>
        <w:spacing w:beforeAutospacing="0" w:afterAutospacing="0" w:line="360" w:lineRule="auto"/>
        <w:ind w:firstLine="482" w:firstLineChars="200"/>
      </w:pPr>
      <w:r>
        <w:rPr>
          <w:rFonts w:hint="eastAsia" w:cs="宋体"/>
          <w:b/>
          <w:bCs/>
          <w:kern w:val="2"/>
        </w:rPr>
        <w:t xml:space="preserve">（五）安全公共秩序  </w:t>
      </w:r>
    </w:p>
    <w:p w14:paraId="001DF15F">
      <w:pPr>
        <w:pStyle w:val="11"/>
        <w:spacing w:beforeAutospacing="0" w:afterAutospacing="0" w:line="360" w:lineRule="auto"/>
        <w:ind w:firstLine="480" w:firstLineChars="200"/>
      </w:pPr>
      <w:r>
        <w:rPr>
          <w:rFonts w:hint="eastAsia"/>
        </w:rPr>
        <w:t xml:space="preserve">1.门岗根据规划设计情况，各出入口每班不少于1人，并有详细交接班记录。  </w:t>
      </w:r>
    </w:p>
    <w:p w14:paraId="01F89CEB">
      <w:pPr>
        <w:pStyle w:val="11"/>
        <w:spacing w:beforeAutospacing="0" w:afterAutospacing="0" w:line="360" w:lineRule="auto"/>
        <w:ind w:firstLine="480" w:firstLineChars="200"/>
      </w:pPr>
      <w:r>
        <w:rPr>
          <w:rFonts w:hint="eastAsia"/>
        </w:rPr>
        <w:t xml:space="preserve">2.对进出敬老院的车辆进行管理和疏导，保持出入口环境整洁、有序、道路畅通（不可预见的突发事件除外），并对外来车辆的出入进行登记。  </w:t>
      </w:r>
    </w:p>
    <w:p w14:paraId="71AE1DF1">
      <w:pPr>
        <w:pStyle w:val="11"/>
        <w:spacing w:beforeAutospacing="0" w:afterAutospacing="0" w:line="360" w:lineRule="auto"/>
        <w:ind w:firstLine="480" w:firstLineChars="200"/>
      </w:pPr>
      <w:r>
        <w:rPr>
          <w:rFonts w:hint="eastAsia"/>
        </w:rPr>
        <w:t xml:space="preserve">3.对重点区域、每天不少于4次，昼夜各不少于2次；配有安全监控设施的，实施24小时监控。  </w:t>
      </w:r>
    </w:p>
    <w:p w14:paraId="79B141D5">
      <w:pPr>
        <w:pStyle w:val="11"/>
        <w:spacing w:beforeAutospacing="0" w:afterAutospacing="0" w:line="360" w:lineRule="auto"/>
        <w:ind w:firstLine="480" w:firstLineChars="200"/>
      </w:pPr>
      <w:r>
        <w:rPr>
          <w:rFonts w:hint="eastAsia"/>
        </w:rPr>
        <w:t xml:space="preserve">4.对进出敬老院的外来人员实行访客登记，核实人员身份等工作。  </w:t>
      </w:r>
    </w:p>
    <w:p w14:paraId="78619EF4">
      <w:pPr>
        <w:pStyle w:val="11"/>
        <w:spacing w:beforeAutospacing="0" w:afterAutospacing="0" w:line="360" w:lineRule="auto"/>
        <w:ind w:firstLine="480" w:firstLineChars="200"/>
      </w:pPr>
      <w:r>
        <w:rPr>
          <w:rFonts w:hint="eastAsia"/>
        </w:rPr>
        <w:t xml:space="preserve">5.对火灾、治安、公共卫生等突发事件有应急预案，事发时及时向甲方汇报或向公安机关报警，并协助采取相应措施。  </w:t>
      </w:r>
    </w:p>
    <w:p w14:paraId="4119B698">
      <w:pPr>
        <w:pStyle w:val="11"/>
        <w:spacing w:beforeAutospacing="0" w:afterAutospacing="0" w:line="360" w:lineRule="auto"/>
        <w:ind w:firstLine="482" w:firstLineChars="200"/>
      </w:pPr>
      <w:r>
        <w:rPr>
          <w:rFonts w:hint="eastAsia" w:cs="宋体"/>
          <w:b/>
          <w:bCs/>
          <w:kern w:val="2"/>
        </w:rPr>
        <w:t xml:space="preserve">（六）保洁服务  </w:t>
      </w:r>
    </w:p>
    <w:p w14:paraId="44AD3702">
      <w:pPr>
        <w:pStyle w:val="11"/>
        <w:spacing w:beforeAutospacing="0" w:afterAutospacing="0" w:line="360" w:lineRule="auto"/>
        <w:ind w:firstLine="480" w:firstLineChars="200"/>
      </w:pPr>
      <w:r>
        <w:rPr>
          <w:rFonts w:hint="eastAsia"/>
        </w:rPr>
        <w:t xml:space="preserve">1.敬老院房间内保持卫生清洁及合理设置垃圾收集点，每日清运或随时清理。  </w:t>
      </w:r>
    </w:p>
    <w:p w14:paraId="6A59D866">
      <w:pPr>
        <w:pStyle w:val="11"/>
        <w:spacing w:beforeAutospacing="0" w:afterAutospacing="0" w:line="360" w:lineRule="auto"/>
        <w:ind w:firstLine="480" w:firstLineChars="200"/>
      </w:pPr>
      <w:r>
        <w:rPr>
          <w:rFonts w:hint="eastAsia"/>
        </w:rPr>
        <w:t xml:space="preserve">2.垃圾收集点周围地面无散落垃圾、无污迹、无异味；垃圾箱保持清洁。  </w:t>
      </w:r>
    </w:p>
    <w:p w14:paraId="22C01243">
      <w:pPr>
        <w:pStyle w:val="11"/>
        <w:spacing w:beforeAutospacing="0" w:afterAutospacing="0" w:line="360" w:lineRule="auto"/>
        <w:ind w:firstLine="480" w:firstLineChars="200"/>
      </w:pPr>
      <w:r>
        <w:rPr>
          <w:rFonts w:hint="eastAsia"/>
        </w:rPr>
        <w:t xml:space="preserve">3.敬老院院内卫生，每日清扫，随时保持清洁。  </w:t>
      </w:r>
    </w:p>
    <w:p w14:paraId="1042FDDE">
      <w:pPr>
        <w:pStyle w:val="11"/>
        <w:spacing w:beforeAutospacing="0" w:afterAutospacing="0" w:line="360" w:lineRule="auto"/>
        <w:ind w:firstLine="480" w:firstLineChars="200"/>
      </w:pPr>
      <w:r>
        <w:rPr>
          <w:rFonts w:hint="eastAsia"/>
        </w:rPr>
        <w:t xml:space="preserve">4.卫生间随时保洁，过道、楼梯坚持日保洁制度。 </w:t>
      </w:r>
    </w:p>
    <w:p w14:paraId="3A9DCB59">
      <w:pPr>
        <w:pStyle w:val="11"/>
        <w:spacing w:beforeAutospacing="0" w:afterAutospacing="0" w:line="360" w:lineRule="auto"/>
        <w:ind w:firstLine="480" w:firstLineChars="200"/>
      </w:pPr>
      <w:r>
        <w:rPr>
          <w:rFonts w:hint="eastAsia"/>
        </w:rPr>
        <w:t xml:space="preserve">5.共用部位门窗玻璃随时清洁；路灯、楼道灯每季度清洁1次。  </w:t>
      </w:r>
    </w:p>
    <w:p w14:paraId="064AE5E5">
      <w:pPr>
        <w:pStyle w:val="11"/>
        <w:spacing w:beforeAutospacing="0" w:afterAutospacing="0" w:line="360" w:lineRule="auto"/>
        <w:ind w:firstLine="480" w:firstLineChars="200"/>
      </w:pPr>
      <w:r>
        <w:rPr>
          <w:rFonts w:hint="eastAsia"/>
        </w:rPr>
        <w:t xml:space="preserve">6.敬老院内室外公共雨、污水管道保持畅通，及时清理；雨、污水井化粪池每月检查，视检查情况及时清掏清理。 </w:t>
      </w:r>
    </w:p>
    <w:p w14:paraId="0F43A575">
      <w:pPr>
        <w:pStyle w:val="17"/>
        <w:spacing w:before="73" w:line="560" w:lineRule="exact"/>
        <w:ind w:left="239" w:leftChars="114" w:firstLine="271" w:firstLineChars="113"/>
        <w:rPr>
          <w:rFonts w:hint="default" w:cs="宋体"/>
          <w:sz w:val="24"/>
          <w:szCs w:val="24"/>
          <w:lang w:val="zh-CN"/>
        </w:rPr>
      </w:pPr>
      <w:r>
        <w:rPr>
          <w:bCs w:val="0"/>
          <w:sz w:val="24"/>
          <w:szCs w:val="24"/>
        </w:rPr>
        <w:t>7.根据实际情况定期进行消毒和灭虫除害。</w:t>
      </w:r>
    </w:p>
    <w:p w14:paraId="72818FE8">
      <w:pPr>
        <w:spacing w:line="600" w:lineRule="exact"/>
        <w:jc w:val="left"/>
        <w:rPr>
          <w:rFonts w:hint="default" w:ascii="宋体" w:hAnsi="宋体" w:cs="宋体"/>
          <w:b/>
          <w:bCs/>
          <w:sz w:val="24"/>
        </w:rPr>
      </w:pPr>
      <w:r>
        <w:rPr>
          <w:rFonts w:ascii="宋体" w:hAnsi="宋体" w:cs="宋体"/>
          <w:b/>
          <w:sz w:val="24"/>
        </w:rPr>
        <w:t>附表：        邹城市</w:t>
      </w:r>
      <w:r>
        <w:rPr>
          <w:rFonts w:hint="eastAsia" w:ascii="宋体" w:hAnsi="宋体" w:cs="宋体"/>
          <w:b/>
          <w:sz w:val="24"/>
          <w:lang w:eastAsia="zh-CN"/>
        </w:rPr>
        <w:t>城前镇</w:t>
      </w:r>
      <w:r>
        <w:rPr>
          <w:rFonts w:ascii="宋体" w:hAnsi="宋体" w:cs="宋体"/>
          <w:b/>
          <w:sz w:val="24"/>
        </w:rPr>
        <w:t>敬老院委托管理运营服务</w:t>
      </w:r>
      <w:r>
        <w:rPr>
          <w:rFonts w:ascii="宋体" w:hAnsi="宋体" w:cs="宋体"/>
          <w:b/>
          <w:bCs/>
          <w:kern w:val="0"/>
          <w:sz w:val="24"/>
        </w:rPr>
        <w:t>人员配置表</w:t>
      </w:r>
    </w:p>
    <w:tbl>
      <w:tblPr>
        <w:tblStyle w:val="12"/>
        <w:tblW w:w="9911" w:type="dxa"/>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9"/>
        <w:gridCol w:w="6067"/>
        <w:gridCol w:w="2445"/>
      </w:tblGrid>
      <w:tr w14:paraId="29A1F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 w:hRule="atLeast"/>
        </w:trPr>
        <w:tc>
          <w:tcPr>
            <w:tcW w:w="1399" w:type="dxa"/>
            <w:noWrap/>
          </w:tcPr>
          <w:p w14:paraId="6FD96EA4">
            <w:pPr>
              <w:spacing w:line="600" w:lineRule="exact"/>
              <w:jc w:val="center"/>
              <w:rPr>
                <w:rFonts w:hint="default" w:ascii="宋体" w:hAnsi="宋体" w:cs="宋体"/>
                <w:kern w:val="0"/>
                <w:sz w:val="24"/>
              </w:rPr>
            </w:pPr>
            <w:r>
              <w:rPr>
                <w:rFonts w:ascii="宋体" w:hAnsi="宋体" w:cs="宋体"/>
                <w:kern w:val="0"/>
                <w:sz w:val="24"/>
              </w:rPr>
              <w:t>序号</w:t>
            </w:r>
          </w:p>
        </w:tc>
        <w:tc>
          <w:tcPr>
            <w:tcW w:w="6067" w:type="dxa"/>
            <w:noWrap/>
          </w:tcPr>
          <w:p w14:paraId="65FEF7D3">
            <w:pPr>
              <w:spacing w:line="600" w:lineRule="exact"/>
              <w:jc w:val="center"/>
              <w:rPr>
                <w:rFonts w:hint="default" w:ascii="宋体" w:hAnsi="宋体" w:cs="宋体"/>
                <w:kern w:val="0"/>
                <w:sz w:val="24"/>
              </w:rPr>
            </w:pPr>
            <w:r>
              <w:rPr>
                <w:rFonts w:ascii="宋体" w:hAnsi="宋体" w:cs="宋体"/>
                <w:kern w:val="0"/>
                <w:sz w:val="24"/>
              </w:rPr>
              <w:t>服务内容及人员配置</w:t>
            </w:r>
          </w:p>
        </w:tc>
        <w:tc>
          <w:tcPr>
            <w:tcW w:w="2445" w:type="dxa"/>
            <w:noWrap/>
          </w:tcPr>
          <w:p w14:paraId="29CA5E55">
            <w:pPr>
              <w:spacing w:line="600" w:lineRule="exact"/>
              <w:jc w:val="center"/>
              <w:rPr>
                <w:rFonts w:hint="default" w:ascii="宋体" w:hAnsi="宋体" w:cs="宋体"/>
                <w:kern w:val="0"/>
                <w:sz w:val="24"/>
              </w:rPr>
            </w:pPr>
            <w:r>
              <w:rPr>
                <w:rFonts w:ascii="宋体" w:hAnsi="宋体" w:cs="宋体"/>
                <w:kern w:val="0"/>
                <w:sz w:val="24"/>
              </w:rPr>
              <w:t>备注</w:t>
            </w:r>
          </w:p>
        </w:tc>
      </w:tr>
      <w:tr w14:paraId="231E7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9" w:type="dxa"/>
            <w:noWrap/>
            <w:vAlign w:val="center"/>
          </w:tcPr>
          <w:p w14:paraId="47FC4CCA">
            <w:pPr>
              <w:spacing w:line="600" w:lineRule="exact"/>
              <w:jc w:val="center"/>
              <w:rPr>
                <w:rFonts w:hint="default" w:ascii="宋体" w:hAnsi="宋体" w:cs="宋体"/>
                <w:kern w:val="0"/>
                <w:sz w:val="24"/>
              </w:rPr>
            </w:pPr>
            <w:r>
              <w:rPr>
                <w:rFonts w:ascii="宋体" w:hAnsi="宋体" w:cs="宋体"/>
                <w:kern w:val="0"/>
                <w:sz w:val="24"/>
              </w:rPr>
              <w:t>1</w:t>
            </w:r>
          </w:p>
        </w:tc>
        <w:tc>
          <w:tcPr>
            <w:tcW w:w="6067" w:type="dxa"/>
            <w:noWrap/>
            <w:vAlign w:val="center"/>
          </w:tcPr>
          <w:p w14:paraId="13751974">
            <w:pPr>
              <w:spacing w:line="600" w:lineRule="exact"/>
              <w:jc w:val="center"/>
              <w:rPr>
                <w:rFonts w:hint="default" w:ascii="宋体" w:hAnsi="宋体" w:cs="宋体"/>
                <w:kern w:val="0"/>
                <w:sz w:val="24"/>
              </w:rPr>
            </w:pPr>
            <w:r>
              <w:rPr>
                <w:rFonts w:ascii="宋体" w:hAnsi="宋体" w:cs="宋体"/>
                <w:kern w:val="0"/>
                <w:sz w:val="24"/>
              </w:rPr>
              <w:t>五保老人（</w:t>
            </w:r>
            <w:r>
              <w:rPr>
                <w:rFonts w:hint="eastAsia" w:ascii="宋体" w:hAnsi="宋体" w:cs="宋体"/>
                <w:kern w:val="0"/>
                <w:sz w:val="24"/>
                <w:lang w:val="en-US" w:eastAsia="zh-CN"/>
              </w:rPr>
              <w:t>27</w:t>
            </w:r>
            <w:r>
              <w:rPr>
                <w:rFonts w:ascii="宋体" w:hAnsi="宋体" w:cs="宋体"/>
                <w:kern w:val="0"/>
                <w:sz w:val="24"/>
              </w:rPr>
              <w:t>人）</w:t>
            </w:r>
          </w:p>
        </w:tc>
        <w:tc>
          <w:tcPr>
            <w:tcW w:w="2445" w:type="dxa"/>
            <w:noWrap/>
          </w:tcPr>
          <w:p w14:paraId="0F6A1D97">
            <w:pPr>
              <w:spacing w:line="600" w:lineRule="exact"/>
              <w:jc w:val="center"/>
              <w:rPr>
                <w:rFonts w:hint="default" w:ascii="宋体" w:hAnsi="宋体" w:cs="宋体"/>
                <w:kern w:val="0"/>
                <w:sz w:val="24"/>
              </w:rPr>
            </w:pPr>
            <w:r>
              <w:rPr>
                <w:rFonts w:ascii="宋体" w:hAnsi="宋体" w:cs="宋体"/>
                <w:kern w:val="0"/>
                <w:sz w:val="24"/>
              </w:rPr>
              <w:t>生活费用（三餐）、护理费、零用钱</w:t>
            </w:r>
          </w:p>
        </w:tc>
      </w:tr>
      <w:tr w14:paraId="407B4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9" w:type="dxa"/>
            <w:noWrap/>
          </w:tcPr>
          <w:p w14:paraId="3C2A4EE3">
            <w:pPr>
              <w:spacing w:line="600" w:lineRule="exact"/>
              <w:jc w:val="center"/>
              <w:rPr>
                <w:rFonts w:hint="default" w:ascii="宋体" w:hAnsi="宋体" w:cs="宋体"/>
                <w:kern w:val="0"/>
                <w:sz w:val="24"/>
              </w:rPr>
            </w:pPr>
            <w:r>
              <w:rPr>
                <w:rFonts w:ascii="宋体" w:hAnsi="宋体" w:cs="宋体"/>
                <w:kern w:val="0"/>
                <w:sz w:val="24"/>
              </w:rPr>
              <w:t>2</w:t>
            </w:r>
          </w:p>
        </w:tc>
        <w:tc>
          <w:tcPr>
            <w:tcW w:w="6067" w:type="dxa"/>
            <w:noWrap/>
          </w:tcPr>
          <w:p w14:paraId="7B58D3F1">
            <w:pPr>
              <w:spacing w:line="600" w:lineRule="exact"/>
              <w:jc w:val="center"/>
              <w:rPr>
                <w:rFonts w:hint="default" w:ascii="宋体" w:hAnsi="宋体" w:cs="宋体"/>
                <w:color w:val="000000" w:themeColor="text1"/>
                <w:kern w:val="0"/>
                <w:sz w:val="24"/>
                <w14:textFill>
                  <w14:solidFill>
                    <w14:schemeClr w14:val="tx1"/>
                  </w14:solidFill>
                </w14:textFill>
              </w:rPr>
            </w:pPr>
            <w:r>
              <w:rPr>
                <w:rFonts w:ascii="宋体" w:hAnsi="宋体" w:cs="宋体"/>
                <w:color w:val="000000" w:themeColor="text1"/>
                <w:kern w:val="0"/>
                <w:sz w:val="24"/>
                <w14:textFill>
                  <w14:solidFill>
                    <w14:schemeClr w14:val="tx1"/>
                  </w14:solidFill>
                </w14:textFill>
              </w:rPr>
              <w:t>执业医师（1名）</w:t>
            </w:r>
          </w:p>
        </w:tc>
        <w:tc>
          <w:tcPr>
            <w:tcW w:w="2445" w:type="dxa"/>
            <w:vMerge w:val="restart"/>
            <w:noWrap/>
          </w:tcPr>
          <w:p w14:paraId="0B1200F1">
            <w:pPr>
              <w:spacing w:line="600" w:lineRule="exact"/>
              <w:jc w:val="center"/>
              <w:rPr>
                <w:rFonts w:hint="default" w:ascii="宋体" w:hAnsi="宋体" w:cs="宋体"/>
                <w:kern w:val="0"/>
                <w:sz w:val="24"/>
              </w:rPr>
            </w:pPr>
            <w:r>
              <w:rPr>
                <w:rFonts w:ascii="宋体" w:hAnsi="宋体" w:cs="宋体"/>
                <w:kern w:val="0"/>
                <w:sz w:val="24"/>
              </w:rPr>
              <w:t>后期根据入住人数及老年人身体状况进行动态调整</w:t>
            </w:r>
          </w:p>
        </w:tc>
      </w:tr>
      <w:tr w14:paraId="04B53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9" w:type="dxa"/>
            <w:noWrap/>
          </w:tcPr>
          <w:p w14:paraId="75C7E8AA">
            <w:pPr>
              <w:spacing w:line="600" w:lineRule="exact"/>
              <w:jc w:val="center"/>
              <w:rPr>
                <w:rFonts w:hint="default" w:ascii="宋体" w:hAnsi="宋体" w:cs="宋体"/>
                <w:kern w:val="0"/>
                <w:sz w:val="24"/>
                <w:highlight w:val="yellow"/>
              </w:rPr>
            </w:pPr>
            <w:r>
              <w:rPr>
                <w:rFonts w:ascii="宋体" w:hAnsi="宋体" w:cs="宋体"/>
                <w:kern w:val="0"/>
                <w:sz w:val="24"/>
              </w:rPr>
              <w:t>2</w:t>
            </w:r>
          </w:p>
        </w:tc>
        <w:tc>
          <w:tcPr>
            <w:tcW w:w="6067" w:type="dxa"/>
            <w:noWrap/>
          </w:tcPr>
          <w:p w14:paraId="010686CE">
            <w:pPr>
              <w:spacing w:line="600" w:lineRule="exact"/>
              <w:jc w:val="center"/>
              <w:rPr>
                <w:rFonts w:hint="default" w:ascii="宋体" w:hAnsi="宋体" w:cs="宋体"/>
                <w:color w:val="000000" w:themeColor="text1"/>
                <w:kern w:val="0"/>
                <w:sz w:val="24"/>
                <w:highlight w:val="yellow"/>
                <w14:textFill>
                  <w14:solidFill>
                    <w14:schemeClr w14:val="tx1"/>
                  </w14:solidFill>
                </w14:textFill>
              </w:rPr>
            </w:pPr>
            <w:r>
              <w:rPr>
                <w:rFonts w:ascii="宋体" w:hAnsi="宋体" w:cs="宋体"/>
                <w:kern w:val="0"/>
                <w:sz w:val="24"/>
                <w:highlight w:val="none"/>
              </w:rPr>
              <w:t>护理人员（</w:t>
            </w:r>
            <w:r>
              <w:rPr>
                <w:rFonts w:hint="eastAsia" w:ascii="宋体" w:hAnsi="宋体" w:cs="宋体"/>
                <w:kern w:val="0"/>
                <w:sz w:val="24"/>
                <w:highlight w:val="none"/>
                <w:lang w:eastAsia="zh-CN"/>
              </w:rPr>
              <w:t>不得低于</w:t>
            </w:r>
            <w:r>
              <w:rPr>
                <w:rFonts w:hint="eastAsia" w:ascii="宋体" w:hAnsi="宋体" w:cs="宋体"/>
                <w:kern w:val="0"/>
                <w:sz w:val="24"/>
                <w:highlight w:val="none"/>
                <w:lang w:val="en-US" w:eastAsia="zh-CN"/>
              </w:rPr>
              <w:t>5</w:t>
            </w:r>
            <w:r>
              <w:rPr>
                <w:rFonts w:ascii="宋体" w:hAnsi="宋体" w:cs="宋体"/>
                <w:kern w:val="0"/>
                <w:sz w:val="24"/>
                <w:highlight w:val="none"/>
              </w:rPr>
              <w:t>人）</w:t>
            </w:r>
          </w:p>
        </w:tc>
        <w:tc>
          <w:tcPr>
            <w:tcW w:w="2445" w:type="dxa"/>
            <w:vMerge w:val="continue"/>
            <w:noWrap/>
          </w:tcPr>
          <w:p w14:paraId="6A91C779">
            <w:pPr>
              <w:spacing w:line="600" w:lineRule="exact"/>
              <w:jc w:val="center"/>
              <w:rPr>
                <w:rFonts w:hint="default" w:ascii="宋体" w:hAnsi="宋体" w:cs="宋体"/>
                <w:kern w:val="0"/>
                <w:sz w:val="24"/>
              </w:rPr>
            </w:pPr>
          </w:p>
        </w:tc>
      </w:tr>
      <w:tr w14:paraId="2070B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99" w:type="dxa"/>
            <w:noWrap/>
          </w:tcPr>
          <w:p w14:paraId="34D95CD4">
            <w:pPr>
              <w:spacing w:line="600" w:lineRule="exact"/>
              <w:jc w:val="center"/>
              <w:rPr>
                <w:rFonts w:hint="default" w:ascii="宋体" w:hAnsi="宋体" w:cs="宋体"/>
                <w:kern w:val="0"/>
                <w:sz w:val="24"/>
              </w:rPr>
            </w:pPr>
            <w:r>
              <w:rPr>
                <w:rFonts w:ascii="宋体" w:hAnsi="宋体" w:cs="宋体"/>
                <w:kern w:val="0"/>
                <w:sz w:val="24"/>
              </w:rPr>
              <w:t>3</w:t>
            </w:r>
          </w:p>
        </w:tc>
        <w:tc>
          <w:tcPr>
            <w:tcW w:w="6067" w:type="dxa"/>
            <w:noWrap/>
          </w:tcPr>
          <w:p w14:paraId="632C1510">
            <w:pPr>
              <w:spacing w:line="600" w:lineRule="exact"/>
              <w:jc w:val="center"/>
              <w:rPr>
                <w:rFonts w:hint="default" w:ascii="宋体" w:hAnsi="宋体" w:cs="宋体"/>
                <w:kern w:val="0"/>
                <w:sz w:val="24"/>
              </w:rPr>
            </w:pPr>
            <w:r>
              <w:rPr>
                <w:rFonts w:ascii="宋体" w:hAnsi="宋体" w:cs="宋体"/>
                <w:kern w:val="0"/>
                <w:sz w:val="24"/>
              </w:rPr>
              <w:t>消防人员（1人）</w:t>
            </w:r>
          </w:p>
        </w:tc>
        <w:tc>
          <w:tcPr>
            <w:tcW w:w="2445" w:type="dxa"/>
            <w:vMerge w:val="continue"/>
            <w:noWrap/>
          </w:tcPr>
          <w:p w14:paraId="4C8EEC20">
            <w:pPr>
              <w:spacing w:line="600" w:lineRule="exact"/>
              <w:jc w:val="center"/>
              <w:rPr>
                <w:rFonts w:hint="default" w:ascii="宋体" w:hAnsi="宋体" w:cs="宋体"/>
                <w:kern w:val="0"/>
                <w:sz w:val="24"/>
              </w:rPr>
            </w:pPr>
          </w:p>
        </w:tc>
      </w:tr>
      <w:tr w14:paraId="1BAF9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1399" w:type="dxa"/>
            <w:noWrap/>
          </w:tcPr>
          <w:p w14:paraId="239E5B0F">
            <w:pPr>
              <w:spacing w:line="600" w:lineRule="exact"/>
              <w:jc w:val="center"/>
              <w:rPr>
                <w:rFonts w:hint="default" w:ascii="宋体" w:hAnsi="宋体" w:cs="宋体"/>
                <w:kern w:val="0"/>
                <w:sz w:val="24"/>
              </w:rPr>
            </w:pPr>
            <w:r>
              <w:rPr>
                <w:rFonts w:ascii="宋体" w:hAnsi="宋体" w:cs="宋体"/>
                <w:kern w:val="0"/>
                <w:sz w:val="24"/>
              </w:rPr>
              <w:t>4</w:t>
            </w:r>
          </w:p>
        </w:tc>
        <w:tc>
          <w:tcPr>
            <w:tcW w:w="6067" w:type="dxa"/>
            <w:noWrap/>
          </w:tcPr>
          <w:p w14:paraId="1362D6F9">
            <w:pPr>
              <w:spacing w:line="600" w:lineRule="exact"/>
              <w:jc w:val="center"/>
              <w:rPr>
                <w:rFonts w:hint="default" w:ascii="宋体" w:hAnsi="宋体" w:cs="宋体"/>
                <w:kern w:val="0"/>
                <w:sz w:val="24"/>
              </w:rPr>
            </w:pPr>
            <w:r>
              <w:rPr>
                <w:rFonts w:ascii="宋体" w:hAnsi="宋体" w:cs="宋体"/>
                <w:kern w:val="0"/>
                <w:sz w:val="24"/>
              </w:rPr>
              <w:t>安保人员（1人）</w:t>
            </w:r>
          </w:p>
        </w:tc>
        <w:tc>
          <w:tcPr>
            <w:tcW w:w="2445" w:type="dxa"/>
            <w:vMerge w:val="continue"/>
            <w:noWrap/>
          </w:tcPr>
          <w:p w14:paraId="2551836D">
            <w:pPr>
              <w:spacing w:line="600" w:lineRule="exact"/>
              <w:jc w:val="center"/>
              <w:rPr>
                <w:rFonts w:hint="default" w:ascii="宋体" w:hAnsi="宋体" w:cs="宋体"/>
                <w:kern w:val="0"/>
                <w:sz w:val="24"/>
              </w:rPr>
            </w:pPr>
          </w:p>
        </w:tc>
      </w:tr>
    </w:tbl>
    <w:p w14:paraId="602D034F">
      <w:pPr>
        <w:spacing w:line="560" w:lineRule="exact"/>
        <w:jc w:val="center"/>
        <w:outlineLvl w:val="0"/>
        <w:rPr>
          <w:rFonts w:hint="default" w:ascii="宋体" w:hAnsi="宋体" w:cs="宋体"/>
          <w:b/>
          <w:sz w:val="24"/>
        </w:rPr>
      </w:pPr>
      <w:bookmarkStart w:id="13" w:name="_Toc28805"/>
      <w:bookmarkStart w:id="14" w:name="_Toc4782_WPSOffice_Level1"/>
    </w:p>
    <w:p w14:paraId="6EA97CF0">
      <w:pPr>
        <w:spacing w:line="560" w:lineRule="exact"/>
        <w:jc w:val="center"/>
        <w:outlineLvl w:val="0"/>
        <w:rPr>
          <w:rFonts w:hint="default" w:ascii="宋体" w:hAnsi="宋体" w:cs="宋体"/>
          <w:b/>
          <w:sz w:val="24"/>
        </w:rPr>
      </w:pPr>
    </w:p>
    <w:p w14:paraId="63CE8B26">
      <w:pPr>
        <w:spacing w:line="560" w:lineRule="exact"/>
        <w:jc w:val="center"/>
        <w:outlineLvl w:val="0"/>
        <w:rPr>
          <w:rFonts w:hint="default" w:ascii="宋体" w:hAnsi="宋体" w:cs="宋体"/>
          <w:b/>
          <w:sz w:val="24"/>
        </w:rPr>
      </w:pPr>
    </w:p>
    <w:p w14:paraId="29E49DA5">
      <w:pPr>
        <w:spacing w:line="560" w:lineRule="exact"/>
        <w:jc w:val="center"/>
        <w:outlineLvl w:val="0"/>
        <w:rPr>
          <w:rFonts w:hint="default" w:ascii="宋体" w:hAnsi="宋体" w:cs="宋体"/>
          <w:b/>
          <w:sz w:val="24"/>
        </w:rPr>
      </w:pPr>
    </w:p>
    <w:p w14:paraId="61032DFF">
      <w:pPr>
        <w:spacing w:line="560" w:lineRule="exact"/>
        <w:jc w:val="center"/>
        <w:outlineLvl w:val="0"/>
        <w:rPr>
          <w:rFonts w:hint="default" w:ascii="宋体" w:hAnsi="宋体" w:cs="宋体"/>
          <w:b/>
          <w:sz w:val="24"/>
        </w:rPr>
      </w:pPr>
    </w:p>
    <w:p w14:paraId="207C167D">
      <w:pPr>
        <w:spacing w:line="560" w:lineRule="exact"/>
        <w:jc w:val="center"/>
        <w:outlineLvl w:val="0"/>
        <w:rPr>
          <w:rFonts w:hint="default" w:ascii="宋体" w:hAnsi="宋体" w:cs="宋体"/>
          <w:b/>
          <w:sz w:val="24"/>
        </w:rPr>
      </w:pPr>
    </w:p>
    <w:p w14:paraId="03415BFF">
      <w:pPr>
        <w:spacing w:line="560" w:lineRule="exact"/>
        <w:jc w:val="center"/>
        <w:outlineLvl w:val="0"/>
        <w:rPr>
          <w:rFonts w:hint="default" w:ascii="宋体" w:hAnsi="宋体" w:cs="宋体"/>
          <w:b/>
          <w:sz w:val="24"/>
        </w:rPr>
      </w:pPr>
    </w:p>
    <w:p w14:paraId="0C5A2625">
      <w:pPr>
        <w:spacing w:line="560" w:lineRule="exact"/>
        <w:jc w:val="center"/>
        <w:outlineLvl w:val="0"/>
        <w:rPr>
          <w:rFonts w:hint="default" w:ascii="宋体" w:hAnsi="宋体" w:cs="宋体"/>
          <w:b/>
          <w:sz w:val="24"/>
        </w:rPr>
      </w:pPr>
    </w:p>
    <w:p w14:paraId="5D682EB8">
      <w:pPr>
        <w:spacing w:line="560" w:lineRule="exact"/>
        <w:jc w:val="center"/>
        <w:outlineLvl w:val="0"/>
        <w:rPr>
          <w:rFonts w:hint="default" w:ascii="宋体" w:hAnsi="宋体" w:cs="宋体"/>
          <w:b/>
          <w:sz w:val="24"/>
        </w:rPr>
      </w:pPr>
    </w:p>
    <w:p w14:paraId="7A16A206">
      <w:pPr>
        <w:spacing w:line="560" w:lineRule="exact"/>
        <w:jc w:val="center"/>
        <w:outlineLvl w:val="0"/>
        <w:rPr>
          <w:rFonts w:hint="default" w:ascii="宋体" w:hAnsi="宋体" w:cs="宋体"/>
          <w:b/>
          <w:sz w:val="24"/>
        </w:rPr>
      </w:pPr>
    </w:p>
    <w:p w14:paraId="25DC74D0">
      <w:pPr>
        <w:spacing w:line="560" w:lineRule="exact"/>
        <w:jc w:val="center"/>
        <w:outlineLvl w:val="0"/>
        <w:rPr>
          <w:rFonts w:hint="default" w:ascii="宋体" w:hAnsi="宋体" w:cs="宋体"/>
          <w:b/>
          <w:sz w:val="24"/>
        </w:rPr>
      </w:pPr>
    </w:p>
    <w:p w14:paraId="0A7C1123">
      <w:pPr>
        <w:spacing w:line="560" w:lineRule="exact"/>
        <w:jc w:val="both"/>
        <w:outlineLvl w:val="0"/>
        <w:rPr>
          <w:rFonts w:hint="default" w:ascii="宋体" w:hAnsi="宋体" w:cs="宋体"/>
          <w:b/>
          <w:sz w:val="24"/>
        </w:rPr>
      </w:pPr>
    </w:p>
    <w:p w14:paraId="192636FD">
      <w:pPr>
        <w:spacing w:line="560" w:lineRule="exact"/>
        <w:jc w:val="center"/>
        <w:outlineLvl w:val="0"/>
        <w:rPr>
          <w:rFonts w:hint="default" w:ascii="宋体" w:hAnsi="宋体" w:cs="宋体"/>
          <w:b/>
          <w:sz w:val="24"/>
        </w:rPr>
      </w:pPr>
      <w:r>
        <w:rPr>
          <w:rFonts w:ascii="宋体" w:hAnsi="宋体" w:cs="宋体"/>
          <w:b/>
          <w:sz w:val="24"/>
        </w:rPr>
        <w:t>第五部分  合同授予</w:t>
      </w:r>
      <w:bookmarkEnd w:id="12"/>
      <w:bookmarkEnd w:id="13"/>
      <w:bookmarkEnd w:id="14"/>
    </w:p>
    <w:p w14:paraId="0E01CB5A">
      <w:pPr>
        <w:widowControl/>
        <w:spacing w:line="560" w:lineRule="exact"/>
        <w:ind w:firstLine="482" w:firstLineChars="200"/>
        <w:rPr>
          <w:rFonts w:hint="default" w:ascii="宋体" w:hAnsi="宋体" w:cs="宋体"/>
          <w:b/>
          <w:bCs/>
          <w:kern w:val="0"/>
          <w:sz w:val="24"/>
        </w:rPr>
      </w:pPr>
      <w:r>
        <w:rPr>
          <w:rFonts w:ascii="宋体" w:hAnsi="宋体" w:cs="宋体"/>
          <w:b/>
          <w:bCs/>
          <w:kern w:val="0"/>
          <w:sz w:val="24"/>
        </w:rPr>
        <w:t>一、签订合同：</w:t>
      </w:r>
    </w:p>
    <w:p w14:paraId="1FC08397">
      <w:pPr>
        <w:widowControl/>
        <w:spacing w:line="560" w:lineRule="exact"/>
        <w:ind w:firstLine="480" w:firstLineChars="200"/>
        <w:rPr>
          <w:rFonts w:hint="default" w:ascii="宋体" w:hAnsi="宋体" w:eastAsia="宋体" w:cs="宋体"/>
          <w:kern w:val="0"/>
          <w:sz w:val="24"/>
          <w:lang w:val="en-US" w:eastAsia="zh-CN"/>
        </w:rPr>
      </w:pPr>
      <w:r>
        <w:rPr>
          <w:rFonts w:ascii="宋体" w:hAnsi="宋体" w:cs="宋体"/>
          <w:kern w:val="0"/>
          <w:sz w:val="24"/>
        </w:rPr>
        <w:t>磋商结果公示无异议后</w:t>
      </w:r>
      <w:r>
        <w:rPr>
          <w:rFonts w:hint="eastAsia" w:ascii="宋体" w:hAnsi="宋体" w:cs="宋体"/>
          <w:kern w:val="0"/>
          <w:sz w:val="24"/>
          <w:lang w:val="en-US" w:eastAsia="zh-CN"/>
        </w:rPr>
        <w:t>10</w:t>
      </w:r>
      <w:r>
        <w:rPr>
          <w:rFonts w:ascii="宋体" w:hAnsi="宋体" w:cs="宋体"/>
          <w:kern w:val="0"/>
          <w:sz w:val="24"/>
        </w:rPr>
        <w:t>日内，由采购人和成交供应商签订合同，合同签订的内容不能超出磋商文件、成交供应商的磋商文件、</w:t>
      </w:r>
      <w:r>
        <w:rPr>
          <w:rFonts w:ascii="宋体" w:hAnsi="宋体" w:cs="宋体"/>
          <w:bCs/>
          <w:sz w:val="24"/>
        </w:rPr>
        <w:t>磋商</w:t>
      </w:r>
      <w:r>
        <w:rPr>
          <w:rFonts w:ascii="宋体" w:hAnsi="宋体" w:cs="宋体"/>
          <w:kern w:val="0"/>
          <w:sz w:val="24"/>
        </w:rPr>
        <w:t>过程中的补充承诺、最终书面报价的实质性内容。因供应商原因不能与采购人签订合同的，视为供应商放弃成交资格。</w:t>
      </w:r>
      <w:r>
        <w:rPr>
          <w:rFonts w:hint="eastAsia" w:ascii="宋体" w:hAnsi="宋体" w:cs="宋体"/>
          <w:kern w:val="0"/>
          <w:sz w:val="24"/>
          <w:lang w:val="en-US" w:eastAsia="zh-CN"/>
        </w:rPr>
        <w:t>以下合同为正式合同格式。</w:t>
      </w:r>
    </w:p>
    <w:p w14:paraId="7E2396A4">
      <w:pPr>
        <w:pStyle w:val="3"/>
        <w:spacing w:line="560" w:lineRule="exact"/>
        <w:jc w:val="center"/>
        <w:rPr>
          <w:rFonts w:hint="default" w:hAnsi="宋体" w:cs="宋体"/>
          <w:sz w:val="24"/>
          <w:szCs w:val="24"/>
        </w:rPr>
      </w:pPr>
      <w:r>
        <w:rPr>
          <w:rFonts w:hAnsi="宋体" w:cs="宋体"/>
          <w:sz w:val="24"/>
          <w:szCs w:val="24"/>
        </w:rPr>
        <w:br w:type="page"/>
      </w:r>
    </w:p>
    <w:p w14:paraId="489BB652">
      <w:pPr>
        <w:pStyle w:val="3"/>
        <w:spacing w:line="560" w:lineRule="exact"/>
        <w:jc w:val="center"/>
        <w:rPr>
          <w:rFonts w:hint="default" w:hAnsi="宋体" w:cs="宋体"/>
          <w:sz w:val="24"/>
          <w:szCs w:val="24"/>
        </w:rPr>
      </w:pPr>
    </w:p>
    <w:p w14:paraId="13B1ED9D">
      <w:pPr>
        <w:spacing w:line="500" w:lineRule="exact"/>
        <w:ind w:firstLine="482" w:firstLineChars="200"/>
        <w:jc w:val="center"/>
        <w:rPr>
          <w:rFonts w:ascii="宋体" w:hAnsi="宋体" w:cs="宋体"/>
          <w:b/>
          <w:color w:val="000000"/>
          <w:sz w:val="24"/>
          <w:highlight w:val="none"/>
        </w:rPr>
      </w:pPr>
      <w:bookmarkStart w:id="15" w:name="_Toc11659842"/>
      <w:bookmarkStart w:id="16" w:name="_Toc5876"/>
      <w:bookmarkStart w:id="17" w:name="_Toc25753_WPSOffice_Level1"/>
    </w:p>
    <w:p w14:paraId="5A96B948">
      <w:pPr>
        <w:spacing w:line="500" w:lineRule="exact"/>
        <w:ind w:firstLine="482" w:firstLineChars="200"/>
        <w:jc w:val="center"/>
        <w:rPr>
          <w:rFonts w:ascii="宋体" w:hAnsi="宋体" w:cs="宋体"/>
          <w:b/>
          <w:color w:val="000000"/>
          <w:sz w:val="24"/>
          <w:highlight w:val="none"/>
        </w:rPr>
      </w:pPr>
    </w:p>
    <w:p w14:paraId="5DD03C1D">
      <w:pPr>
        <w:spacing w:line="500" w:lineRule="exact"/>
        <w:ind w:firstLine="482" w:firstLineChars="200"/>
        <w:jc w:val="center"/>
        <w:rPr>
          <w:rFonts w:ascii="宋体" w:hAnsi="宋体" w:cs="宋体"/>
          <w:b/>
          <w:color w:val="000000"/>
          <w:sz w:val="24"/>
          <w:highlight w:val="none"/>
        </w:rPr>
      </w:pPr>
    </w:p>
    <w:p w14:paraId="596C81C8">
      <w:pPr>
        <w:spacing w:line="500" w:lineRule="exact"/>
        <w:ind w:firstLine="482" w:firstLineChars="200"/>
        <w:jc w:val="center"/>
        <w:rPr>
          <w:rFonts w:ascii="宋体" w:hAnsi="宋体" w:cs="宋体"/>
          <w:b/>
          <w:color w:val="000000"/>
          <w:sz w:val="24"/>
          <w:highlight w:val="none"/>
        </w:rPr>
      </w:pPr>
    </w:p>
    <w:p w14:paraId="24D91EEA">
      <w:pPr>
        <w:spacing w:line="500" w:lineRule="exact"/>
        <w:ind w:firstLine="482" w:firstLineChars="200"/>
        <w:jc w:val="center"/>
        <w:rPr>
          <w:rFonts w:ascii="宋体" w:hAnsi="宋体" w:cs="宋体"/>
          <w:b/>
          <w:color w:val="000000"/>
          <w:sz w:val="24"/>
          <w:highlight w:val="none"/>
        </w:rPr>
      </w:pPr>
    </w:p>
    <w:p w14:paraId="796B956B">
      <w:pPr>
        <w:spacing w:line="500" w:lineRule="exact"/>
        <w:ind w:firstLine="482" w:firstLineChars="200"/>
        <w:jc w:val="center"/>
        <w:rPr>
          <w:rFonts w:ascii="宋体" w:hAnsi="宋体" w:cs="宋体"/>
          <w:b/>
          <w:color w:val="000000"/>
          <w:sz w:val="24"/>
          <w:highlight w:val="none"/>
        </w:rPr>
      </w:pPr>
    </w:p>
    <w:p w14:paraId="546CE485">
      <w:pPr>
        <w:spacing w:line="500" w:lineRule="exact"/>
        <w:ind w:firstLine="482" w:firstLineChars="200"/>
        <w:jc w:val="center"/>
        <w:rPr>
          <w:rFonts w:ascii="宋体" w:hAnsi="宋体" w:cs="宋体"/>
          <w:b/>
          <w:color w:val="000000"/>
          <w:sz w:val="24"/>
          <w:highlight w:val="none"/>
        </w:rPr>
      </w:pPr>
    </w:p>
    <w:p w14:paraId="607C5689">
      <w:pPr>
        <w:spacing w:line="500" w:lineRule="exact"/>
        <w:ind w:firstLine="482" w:firstLineChars="200"/>
        <w:jc w:val="center"/>
        <w:rPr>
          <w:rFonts w:hint="default" w:ascii="宋体" w:hAnsi="宋体" w:cs="宋体"/>
          <w:b/>
          <w:color w:val="000000"/>
          <w:sz w:val="24"/>
          <w:highlight w:val="none"/>
        </w:rPr>
      </w:pPr>
      <w:r>
        <w:rPr>
          <w:rFonts w:ascii="宋体" w:hAnsi="宋体" w:cs="宋体"/>
          <w:b/>
          <w:color w:val="000000"/>
          <w:sz w:val="24"/>
          <w:highlight w:val="none"/>
        </w:rPr>
        <w:t>政 府 采 购 合 同 书</w:t>
      </w:r>
    </w:p>
    <w:p w14:paraId="19DB943A">
      <w:pPr>
        <w:spacing w:line="500" w:lineRule="exact"/>
        <w:ind w:firstLine="482" w:firstLineChars="200"/>
        <w:jc w:val="center"/>
        <w:rPr>
          <w:rFonts w:hint="default" w:ascii="宋体" w:hAnsi="宋体" w:cs="宋体"/>
          <w:b/>
          <w:color w:val="000000"/>
          <w:sz w:val="24"/>
          <w:highlight w:val="none"/>
        </w:rPr>
      </w:pPr>
    </w:p>
    <w:p w14:paraId="4C6BD1B1">
      <w:pPr>
        <w:spacing w:line="500" w:lineRule="exact"/>
        <w:ind w:firstLine="482" w:firstLineChars="200"/>
        <w:jc w:val="center"/>
        <w:rPr>
          <w:rFonts w:hint="default" w:ascii="宋体" w:hAnsi="宋体" w:cs="宋体"/>
          <w:b/>
          <w:color w:val="000000"/>
          <w:sz w:val="24"/>
          <w:highlight w:val="none"/>
        </w:rPr>
      </w:pPr>
      <w:r>
        <w:rPr>
          <w:rFonts w:ascii="宋体" w:hAnsi="宋体" w:cs="宋体"/>
          <w:b/>
          <w:color w:val="000000"/>
          <w:sz w:val="24"/>
          <w:highlight w:val="none"/>
        </w:rPr>
        <w:t>（正式合同条款由采购人与成交供应商协商确定）</w:t>
      </w:r>
    </w:p>
    <w:p w14:paraId="7F478CFF">
      <w:pPr>
        <w:spacing w:line="500" w:lineRule="exact"/>
        <w:ind w:firstLine="482" w:firstLineChars="200"/>
        <w:jc w:val="center"/>
        <w:rPr>
          <w:rFonts w:hint="default" w:ascii="宋体" w:hAnsi="宋体" w:cs="宋体"/>
          <w:b/>
          <w:color w:val="000000"/>
          <w:sz w:val="24"/>
          <w:highlight w:val="none"/>
        </w:rPr>
      </w:pPr>
    </w:p>
    <w:p w14:paraId="00D688E1">
      <w:pPr>
        <w:spacing w:line="500" w:lineRule="exact"/>
        <w:ind w:firstLine="482" w:firstLineChars="200"/>
        <w:jc w:val="center"/>
        <w:rPr>
          <w:rFonts w:hint="default" w:ascii="宋体" w:hAnsi="宋体" w:cs="宋体"/>
          <w:b/>
          <w:color w:val="000000"/>
          <w:sz w:val="24"/>
          <w:highlight w:val="none"/>
        </w:rPr>
      </w:pPr>
    </w:p>
    <w:p w14:paraId="6BA57CCC">
      <w:pPr>
        <w:spacing w:line="500" w:lineRule="exact"/>
        <w:ind w:firstLine="482" w:firstLineChars="200"/>
        <w:jc w:val="center"/>
        <w:rPr>
          <w:rFonts w:hint="default" w:ascii="宋体" w:hAnsi="宋体" w:cs="宋体"/>
          <w:b/>
          <w:color w:val="000000"/>
          <w:sz w:val="24"/>
          <w:highlight w:val="none"/>
        </w:rPr>
      </w:pPr>
    </w:p>
    <w:p w14:paraId="4400D6DC">
      <w:pPr>
        <w:spacing w:line="500" w:lineRule="exact"/>
        <w:ind w:firstLine="482" w:firstLineChars="200"/>
        <w:jc w:val="center"/>
        <w:rPr>
          <w:rFonts w:hint="default" w:ascii="宋体" w:hAnsi="宋体" w:cs="宋体"/>
          <w:b/>
          <w:color w:val="000000"/>
          <w:sz w:val="24"/>
          <w:highlight w:val="none"/>
        </w:rPr>
      </w:pPr>
    </w:p>
    <w:p w14:paraId="63879814">
      <w:pPr>
        <w:spacing w:line="500" w:lineRule="exact"/>
        <w:ind w:firstLine="482" w:firstLineChars="200"/>
        <w:jc w:val="center"/>
        <w:rPr>
          <w:rFonts w:hint="default" w:ascii="宋体" w:hAnsi="宋体" w:cs="宋体"/>
          <w:b/>
          <w:color w:val="000000"/>
          <w:sz w:val="24"/>
          <w:highlight w:val="none"/>
        </w:rPr>
      </w:pPr>
    </w:p>
    <w:p w14:paraId="59AEBE5F">
      <w:pPr>
        <w:spacing w:line="500" w:lineRule="exact"/>
        <w:ind w:firstLine="482" w:firstLineChars="200"/>
        <w:jc w:val="center"/>
        <w:rPr>
          <w:rFonts w:hint="default" w:ascii="宋体" w:hAnsi="宋体" w:cs="宋体"/>
          <w:b/>
          <w:color w:val="000000"/>
          <w:sz w:val="24"/>
          <w:highlight w:val="none"/>
        </w:rPr>
      </w:pPr>
    </w:p>
    <w:p w14:paraId="0FE10CA0">
      <w:pPr>
        <w:spacing w:line="500" w:lineRule="exact"/>
        <w:ind w:firstLine="482" w:firstLineChars="200"/>
        <w:jc w:val="center"/>
        <w:rPr>
          <w:rFonts w:hint="default" w:ascii="宋体" w:hAnsi="宋体" w:cs="宋体"/>
          <w:b/>
          <w:color w:val="000000"/>
          <w:sz w:val="24"/>
          <w:highlight w:val="none"/>
        </w:rPr>
      </w:pPr>
    </w:p>
    <w:p w14:paraId="2A055019">
      <w:pPr>
        <w:spacing w:line="500" w:lineRule="exact"/>
        <w:ind w:firstLine="482" w:firstLineChars="200"/>
        <w:jc w:val="center"/>
        <w:rPr>
          <w:rFonts w:hint="default" w:ascii="宋体" w:hAnsi="宋体" w:cs="宋体"/>
          <w:b/>
          <w:color w:val="000000"/>
          <w:sz w:val="24"/>
          <w:highlight w:val="none"/>
        </w:rPr>
      </w:pPr>
    </w:p>
    <w:p w14:paraId="46E4D500">
      <w:pPr>
        <w:spacing w:line="500" w:lineRule="exact"/>
        <w:ind w:firstLine="482" w:firstLineChars="200"/>
        <w:jc w:val="center"/>
        <w:rPr>
          <w:rFonts w:hint="default" w:ascii="宋体" w:hAnsi="宋体" w:cs="宋体"/>
          <w:b/>
          <w:color w:val="000000"/>
          <w:sz w:val="24"/>
          <w:highlight w:val="none"/>
        </w:rPr>
      </w:pPr>
    </w:p>
    <w:p w14:paraId="7D917E0D">
      <w:pPr>
        <w:spacing w:line="500" w:lineRule="exact"/>
        <w:ind w:firstLine="482" w:firstLineChars="200"/>
        <w:rPr>
          <w:rFonts w:hint="default" w:ascii="宋体" w:hAnsi="宋体" w:cs="宋体"/>
          <w:b/>
          <w:color w:val="000000"/>
          <w:sz w:val="24"/>
          <w:highlight w:val="none"/>
        </w:rPr>
      </w:pPr>
      <w:r>
        <w:rPr>
          <w:rFonts w:ascii="宋体" w:hAnsi="宋体" w:cs="宋体"/>
          <w:b/>
          <w:color w:val="000000"/>
          <w:sz w:val="24"/>
          <w:highlight w:val="none"/>
        </w:rPr>
        <w:t>项目名称：</w:t>
      </w:r>
    </w:p>
    <w:p w14:paraId="644DAF68">
      <w:pPr>
        <w:spacing w:line="500" w:lineRule="exact"/>
        <w:ind w:firstLine="482" w:firstLineChars="200"/>
        <w:rPr>
          <w:rFonts w:hint="default" w:ascii="宋体" w:hAnsi="宋体" w:cs="宋体"/>
          <w:b/>
          <w:color w:val="000000"/>
          <w:sz w:val="24"/>
          <w:highlight w:val="none"/>
          <w:u w:val="single"/>
        </w:rPr>
      </w:pPr>
      <w:r>
        <w:rPr>
          <w:rFonts w:ascii="宋体" w:hAnsi="宋体" w:cs="宋体"/>
          <w:b/>
          <w:color w:val="000000"/>
          <w:sz w:val="24"/>
          <w:highlight w:val="none"/>
        </w:rPr>
        <w:t>甲方（采购人）：</w:t>
      </w:r>
      <w:r>
        <w:rPr>
          <w:rFonts w:ascii="宋体" w:hAnsi="宋体" w:cs="宋体"/>
          <w:b/>
          <w:color w:val="000000"/>
          <w:sz w:val="24"/>
          <w:highlight w:val="none"/>
          <w:u w:val="single"/>
        </w:rPr>
        <w:t xml:space="preserve">                   </w:t>
      </w:r>
    </w:p>
    <w:p w14:paraId="5B775171">
      <w:pPr>
        <w:spacing w:line="500" w:lineRule="exact"/>
        <w:ind w:firstLine="482" w:firstLineChars="200"/>
        <w:rPr>
          <w:rFonts w:hint="default" w:ascii="宋体" w:hAnsi="宋体" w:cs="宋体"/>
          <w:b/>
          <w:color w:val="000000"/>
          <w:sz w:val="24"/>
          <w:highlight w:val="none"/>
          <w:u w:val="single"/>
        </w:rPr>
      </w:pPr>
      <w:r>
        <w:rPr>
          <w:rFonts w:ascii="宋体" w:hAnsi="宋体" w:cs="宋体"/>
          <w:b/>
          <w:color w:val="000000"/>
          <w:sz w:val="24"/>
          <w:highlight w:val="none"/>
        </w:rPr>
        <w:t>乙方（供应商）：</w:t>
      </w:r>
      <w:r>
        <w:rPr>
          <w:rFonts w:ascii="宋体" w:hAnsi="宋体" w:cs="宋体"/>
          <w:b/>
          <w:color w:val="000000"/>
          <w:sz w:val="24"/>
          <w:highlight w:val="none"/>
          <w:u w:val="single"/>
        </w:rPr>
        <w:t xml:space="preserve">                   </w:t>
      </w:r>
    </w:p>
    <w:p w14:paraId="7124C654">
      <w:pPr>
        <w:spacing w:line="500" w:lineRule="exact"/>
        <w:rPr>
          <w:rFonts w:hint="default" w:ascii="宋体" w:hAnsi="宋体" w:cs="宋体"/>
          <w:b/>
          <w:color w:val="000000"/>
          <w:sz w:val="24"/>
          <w:highlight w:val="none"/>
        </w:rPr>
      </w:pPr>
    </w:p>
    <w:p w14:paraId="78E7D9BD">
      <w:pPr>
        <w:spacing w:line="500" w:lineRule="exact"/>
        <w:ind w:firstLine="482" w:firstLineChars="200"/>
        <w:jc w:val="center"/>
        <w:rPr>
          <w:rFonts w:hint="default" w:ascii="宋体" w:hAnsi="宋体" w:cs="宋体"/>
          <w:color w:val="000000"/>
          <w:sz w:val="24"/>
          <w:highlight w:val="none"/>
        </w:rPr>
      </w:pPr>
      <w:r>
        <w:rPr>
          <w:rFonts w:ascii="宋体" w:hAnsi="宋体" w:cs="宋体"/>
          <w:b/>
          <w:color w:val="000000"/>
          <w:sz w:val="24"/>
          <w:highlight w:val="none"/>
        </w:rPr>
        <w:t xml:space="preserve">      年   月   日</w:t>
      </w:r>
    </w:p>
    <w:p w14:paraId="3C103D1A">
      <w:pPr>
        <w:keepNext w:val="0"/>
        <w:keepLines w:val="0"/>
        <w:pageBreakBefore w:val="0"/>
        <w:kinsoku/>
        <w:wordWrap/>
        <w:overflowPunct/>
        <w:topLinePunct w:val="0"/>
        <w:bidi w:val="0"/>
        <w:snapToGrid/>
        <w:spacing w:line="560" w:lineRule="exact"/>
        <w:ind w:firstLine="482" w:firstLineChars="200"/>
        <w:jc w:val="center"/>
        <w:textAlignment w:val="auto"/>
        <w:rPr>
          <w:rFonts w:hint="default" w:ascii="宋体" w:hAnsi="宋体" w:cs="宋体"/>
          <w:b/>
          <w:color w:val="000000"/>
          <w:sz w:val="24"/>
          <w:highlight w:val="none"/>
        </w:rPr>
      </w:pPr>
      <w:r>
        <w:rPr>
          <w:rFonts w:ascii="宋体" w:hAnsi="宋体" w:cs="宋体"/>
          <w:b/>
          <w:color w:val="000000"/>
          <w:sz w:val="24"/>
          <w:highlight w:val="none"/>
        </w:rPr>
        <w:br w:type="page"/>
      </w:r>
      <w:r>
        <w:rPr>
          <w:rFonts w:ascii="宋体" w:hAnsi="宋体" w:cs="宋体"/>
          <w:b/>
          <w:color w:val="000000"/>
          <w:sz w:val="24"/>
          <w:highlight w:val="none"/>
        </w:rPr>
        <w:t>合    同    书</w:t>
      </w:r>
    </w:p>
    <w:p w14:paraId="7C36162D">
      <w:pPr>
        <w:keepNext w:val="0"/>
        <w:keepLines w:val="0"/>
        <w:pageBreakBefore w:val="0"/>
        <w:kinsoku/>
        <w:wordWrap/>
        <w:overflowPunct/>
        <w:topLinePunct w:val="0"/>
        <w:bidi w:val="0"/>
        <w:snapToGrid/>
        <w:spacing w:line="560" w:lineRule="exact"/>
        <w:ind w:firstLine="482" w:firstLineChars="200"/>
        <w:jc w:val="center"/>
        <w:textAlignment w:val="auto"/>
        <w:rPr>
          <w:rFonts w:hint="default" w:ascii="宋体" w:hAnsi="宋体" w:cs="宋体"/>
          <w:b/>
          <w:color w:val="000000"/>
          <w:sz w:val="24"/>
          <w:highlight w:val="none"/>
        </w:rPr>
      </w:pPr>
    </w:p>
    <w:p w14:paraId="1F4E21A1">
      <w:pPr>
        <w:keepNext w:val="0"/>
        <w:keepLines w:val="0"/>
        <w:pageBreakBefore w:val="0"/>
        <w:kinsoku/>
        <w:wordWrap/>
        <w:overflowPunct/>
        <w:topLinePunct w:val="0"/>
        <w:bidi w:val="0"/>
        <w:snapToGrid/>
        <w:spacing w:line="560" w:lineRule="exact"/>
        <w:textAlignment w:val="auto"/>
        <w:rPr>
          <w:rFonts w:hint="default" w:ascii="宋体" w:hAnsi="宋体" w:cs="宋体"/>
          <w:color w:val="000000"/>
          <w:sz w:val="24"/>
          <w:highlight w:val="none"/>
        </w:rPr>
      </w:pPr>
      <w:r>
        <w:rPr>
          <w:rFonts w:ascii="宋体" w:hAnsi="宋体" w:cs="宋体"/>
          <w:color w:val="000000"/>
          <w:sz w:val="24"/>
          <w:highlight w:val="none"/>
        </w:rPr>
        <w:t>甲方：</w:t>
      </w:r>
      <w:r>
        <w:rPr>
          <w:rFonts w:ascii="宋体" w:hAnsi="宋体" w:cs="宋体"/>
          <w:color w:val="000000"/>
          <w:sz w:val="24"/>
          <w:highlight w:val="none"/>
          <w:u w:val="single"/>
        </w:rPr>
        <w:t>邹城市</w:t>
      </w:r>
      <w:r>
        <w:rPr>
          <w:rFonts w:hint="eastAsia" w:ascii="宋体" w:hAnsi="宋体" w:cs="宋体"/>
          <w:color w:val="000000"/>
          <w:sz w:val="24"/>
          <w:highlight w:val="none"/>
          <w:u w:val="single"/>
          <w:lang w:eastAsia="zh-CN"/>
        </w:rPr>
        <w:t>城前镇</w:t>
      </w:r>
      <w:r>
        <w:rPr>
          <w:rFonts w:ascii="宋体" w:hAnsi="宋体" w:cs="宋体"/>
          <w:color w:val="000000"/>
          <w:sz w:val="24"/>
          <w:highlight w:val="none"/>
          <w:u w:val="single"/>
        </w:rPr>
        <w:t>人民政府</w:t>
      </w:r>
    </w:p>
    <w:p w14:paraId="3773F38D">
      <w:pPr>
        <w:keepNext w:val="0"/>
        <w:keepLines w:val="0"/>
        <w:pageBreakBefore w:val="0"/>
        <w:kinsoku/>
        <w:wordWrap/>
        <w:overflowPunct/>
        <w:topLinePunct w:val="0"/>
        <w:bidi w:val="0"/>
        <w:snapToGrid/>
        <w:spacing w:line="560" w:lineRule="exact"/>
        <w:textAlignment w:val="auto"/>
        <w:rPr>
          <w:rFonts w:hint="default" w:ascii="宋体" w:hAnsi="宋体" w:eastAsia="宋体" w:cs="宋体"/>
          <w:color w:val="000000"/>
          <w:sz w:val="24"/>
          <w:highlight w:val="none"/>
          <w:lang w:val="en-US" w:eastAsia="zh-CN"/>
        </w:rPr>
      </w:pPr>
      <w:r>
        <w:rPr>
          <w:rFonts w:ascii="宋体" w:hAnsi="宋体" w:cs="宋体"/>
          <w:color w:val="000000"/>
          <w:sz w:val="24"/>
          <w:highlight w:val="none"/>
        </w:rPr>
        <w:t>乙方：</w:t>
      </w:r>
      <w:r>
        <w:rPr>
          <w:rFonts w:hint="eastAsia" w:ascii="宋体" w:hAnsi="宋体" w:cs="宋体"/>
          <w:color w:val="000000"/>
          <w:sz w:val="24"/>
          <w:highlight w:val="none"/>
          <w:u w:val="single"/>
          <w:lang w:val="en-US" w:eastAsia="zh-CN"/>
        </w:rPr>
        <w:t xml:space="preserve">                    </w:t>
      </w:r>
    </w:p>
    <w:p w14:paraId="09304CC4">
      <w:pPr>
        <w:spacing w:line="500" w:lineRule="exact"/>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为提升城前镇敬老院保障效能，加快推进养老服务社会化，不断优化养老服务资源配置，根据《中华人民共和国民法典》、《山东省农村特困供养工作办法》（以下简称《省办法》）、《邹城市农村特困供养实施办法》（以下简称《市办法》）等有关法律法规和政策精神，经甲乙双方协商，本着平等互利、共同发展的原则，就城前镇敬老院的委托管理运营达成以下协议：</w:t>
      </w:r>
    </w:p>
    <w:p w14:paraId="3207585A">
      <w:pPr>
        <w:pStyle w:val="2"/>
        <w:numPr>
          <w:ilvl w:val="0"/>
          <w:numId w:val="0"/>
        </w:numPr>
        <w:spacing w:before="0" w:line="500" w:lineRule="exact"/>
        <w:ind w:firstLine="482" w:firstLineChars="200"/>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lang w:eastAsia="zh-CN"/>
        </w:rPr>
        <w:t>一、</w:t>
      </w:r>
      <w:r>
        <w:rPr>
          <w:rFonts w:hint="eastAsia" w:asciiTheme="minorEastAsia" w:hAnsiTheme="minorEastAsia" w:eastAsiaTheme="minorEastAsia" w:cstheme="minorEastAsia"/>
          <w:b/>
          <w:bCs/>
          <w:color w:val="auto"/>
          <w:sz w:val="24"/>
          <w:szCs w:val="24"/>
        </w:rPr>
        <w:t>委托管理内容</w:t>
      </w:r>
    </w:p>
    <w:p w14:paraId="1C058592">
      <w:pPr>
        <w:pStyle w:val="2"/>
        <w:spacing w:before="0" w:line="560" w:lineRule="exact"/>
        <w:ind w:firstLine="480" w:firstLineChars="200"/>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甲方将其所属城前镇敬老院内集中供养及日后随时入住的特困供养对象委托给乙方供养,同时将敬老院内房屋及相关附属设施委托给乙方管理使用(详见附件敬老院资产清单和特困老人花名册)。</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b/>
          <w:bCs/>
          <w:color w:val="auto"/>
          <w:sz w:val="24"/>
          <w:szCs w:val="24"/>
        </w:rPr>
        <w:t>二、委托供养服务内容和标准</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乙方应严格执行有关法律法规和国家、省市政策中对农村特困老人供养服务的规定要求,同时达到以下标准:</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1、自本协议签订之日起,甲方将集中供养业务及相关设施移交给乙方。自交接之日起,乙方负责交接清单内所有供养对象供养服务及设备设施的管理维护使用,同时自交接之日起</w:t>
      </w:r>
      <w:r>
        <w:rPr>
          <w:rFonts w:hint="eastAsia" w:asciiTheme="minorEastAsia" w:hAnsiTheme="minorEastAsia" w:eastAsiaTheme="minorEastAsia" w:cstheme="minorEastAsia"/>
          <w:color w:val="auto"/>
          <w:sz w:val="24"/>
          <w:szCs w:val="24"/>
          <w:lang w:eastAsia="zh-CN"/>
        </w:rPr>
        <w:t>，乙方应建立健全相关安全管理制度，</w:t>
      </w:r>
      <w:r>
        <w:rPr>
          <w:rFonts w:hint="eastAsia" w:asciiTheme="minorEastAsia" w:hAnsiTheme="minorEastAsia" w:eastAsiaTheme="minorEastAsia" w:cstheme="minorEastAsia"/>
          <w:color w:val="auto"/>
          <w:sz w:val="24"/>
          <w:szCs w:val="24"/>
        </w:rPr>
        <w:t>服务对象和养老设施相关场所的安全保障义务由乙方承担</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整个敬老院的所有安全生产隐患的排查和整改、消防管护、疫情防控、生活护理、社会治安、卫生保健等全部由乙方具体负责落实。如因乙方责任落实不到位造成人员伤亡、财产损失等情况，由乙方承担全部责任，如因此造成甲方损失的，由乙方赔偿甲方全部损失。</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2、乙方应保障提供的服务完全符合《省办法》、《市办法》及其它有关法律、法规、标准、规范中对农村特困老人供养服务的规定要求及服务标准，乙方应制定关于服务标准明细并交由甲方备案。乙方必须确保政府供养对象的供养条件和待遇不降低，不得以任何理由扣减供养</w:t>
      </w:r>
      <w:r>
        <w:rPr>
          <w:rFonts w:hint="eastAsia" w:asciiTheme="minorEastAsia" w:hAnsiTheme="minorEastAsia" w:eastAsiaTheme="minorEastAsia" w:cstheme="minorEastAsia"/>
          <w:color w:val="auto"/>
          <w:sz w:val="24"/>
          <w:szCs w:val="24"/>
          <w:lang w:eastAsia="zh-CN"/>
        </w:rPr>
        <w:t>资金</w:t>
      </w:r>
      <w:r>
        <w:rPr>
          <w:rFonts w:hint="eastAsia" w:asciiTheme="minorEastAsia" w:hAnsiTheme="minorEastAsia" w:eastAsiaTheme="minorEastAsia" w:cstheme="minorEastAsia"/>
          <w:color w:val="auto"/>
          <w:sz w:val="24"/>
          <w:szCs w:val="24"/>
        </w:rPr>
        <w:t>或挪作他用</w:t>
      </w:r>
      <w:r>
        <w:rPr>
          <w:rFonts w:hint="eastAsia" w:asciiTheme="minorEastAsia" w:hAnsiTheme="minorEastAsia" w:eastAsiaTheme="minorEastAsia" w:cstheme="minorEastAsia"/>
          <w:color w:val="auto"/>
          <w:sz w:val="24"/>
          <w:szCs w:val="24"/>
          <w:lang w:eastAsia="zh-CN"/>
        </w:rPr>
        <w:t>。</w:t>
      </w:r>
    </w:p>
    <w:p w14:paraId="3D316878">
      <w:pPr>
        <w:pStyle w:val="2"/>
        <w:spacing w:before="0" w:line="560" w:lineRule="exact"/>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3、乙方</w:t>
      </w:r>
      <w:r>
        <w:rPr>
          <w:rFonts w:hint="eastAsia" w:asciiTheme="minorEastAsia" w:hAnsiTheme="minorEastAsia" w:eastAsiaTheme="minorEastAsia" w:cstheme="minorEastAsia"/>
          <w:color w:val="auto"/>
          <w:sz w:val="24"/>
          <w:szCs w:val="24"/>
          <w:lang w:eastAsia="zh-CN"/>
        </w:rPr>
        <w:t>应当按照《养老机构岗位设置及人员配备规范》（MZ/T 187—2021）要求，设置工作岗位，配齐工作人员，并</w:t>
      </w:r>
      <w:r>
        <w:rPr>
          <w:rFonts w:hint="eastAsia" w:asciiTheme="minorEastAsia" w:hAnsiTheme="minorEastAsia" w:eastAsiaTheme="minorEastAsia" w:cstheme="minorEastAsia"/>
          <w:color w:val="auto"/>
          <w:sz w:val="24"/>
          <w:szCs w:val="24"/>
        </w:rPr>
        <w:t>根据特困供养对象自理能力情况提供规定等级的护理服务。</w:t>
      </w:r>
    </w:p>
    <w:p w14:paraId="6935DBB1">
      <w:pPr>
        <w:numPr>
          <w:ilvl w:val="0"/>
          <w:numId w:val="3"/>
        </w:numPr>
        <w:spacing w:line="560" w:lineRule="exact"/>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乙方应保证特困老人的自身及他人安全,保证定时定量饮食,按时服药,定期洗浴,提供娱乐活动场所,提供健身指导,定期组织文体活动。</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5、乙方每月向特困老人发放</w:t>
      </w:r>
      <w:r>
        <w:rPr>
          <w:rFonts w:hint="eastAsia" w:asciiTheme="minorEastAsia" w:hAnsiTheme="minorEastAsia" w:eastAsiaTheme="minorEastAsia" w:cstheme="minorEastAsia"/>
          <w:color w:val="auto"/>
          <w:sz w:val="24"/>
          <w:szCs w:val="24"/>
          <w:lang w:val="en-US" w:eastAsia="zh-CN"/>
        </w:rPr>
        <w:t>50</w:t>
      </w:r>
      <w:r>
        <w:rPr>
          <w:rFonts w:hint="eastAsia" w:asciiTheme="minorEastAsia" w:hAnsiTheme="minorEastAsia" w:eastAsiaTheme="minorEastAsia" w:cstheme="minorEastAsia"/>
          <w:color w:val="auto"/>
          <w:sz w:val="24"/>
          <w:szCs w:val="24"/>
        </w:rPr>
        <w:t>元零用钱,其他享受的养老金、抚恤金、优待金及其他奖励归特困老人本人所有,乙方有义务帮助老人申请、领取。</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6、乙方应为老人办理人身意外伤害保险,出现伤害情况积极协助办理理赔并归受益人所有。</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7、日常管理应遵循《市办法》的具体规定。</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(1)院容美观、环境绿化、卫生清洁、物品摆放有序；(2)基础设施设备配备完善,按照规范化要求配置生活、服务、娱乐、卫生、健身等方面的设施设备和场所；(3)各项规章制度健全,建立健全治安、消防、卫生、财务、值班和分级护理等制度以及各项服务设施管理档案；(4)工作人员岗位责任落实,岗位配置和工作职责、目标、程序明确,责任落实到人,建立考核制度,实行失职责任追究；(5)实行民主管理,主动公开院务、财务,接受老人、镇、村及社会各界监督。</w:t>
      </w:r>
    </w:p>
    <w:p w14:paraId="56ADA5CA">
      <w:pPr>
        <w:spacing w:line="560" w:lineRule="exact"/>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8、乙方需确保敬老院的冬季供暖供应及时，室内温度不低于18℃。</w:t>
      </w:r>
    </w:p>
    <w:p w14:paraId="77B7FD91">
      <w:pPr>
        <w:numPr>
          <w:ilvl w:val="0"/>
          <w:numId w:val="0"/>
        </w:numPr>
        <w:spacing w:line="560" w:lineRule="exact"/>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9、</w:t>
      </w:r>
      <w:r>
        <w:rPr>
          <w:rFonts w:hint="eastAsia" w:asciiTheme="minorEastAsia" w:hAnsiTheme="minorEastAsia" w:eastAsiaTheme="minorEastAsia" w:cstheme="minorEastAsia"/>
          <w:color w:val="auto"/>
          <w:sz w:val="24"/>
          <w:szCs w:val="24"/>
        </w:rPr>
        <w:t>乙方为特困老人每年发放两季(夏季和秋季)服装和鞋袜,逢端午、仲秋、重阳节、春节等传统节日为老年人发放节日礼品,可参照以往标准。</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b/>
          <w:bCs/>
          <w:color w:val="auto"/>
          <w:sz w:val="24"/>
          <w:szCs w:val="24"/>
        </w:rPr>
        <w:t>三、费用及支付方式</w:t>
      </w:r>
      <w:r>
        <w:rPr>
          <w:rFonts w:hint="eastAsia" w:asciiTheme="minorEastAsia" w:hAnsiTheme="minorEastAsia" w:eastAsiaTheme="minorEastAsia" w:cstheme="minorEastAsia"/>
          <w:b/>
          <w:bCs/>
          <w:color w:val="auto"/>
          <w:sz w:val="24"/>
          <w:szCs w:val="24"/>
        </w:rPr>
        <w:br w:type="textWrapping"/>
      </w:r>
      <w:r>
        <w:rPr>
          <w:rFonts w:hint="eastAsia" w:asciiTheme="minorEastAsia" w:hAnsiTheme="minorEastAsia" w:eastAsiaTheme="minorEastAsia" w:cstheme="minorEastAsia"/>
          <w:b/>
          <w:bCs/>
          <w:color w:val="auto"/>
          <w:sz w:val="24"/>
          <w:szCs w:val="24"/>
        </w:rPr>
        <w:t xml:space="preserve">    </w:t>
      </w:r>
      <w:r>
        <w:rPr>
          <w:rFonts w:hint="eastAsia" w:ascii="宋体" w:hAnsi="宋体" w:cs="宋体"/>
          <w:b/>
          <w:bCs/>
          <w:sz w:val="24"/>
          <w:lang w:val="zh-CN"/>
        </w:rPr>
        <w:t>本项目无预付款，属于甲方集中供养的特困老人，按照邹城市特困老人供养服务标准按月向乙方支付，如遇邹城市特困老人服务标准调整，按新标准执行，敬老院原有财政拨款渠道等不变，应当享受的上级部门和本级政府政策性养护财政补助，全额、及时拨付给乙方，乙方做到专项资金，专项应用，甲方有监督权利。</w:t>
      </w:r>
    </w:p>
    <w:p w14:paraId="71D2F65C">
      <w:pPr>
        <w:pStyle w:val="2"/>
        <w:spacing w:before="0" w:line="500" w:lineRule="exact"/>
        <w:ind w:left="479" w:leftChars="228"/>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z w:val="24"/>
          <w:szCs w:val="24"/>
        </w:rPr>
        <w:t>四、甲、乙双方的权利和义务</w:t>
      </w:r>
    </w:p>
    <w:p w14:paraId="707F4A68">
      <w:pPr>
        <w:pStyle w:val="2"/>
        <w:numPr>
          <w:ilvl w:val="0"/>
          <w:numId w:val="4"/>
        </w:numPr>
        <w:spacing w:before="0" w:line="500" w:lineRule="exact"/>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委托管理期间,乙方享有自身经营独立管理权,包括人员聘用、解聘，依法依规支配财务等权利并承担相应的义务。</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2、未经甲方书面许可，协议期内乙方不得将镇敬老院交第三方转包，不得以敬老院名义对外进行保证、抵押或作出其他有损甲方权益的行为。</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3、甲方享有对乙方供养服务的监督权，乙方应当自觉服从监督管理。甲方及监管部门会对供养服务情况进行跟踪和监督，对乙方的工作内容进行考核和考察,对服务对象的受益情况及满意度进行调查。</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4、甲方院长职务保留,由城前镇政府任命考核,代表甲方对敬老院的经营情况</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饮食情况和收费标准等进行监督,但不干预乙方对敬老院的正常业务管理。</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5、镇敬老院的所有手续,由乙方妥善保管,依法管理使用,甲方积极配合乙方各种材料申报及敬老院相关审核事项办理。乙方应积极配合上级检查督导等工作,确保工作取得成效。</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6、乙方自主经营,实行半封闭式管理(疫情期间按照上级要求执行),闲杂人员一律不得自由出入敬老院。</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7、敬老院入住特困老人基本医疗服务由乙方负责联系第三方承担或者成立专门有资质机构和人员进行护理，并经甲方审查同意后实施；乙方面向社会接收招养的社会老人的医疗与甲方无关。</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8、敬老院入住特困老人出现自然病危、去世等情况,乙方应及时通知甲方,由甲方协调特困老人所在村负责处理出院；出现非正常死亡等情况,应及时报警并由公安机关等部门依法调查处理并依据调查结论落实责任。</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9、新入住特困老人,按照省市标准符合入住条件的,甲方办理审批手续入住。</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10、乙方经营期间,精神病患者、传染病患者、癌症患者等特殊人群不得入住。</w:t>
      </w:r>
    </w:p>
    <w:p w14:paraId="1674F3AC">
      <w:pPr>
        <w:spacing w:line="580" w:lineRule="exact"/>
        <w:ind w:firstLine="480" w:firstLineChars="200"/>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11、</w:t>
      </w:r>
      <w:r>
        <w:rPr>
          <w:rFonts w:hint="eastAsia" w:asciiTheme="minorEastAsia" w:hAnsiTheme="minorEastAsia" w:eastAsiaTheme="minorEastAsia" w:cstheme="minorEastAsia"/>
          <w:color w:val="auto"/>
          <w:sz w:val="24"/>
          <w:szCs w:val="24"/>
        </w:rPr>
        <w:t>乙方有自主招聘，任用人员的权利。镇敬老院原工作人员的去留问题,按照双向选择原则,愿意继续服务且符合乙方招聘条件的,乙方根据用人需求择优留用,对不愿意服务的可以离岗,并终止与原镇敬老院的工作关系。所有人员需经乙方培训合格后上岗,聘用人员的管理使用,劳动合同直接与乙方签订，劳务关系等均由乙方负责,与甲方无任何关系。因业务扩展需求优先招收当地工作人员,并经乙方培训合格后上岗。乙方人员与甲方及镇敬老院无任何雇佣、劳动关系，如出现劳动相关争议，由乙方负责处理</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工作人员、雇用人员等相关人员的安全保障义务由乙方承担；</w:t>
      </w:r>
      <w:r>
        <w:rPr>
          <w:rFonts w:hint="eastAsia" w:asciiTheme="minorEastAsia" w:hAnsiTheme="minorEastAsia" w:eastAsiaTheme="minorEastAsia" w:cstheme="minorEastAsia"/>
          <w:color w:val="auto"/>
          <w:sz w:val="24"/>
          <w:szCs w:val="24"/>
          <w:lang w:eastAsia="zh-CN"/>
        </w:rPr>
        <w:t>乙方或第三人在经营区域内发生人身、财产损害事故的，均由乙方负责处理承担相应责任。因以上内容给甲方造成损失的，甲方有权要求乙方赔偿。</w:t>
      </w:r>
    </w:p>
    <w:p w14:paraId="69B20295">
      <w:pPr>
        <w:pStyle w:val="2"/>
        <w:spacing w:before="0" w:line="560" w:lineRule="exact"/>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12、</w:t>
      </w:r>
      <w:r>
        <w:rPr>
          <w:rFonts w:hint="eastAsia" w:asciiTheme="minorEastAsia" w:hAnsiTheme="minorEastAsia" w:eastAsiaTheme="minorEastAsia" w:cstheme="minorEastAsia"/>
          <w:color w:val="auto"/>
          <w:sz w:val="24"/>
          <w:szCs w:val="24"/>
        </w:rPr>
        <w:t>乙方管理期间应积极开展各类文明敬老院的创建活动，丰富入院老人的文化生活,提高老人生活质量；务求创新,积极争创养老服务各类品牌。</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b/>
          <w:bCs/>
          <w:color w:val="auto"/>
          <w:sz w:val="24"/>
          <w:szCs w:val="24"/>
        </w:rPr>
        <w:t>五、其他事项约定</w:t>
      </w:r>
      <w:r>
        <w:rPr>
          <w:rFonts w:hint="eastAsia" w:asciiTheme="minorEastAsia" w:hAnsiTheme="minorEastAsia" w:eastAsiaTheme="minorEastAsia" w:cstheme="minorEastAsia"/>
          <w:b/>
          <w:bCs/>
          <w:color w:val="auto"/>
          <w:sz w:val="24"/>
          <w:szCs w:val="24"/>
        </w:rPr>
        <w:br w:type="textWrapping"/>
      </w:r>
      <w:r>
        <w:rPr>
          <w:rFonts w:hint="eastAsia" w:asciiTheme="minorEastAsia" w:hAnsiTheme="minorEastAsia" w:eastAsiaTheme="minorEastAsia" w:cstheme="minorEastAsia"/>
          <w:b/>
          <w:bCs/>
          <w:color w:val="auto"/>
          <w:sz w:val="24"/>
          <w:szCs w:val="24"/>
        </w:rPr>
        <w:t xml:space="preserve">    </w:t>
      </w:r>
      <w:r>
        <w:rPr>
          <w:rFonts w:hint="eastAsia" w:asciiTheme="minorEastAsia" w:hAnsiTheme="minorEastAsia" w:eastAsiaTheme="minorEastAsia" w:cstheme="minorEastAsia"/>
          <w:color w:val="auto"/>
          <w:sz w:val="24"/>
          <w:szCs w:val="24"/>
        </w:rPr>
        <w:t>1、履行协议期间,乙方负责现有房屋及基础设施和设备的日常维护,出于运营需要,可对敬老院房屋进行必要的装饰装修,但不得改变建筑的原有主体结构和用途,费用由乙方自行承担。如需按上级要求升级、新建硬件设施,甲乙双方另行协商。</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2、敬老院现有资产（详见附件）,归属甲方,移交后乙方投资购买的可移动设备、办公家具等物品产权归属乙方（上级政策、资金补助的相关物品除外）,不可移动资产自协议到期或解除归甲方所有。</w:t>
      </w:r>
    </w:p>
    <w:p w14:paraId="418342D7">
      <w:pPr>
        <w:spacing w:line="500" w:lineRule="exact"/>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3、敬老院内入住老人</w:t>
      </w:r>
      <w:r>
        <w:rPr>
          <w:rFonts w:hint="eastAsia" w:asciiTheme="minorEastAsia" w:hAnsiTheme="minorEastAsia" w:eastAsiaTheme="minorEastAsia" w:cstheme="minorEastAsia"/>
          <w:color w:val="auto"/>
          <w:sz w:val="24"/>
          <w:szCs w:val="24"/>
          <w:lang w:eastAsia="zh-CN"/>
        </w:rPr>
        <w:t>、工作人员、雇佣人员等</w:t>
      </w:r>
      <w:r>
        <w:rPr>
          <w:rFonts w:hint="eastAsia" w:asciiTheme="minorEastAsia" w:hAnsiTheme="minorEastAsia" w:eastAsiaTheme="minorEastAsia" w:cstheme="minorEastAsia"/>
          <w:color w:val="auto"/>
          <w:sz w:val="24"/>
          <w:szCs w:val="24"/>
        </w:rPr>
        <w:t>出现意外伤害事件，或因乙方在疫情防控、安全生产等方面履行责任不到位造成人员伤亡，由乙方负责调查处理并承担相应法律责任,甲方不承担任何责任。</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4、自签订协议起，按照乙方面向社会接收招养的社会老人人数，甲方以每人每年1000元标准收取床位费，不足一年的以老人实际入住天数进行计算。</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5、</w:t>
      </w:r>
      <w:r>
        <w:rPr>
          <w:rFonts w:hint="eastAsia" w:asciiTheme="minorEastAsia" w:hAnsiTheme="minorEastAsia" w:eastAsiaTheme="minorEastAsia" w:cstheme="minorEastAsia"/>
          <w:color w:val="auto"/>
          <w:sz w:val="24"/>
          <w:szCs w:val="24"/>
          <w:lang w:eastAsia="zh-CN"/>
        </w:rPr>
        <w:t>集中供养的特困人员和</w:t>
      </w:r>
      <w:r>
        <w:rPr>
          <w:rFonts w:hint="eastAsia" w:asciiTheme="minorEastAsia" w:hAnsiTheme="minorEastAsia" w:eastAsiaTheme="minorEastAsia" w:cstheme="minorEastAsia"/>
          <w:color w:val="auto"/>
          <w:sz w:val="24"/>
          <w:szCs w:val="24"/>
        </w:rPr>
        <w:t>乙方在经营中向社会招养的自费养老人员,医疗</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护理等费用</w:t>
      </w:r>
      <w:r>
        <w:rPr>
          <w:rFonts w:hint="eastAsia" w:asciiTheme="minorEastAsia" w:hAnsiTheme="minorEastAsia" w:eastAsiaTheme="minorEastAsia" w:cstheme="minorEastAsia"/>
          <w:color w:val="auto"/>
          <w:sz w:val="24"/>
          <w:szCs w:val="24"/>
          <w:lang w:eastAsia="zh-CN"/>
        </w:rPr>
        <w:t>支出</w:t>
      </w:r>
      <w:r>
        <w:rPr>
          <w:rFonts w:hint="eastAsia" w:asciiTheme="minorEastAsia" w:hAnsiTheme="minorEastAsia" w:eastAsiaTheme="minorEastAsia" w:cstheme="minorEastAsia"/>
          <w:color w:val="auto"/>
          <w:sz w:val="24"/>
          <w:szCs w:val="24"/>
        </w:rPr>
        <w:t>由乙方负责</w:t>
      </w:r>
      <w:r>
        <w:rPr>
          <w:rFonts w:hint="eastAsia" w:asciiTheme="minorEastAsia" w:hAnsiTheme="minorEastAsia" w:eastAsiaTheme="minorEastAsia" w:cstheme="minorEastAsia"/>
          <w:color w:val="auto"/>
          <w:sz w:val="24"/>
          <w:szCs w:val="24"/>
          <w:lang w:eastAsia="zh-CN"/>
        </w:rPr>
        <w:t>，与</w:t>
      </w:r>
      <w:r>
        <w:rPr>
          <w:rFonts w:hint="eastAsia" w:asciiTheme="minorEastAsia" w:hAnsiTheme="minorEastAsia" w:eastAsiaTheme="minorEastAsia" w:cstheme="minorEastAsia"/>
          <w:color w:val="auto"/>
          <w:sz w:val="24"/>
          <w:szCs w:val="24"/>
        </w:rPr>
        <w:t>敬老院</w:t>
      </w:r>
      <w:r>
        <w:rPr>
          <w:rFonts w:hint="eastAsia" w:asciiTheme="minorEastAsia" w:hAnsiTheme="minorEastAsia" w:eastAsiaTheme="minorEastAsia" w:cstheme="minorEastAsia"/>
          <w:color w:val="auto"/>
          <w:sz w:val="24"/>
          <w:szCs w:val="24"/>
          <w:lang w:eastAsia="zh-CN"/>
        </w:rPr>
        <w:t>相关的</w:t>
      </w:r>
      <w:r>
        <w:rPr>
          <w:rFonts w:hint="eastAsia" w:asciiTheme="minorEastAsia" w:hAnsiTheme="minorEastAsia" w:eastAsiaTheme="minorEastAsia" w:cstheme="minorEastAsia"/>
          <w:color w:val="auto"/>
          <w:sz w:val="24"/>
          <w:szCs w:val="24"/>
        </w:rPr>
        <w:t>任何意外和纠纷均由乙方全部负责,与甲方无关。</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6、甲方积极协助乙方申报争取养老服务领域相关项目资金及支持政策。甲方对乙方享有监督权,根据实际情况及时拨付,</w:t>
      </w:r>
      <w:r>
        <w:rPr>
          <w:rFonts w:hint="eastAsia" w:asciiTheme="minorEastAsia" w:hAnsiTheme="minorEastAsia" w:eastAsiaTheme="minorEastAsia" w:cstheme="minorEastAsia"/>
          <w:color w:val="auto"/>
          <w:sz w:val="24"/>
          <w:szCs w:val="24"/>
          <w:lang w:eastAsia="zh-CN"/>
        </w:rPr>
        <w:t>对</w:t>
      </w:r>
      <w:r>
        <w:rPr>
          <w:rFonts w:hint="eastAsia" w:asciiTheme="minorEastAsia" w:hAnsiTheme="minorEastAsia" w:eastAsiaTheme="minorEastAsia" w:cstheme="minorEastAsia"/>
          <w:color w:val="auto"/>
          <w:sz w:val="24"/>
          <w:szCs w:val="24"/>
        </w:rPr>
        <w:t>不合理部分</w:t>
      </w:r>
      <w:r>
        <w:rPr>
          <w:rFonts w:hint="eastAsia" w:asciiTheme="minorEastAsia" w:hAnsiTheme="minorEastAsia" w:eastAsiaTheme="minorEastAsia" w:cstheme="minorEastAsia"/>
          <w:color w:val="auto"/>
          <w:sz w:val="24"/>
          <w:szCs w:val="24"/>
          <w:lang w:eastAsia="zh-CN"/>
        </w:rPr>
        <w:t>甲方有权提出整改意见，乙方整改落实符合标准后，甲方再进行</w:t>
      </w:r>
      <w:r>
        <w:rPr>
          <w:rFonts w:hint="eastAsia" w:asciiTheme="minorEastAsia" w:hAnsiTheme="minorEastAsia" w:eastAsiaTheme="minorEastAsia" w:cstheme="minorEastAsia"/>
          <w:color w:val="auto"/>
          <w:sz w:val="24"/>
          <w:szCs w:val="24"/>
        </w:rPr>
        <w:t>支付。</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7、托管期间的全部运行成本包括但不限于水电气各项费用及其他费用由乙方向有关部门</w:t>
      </w:r>
      <w:r>
        <w:rPr>
          <w:rFonts w:hint="eastAsia" w:asciiTheme="minorEastAsia" w:hAnsiTheme="minorEastAsia" w:eastAsiaTheme="minorEastAsia" w:cstheme="minorEastAsia"/>
          <w:color w:val="auto"/>
          <w:sz w:val="24"/>
          <w:szCs w:val="24"/>
          <w:lang w:eastAsia="zh-CN"/>
        </w:rPr>
        <w:t>自行支付</w:t>
      </w:r>
      <w:r>
        <w:rPr>
          <w:rFonts w:hint="eastAsia" w:asciiTheme="minorEastAsia" w:hAnsiTheme="minorEastAsia" w:eastAsiaTheme="minorEastAsia" w:cstheme="minorEastAsia"/>
          <w:color w:val="auto"/>
          <w:sz w:val="24"/>
          <w:szCs w:val="24"/>
        </w:rPr>
        <w:t>，并享有相关的补贴政策。</w:t>
      </w:r>
    </w:p>
    <w:p w14:paraId="4965CA23">
      <w:pPr>
        <w:spacing w:line="500" w:lineRule="exact"/>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8、本协议有效期为</w:t>
      </w:r>
      <w:r>
        <w:rPr>
          <w:rFonts w:hint="eastAsia" w:asciiTheme="minorEastAsia" w:hAnsiTheme="minorEastAsia" w:eastAsiaTheme="minorEastAsia" w:cstheme="minorEastAsia"/>
          <w:color w:val="auto"/>
          <w:sz w:val="24"/>
          <w:szCs w:val="24"/>
          <w:u w:val="single"/>
          <w:lang w:val="en-US" w:eastAsia="zh-CN"/>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lang w:val="en-US" w:eastAsia="zh-CN"/>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lang w:val="en-US" w:eastAsia="zh-CN"/>
        </w:rPr>
        <w:t xml:space="preserve">    </w:t>
      </w:r>
      <w:r>
        <w:rPr>
          <w:rFonts w:hint="eastAsia" w:asciiTheme="minorEastAsia" w:hAnsiTheme="minorEastAsia" w:eastAsiaTheme="minorEastAsia" w:cstheme="minorEastAsia"/>
          <w:color w:val="auto"/>
          <w:sz w:val="24"/>
          <w:szCs w:val="24"/>
        </w:rPr>
        <w:t>日至</w:t>
      </w:r>
      <w:r>
        <w:rPr>
          <w:rFonts w:hint="eastAsia" w:asciiTheme="minorEastAsia" w:hAnsiTheme="minorEastAsia" w:eastAsiaTheme="minorEastAsia" w:cstheme="minorEastAsia"/>
          <w:color w:val="auto"/>
          <w:sz w:val="24"/>
          <w:szCs w:val="24"/>
          <w:u w:val="single"/>
          <w:lang w:val="en-US" w:eastAsia="zh-CN"/>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lang w:val="en-US" w:eastAsia="zh-CN"/>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lang w:val="en-US" w:eastAsia="zh-CN"/>
        </w:rPr>
        <w:t xml:space="preserve">     </w:t>
      </w:r>
      <w:r>
        <w:rPr>
          <w:rFonts w:hint="eastAsia" w:asciiTheme="minorEastAsia" w:hAnsiTheme="minorEastAsia" w:eastAsiaTheme="minorEastAsia" w:cstheme="minorEastAsia"/>
          <w:color w:val="auto"/>
          <w:sz w:val="24"/>
          <w:szCs w:val="24"/>
        </w:rPr>
        <w:t>日，甲乙双方合作期限暂定为</w:t>
      </w:r>
      <w:r>
        <w:rPr>
          <w:rFonts w:hint="eastAsia" w:asciiTheme="minorEastAsia" w:hAnsiTheme="minorEastAsia" w:eastAsiaTheme="minorEastAsia" w:cstheme="minorEastAsia"/>
          <w:color w:val="auto"/>
          <w:sz w:val="24"/>
          <w:szCs w:val="24"/>
          <w:u w:val="single"/>
          <w:lang w:val="en-US" w:eastAsia="zh-CN"/>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特困老人的服务满意度是甲方对乙方考核的重要指标，甲方</w:t>
      </w:r>
      <w:r>
        <w:rPr>
          <w:rFonts w:hint="eastAsia" w:asciiTheme="minorEastAsia" w:hAnsiTheme="minorEastAsia" w:eastAsiaTheme="minorEastAsia" w:cstheme="minorEastAsia"/>
          <w:color w:val="auto"/>
          <w:sz w:val="24"/>
          <w:szCs w:val="24"/>
          <w:lang w:eastAsia="zh-CN"/>
        </w:rPr>
        <w:t>根据</w:t>
      </w:r>
      <w:r>
        <w:rPr>
          <w:rFonts w:hint="eastAsia" w:asciiTheme="minorEastAsia" w:hAnsiTheme="minorEastAsia" w:eastAsiaTheme="minorEastAsia" w:cstheme="minorEastAsia"/>
          <w:color w:val="auto"/>
          <w:sz w:val="24"/>
          <w:szCs w:val="24"/>
        </w:rPr>
        <w:t>半年、年终两次考核</w:t>
      </w:r>
      <w:r>
        <w:rPr>
          <w:rFonts w:hint="eastAsia" w:asciiTheme="minorEastAsia" w:hAnsiTheme="minorEastAsia" w:eastAsiaTheme="minorEastAsia" w:cstheme="minorEastAsia"/>
          <w:color w:val="auto"/>
          <w:sz w:val="24"/>
          <w:szCs w:val="24"/>
          <w:lang w:eastAsia="zh-CN"/>
        </w:rPr>
        <w:t>情况</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eastAsia="zh-CN"/>
        </w:rPr>
        <w:t>研究后，</w:t>
      </w:r>
      <w:r>
        <w:rPr>
          <w:rFonts w:hint="eastAsia" w:asciiTheme="minorEastAsia" w:hAnsiTheme="minorEastAsia" w:eastAsiaTheme="minorEastAsia" w:cstheme="minorEastAsia"/>
          <w:color w:val="auto"/>
          <w:sz w:val="24"/>
          <w:szCs w:val="24"/>
        </w:rPr>
        <w:t>到期前10日内经双方商议决定是否续约。</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b/>
          <w:bCs/>
          <w:color w:val="auto"/>
          <w:sz w:val="24"/>
          <w:szCs w:val="24"/>
        </w:rPr>
        <w:t>六、违约责任</w:t>
      </w:r>
      <w:r>
        <w:rPr>
          <w:rFonts w:hint="eastAsia" w:asciiTheme="minorEastAsia" w:hAnsiTheme="minorEastAsia" w:eastAsiaTheme="minorEastAsia" w:cstheme="minorEastAsia"/>
          <w:b/>
          <w:bCs/>
          <w:color w:val="auto"/>
          <w:sz w:val="24"/>
          <w:szCs w:val="24"/>
        </w:rPr>
        <w:br w:type="textWrapping"/>
      </w:r>
      <w:r>
        <w:rPr>
          <w:rFonts w:hint="eastAsia" w:asciiTheme="minorEastAsia" w:hAnsiTheme="minorEastAsia" w:eastAsiaTheme="minorEastAsia" w:cstheme="minorEastAsia"/>
          <w:b/>
          <w:bCs/>
          <w:color w:val="auto"/>
          <w:sz w:val="24"/>
          <w:szCs w:val="24"/>
        </w:rPr>
        <w:t xml:space="preserve">    </w:t>
      </w:r>
      <w:r>
        <w:rPr>
          <w:rFonts w:hint="eastAsia" w:asciiTheme="minorEastAsia" w:hAnsiTheme="minorEastAsia" w:eastAsiaTheme="minorEastAsia" w:cstheme="minorEastAsia"/>
          <w:color w:val="auto"/>
          <w:sz w:val="24"/>
          <w:szCs w:val="24"/>
        </w:rPr>
        <w:t>1、甲乙双方均应共同遵守本协议,因一方不履行协议约定,给对方造成损失,另一方有权追究违约责任直至解除本协议。</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2、本协议履行期间因不可抗力或国家政策发生重大变化导致无法继续履行的,协议终止,甲乙双方均不构成违约。</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3、其他未尽事宜,甲乙双方另行协商解决,补充协议与本协议具有同等法律效力。</w:t>
      </w:r>
      <w:r>
        <w:rPr>
          <w:rFonts w:hint="eastAsia" w:asciiTheme="minorEastAsia" w:hAnsiTheme="minorEastAsia" w:eastAsiaTheme="minorEastAsia" w:cstheme="minorEastAsia"/>
          <w:color w:val="auto"/>
          <w:sz w:val="24"/>
          <w:szCs w:val="24"/>
        </w:rPr>
        <w:br w:type="textWrapping"/>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b/>
          <w:bCs/>
          <w:color w:val="auto"/>
          <w:sz w:val="24"/>
          <w:szCs w:val="24"/>
        </w:rPr>
        <w:t>七、附则</w:t>
      </w:r>
      <w:r>
        <w:rPr>
          <w:rFonts w:hint="eastAsia" w:asciiTheme="minorEastAsia" w:hAnsiTheme="minorEastAsia" w:eastAsiaTheme="minorEastAsia" w:cstheme="minorEastAsia"/>
          <w:b/>
          <w:bCs/>
          <w:color w:val="auto"/>
          <w:sz w:val="24"/>
          <w:szCs w:val="24"/>
        </w:rPr>
        <w:br w:type="textWrapping"/>
      </w:r>
      <w:r>
        <w:rPr>
          <w:rFonts w:hint="eastAsia" w:asciiTheme="minorEastAsia" w:hAnsiTheme="minorEastAsia" w:eastAsiaTheme="minorEastAsia" w:cstheme="minorEastAsia"/>
          <w:b/>
          <w:bCs/>
          <w:color w:val="auto"/>
          <w:sz w:val="24"/>
          <w:szCs w:val="24"/>
        </w:rPr>
        <w:t xml:space="preserve">    </w:t>
      </w:r>
      <w:r>
        <w:rPr>
          <w:rFonts w:hint="eastAsia" w:asciiTheme="minorEastAsia" w:hAnsiTheme="minorEastAsia" w:eastAsiaTheme="minorEastAsia" w:cstheme="minorEastAsia"/>
          <w:color w:val="auto"/>
          <w:sz w:val="24"/>
          <w:szCs w:val="24"/>
        </w:rPr>
        <w:t>本协议壹式肆份,甲乙双方各执贰份,经双方签字盖章后生效,本协议之相关附属文件或补充协议与本协议具有相同的法律效力。</w:t>
      </w:r>
    </w:p>
    <w:p w14:paraId="1CD637CD">
      <w:pPr>
        <w:pStyle w:val="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（以下无正文）</w:t>
      </w:r>
    </w:p>
    <w:p w14:paraId="5FA3897A">
      <w:pPr>
        <w:jc w:val="center"/>
        <w:rPr>
          <w:rFonts w:hint="eastAsia" w:asciiTheme="minorEastAsia" w:hAnsiTheme="minorEastAsia" w:eastAsiaTheme="minorEastAsia" w:cstheme="minorEastAsia"/>
          <w:color w:val="auto"/>
          <w:sz w:val="24"/>
          <w:szCs w:val="24"/>
        </w:rPr>
      </w:pPr>
    </w:p>
    <w:p w14:paraId="13EECA3B">
      <w:pPr>
        <w:jc w:val="both"/>
        <w:rPr>
          <w:rFonts w:hint="eastAsia" w:asciiTheme="minorEastAsia" w:hAnsiTheme="minorEastAsia" w:eastAsiaTheme="minorEastAsia" w:cstheme="minorEastAsia"/>
          <w:color w:val="auto"/>
          <w:sz w:val="24"/>
          <w:szCs w:val="24"/>
        </w:rPr>
      </w:pPr>
    </w:p>
    <w:p w14:paraId="7B159288">
      <w:pPr>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签章页</w:t>
      </w:r>
    </w:p>
    <w:p w14:paraId="6593C39D">
      <w:pPr>
        <w:spacing w:line="400" w:lineRule="exact"/>
        <w:ind w:firstLine="964" w:firstLineChars="400"/>
        <w:rPr>
          <w:rFonts w:hint="eastAsia" w:asciiTheme="minorEastAsia" w:hAnsiTheme="minorEastAsia" w:eastAsiaTheme="minorEastAsia" w:cstheme="minorEastAsia"/>
          <w:b/>
          <w:bCs/>
          <w:color w:val="auto"/>
          <w:sz w:val="24"/>
          <w:szCs w:val="24"/>
        </w:rPr>
      </w:pPr>
    </w:p>
    <w:p w14:paraId="592C47BF">
      <w:pPr>
        <w:spacing w:line="360" w:lineRule="exact"/>
        <w:ind w:firstLine="482" w:firstLineChars="200"/>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 xml:space="preserve">甲 方（章）：                   </w:t>
      </w:r>
      <w:r>
        <w:rPr>
          <w:rFonts w:hint="eastAsia" w:asciiTheme="minorEastAsia" w:hAnsiTheme="minorEastAsia" w:eastAsiaTheme="minorEastAsia" w:cstheme="minorEastAsia"/>
          <w:b/>
          <w:bCs/>
          <w:color w:val="auto"/>
          <w:sz w:val="24"/>
          <w:szCs w:val="24"/>
          <w:lang w:val="en-US" w:eastAsia="zh-CN"/>
        </w:rPr>
        <w:t xml:space="preserve"> </w:t>
      </w:r>
      <w:r>
        <w:rPr>
          <w:rFonts w:hint="eastAsia" w:asciiTheme="minorEastAsia" w:hAnsiTheme="minorEastAsia" w:eastAsiaTheme="minorEastAsia" w:cstheme="minorEastAsia"/>
          <w:b/>
          <w:bCs/>
          <w:color w:val="auto"/>
          <w:sz w:val="24"/>
          <w:szCs w:val="24"/>
        </w:rPr>
        <w:t>乙 方（章）：</w:t>
      </w:r>
    </w:p>
    <w:p w14:paraId="4D9C76FA">
      <w:pPr>
        <w:spacing w:line="360" w:lineRule="exact"/>
        <w:ind w:firstLine="960" w:firstLineChars="400"/>
        <w:rPr>
          <w:rFonts w:hint="eastAsia" w:asciiTheme="minorEastAsia" w:hAnsiTheme="minorEastAsia" w:eastAsiaTheme="minorEastAsia" w:cstheme="minorEastAsia"/>
          <w:color w:val="auto"/>
          <w:sz w:val="24"/>
          <w:szCs w:val="24"/>
        </w:rPr>
      </w:pPr>
    </w:p>
    <w:p w14:paraId="12C2A531">
      <w:pPr>
        <w:spacing w:line="360" w:lineRule="exact"/>
        <w:ind w:firstLine="482" w:firstLineChars="200"/>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地 址：                          地 址：</w:t>
      </w:r>
    </w:p>
    <w:p w14:paraId="23ACE175">
      <w:pPr>
        <w:spacing w:line="360" w:lineRule="exact"/>
        <w:ind w:firstLine="964" w:firstLineChars="400"/>
        <w:rPr>
          <w:rFonts w:hint="eastAsia" w:asciiTheme="minorEastAsia" w:hAnsiTheme="minorEastAsia" w:eastAsiaTheme="minorEastAsia" w:cstheme="minorEastAsia"/>
          <w:b/>
          <w:bCs/>
          <w:color w:val="auto"/>
          <w:sz w:val="24"/>
          <w:szCs w:val="24"/>
        </w:rPr>
      </w:pPr>
    </w:p>
    <w:p w14:paraId="61D0083C">
      <w:pPr>
        <w:spacing w:line="360" w:lineRule="exact"/>
        <w:ind w:firstLine="482" w:firstLineChars="200"/>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法定代表人            　    　   法定代表人</w:t>
      </w:r>
    </w:p>
    <w:p w14:paraId="6F388857">
      <w:pPr>
        <w:spacing w:line="360" w:lineRule="exact"/>
        <w:ind w:firstLine="964" w:firstLineChars="400"/>
        <w:rPr>
          <w:rFonts w:hint="eastAsia" w:asciiTheme="minorEastAsia" w:hAnsiTheme="minorEastAsia" w:eastAsiaTheme="minorEastAsia" w:cstheme="minorEastAsia"/>
          <w:b/>
          <w:bCs/>
          <w:color w:val="auto"/>
          <w:sz w:val="24"/>
          <w:szCs w:val="24"/>
        </w:rPr>
      </w:pPr>
    </w:p>
    <w:p w14:paraId="2838A2A1">
      <w:pPr>
        <w:spacing w:line="360" w:lineRule="exact"/>
        <w:ind w:firstLine="482" w:firstLineChars="200"/>
        <w:rPr>
          <w:rFonts w:hint="default" w:ascii="宋体" w:hAnsi="宋体" w:cs="宋体"/>
          <w:color w:val="auto"/>
          <w:sz w:val="28"/>
          <w:szCs w:val="28"/>
        </w:rPr>
      </w:pPr>
      <w:r>
        <w:rPr>
          <w:rFonts w:hint="eastAsia" w:asciiTheme="minorEastAsia" w:hAnsiTheme="minorEastAsia" w:eastAsiaTheme="minorEastAsia" w:cstheme="minorEastAsia"/>
          <w:b/>
          <w:bCs/>
          <w:color w:val="auto"/>
          <w:sz w:val="24"/>
          <w:szCs w:val="24"/>
        </w:rPr>
        <w:t>或委托代理人：                   或委托代理人：</w:t>
      </w:r>
      <w:r>
        <w:rPr>
          <w:rFonts w:ascii="宋体" w:hAnsi="宋体" w:cs="宋体"/>
          <w:color w:val="auto"/>
          <w:sz w:val="28"/>
          <w:szCs w:val="28"/>
        </w:rPr>
        <w:t xml:space="preserve">　　　　                                                      </w:t>
      </w:r>
    </w:p>
    <w:p w14:paraId="76D0C165">
      <w:pPr>
        <w:tabs>
          <w:tab w:val="left" w:pos="0"/>
          <w:tab w:val="left" w:pos="720"/>
          <w:tab w:val="left" w:pos="1440"/>
          <w:tab w:val="left" w:pos="2160"/>
          <w:tab w:val="left" w:pos="2880"/>
          <w:tab w:val="left" w:pos="3600"/>
          <w:tab w:val="left" w:pos="4320"/>
        </w:tabs>
        <w:autoSpaceDE w:val="0"/>
        <w:autoSpaceDN w:val="0"/>
        <w:adjustRightInd w:val="0"/>
        <w:spacing w:line="400" w:lineRule="exact"/>
        <w:jc w:val="center"/>
        <w:rPr>
          <w:rFonts w:hint="default" w:ascii="宋体" w:hAnsi="宋体" w:cs="宋体"/>
          <w:color w:val="auto"/>
          <w:sz w:val="28"/>
          <w:szCs w:val="28"/>
        </w:rPr>
      </w:pPr>
      <w:r>
        <w:rPr>
          <w:rFonts w:ascii="宋体" w:hAnsi="宋体" w:cs="宋体"/>
          <w:color w:val="auto"/>
          <w:sz w:val="28"/>
          <w:szCs w:val="28"/>
        </w:rPr>
        <w:t xml:space="preserve">                                           </w:t>
      </w:r>
    </w:p>
    <w:p w14:paraId="7DB61EC6">
      <w:pPr>
        <w:tabs>
          <w:tab w:val="left" w:pos="0"/>
          <w:tab w:val="left" w:pos="720"/>
          <w:tab w:val="left" w:pos="1440"/>
          <w:tab w:val="left" w:pos="2160"/>
          <w:tab w:val="left" w:pos="2880"/>
          <w:tab w:val="left" w:pos="3600"/>
          <w:tab w:val="left" w:pos="4320"/>
        </w:tabs>
        <w:autoSpaceDE w:val="0"/>
        <w:autoSpaceDN w:val="0"/>
        <w:adjustRightInd w:val="0"/>
        <w:spacing w:line="460" w:lineRule="exact"/>
        <w:jc w:val="center"/>
        <w:rPr>
          <w:rFonts w:ascii="宋体" w:hAnsi="宋体" w:cs="宋体"/>
          <w:color w:val="auto"/>
          <w:sz w:val="28"/>
          <w:szCs w:val="28"/>
        </w:rPr>
      </w:pPr>
      <w:r>
        <w:rPr>
          <w:rFonts w:ascii="宋体" w:hAnsi="宋体" w:cs="宋体"/>
          <w:color w:val="auto"/>
          <w:sz w:val="28"/>
          <w:szCs w:val="28"/>
        </w:rPr>
        <w:t xml:space="preserve">                             </w:t>
      </w:r>
    </w:p>
    <w:p w14:paraId="3B2E2B48">
      <w:pPr>
        <w:tabs>
          <w:tab w:val="left" w:pos="0"/>
          <w:tab w:val="left" w:pos="720"/>
          <w:tab w:val="left" w:pos="1440"/>
          <w:tab w:val="left" w:pos="2160"/>
          <w:tab w:val="left" w:pos="2880"/>
          <w:tab w:val="left" w:pos="3600"/>
          <w:tab w:val="left" w:pos="4320"/>
        </w:tabs>
        <w:autoSpaceDE w:val="0"/>
        <w:autoSpaceDN w:val="0"/>
        <w:adjustRightInd w:val="0"/>
        <w:spacing w:line="460" w:lineRule="exact"/>
        <w:jc w:val="center"/>
        <w:rPr>
          <w:rFonts w:hint="default"/>
          <w:color w:val="auto"/>
          <w:sz w:val="28"/>
          <w:szCs w:val="28"/>
        </w:rPr>
      </w:pPr>
      <w:r>
        <w:rPr>
          <w:rFonts w:ascii="宋体" w:hAnsi="宋体" w:cs="宋体"/>
          <w:color w:val="auto"/>
          <w:sz w:val="28"/>
          <w:szCs w:val="28"/>
        </w:rPr>
        <w:t xml:space="preserve">                   </w:t>
      </w:r>
      <w:r>
        <w:rPr>
          <w:rFonts w:hint="eastAsia" w:asciiTheme="minorEastAsia" w:hAnsiTheme="minorEastAsia" w:eastAsiaTheme="minorEastAsia" w:cstheme="minorEastAsia"/>
          <w:color w:val="auto"/>
          <w:sz w:val="24"/>
          <w:szCs w:val="24"/>
        </w:rPr>
        <w:t>订立时间：     年   月   日</w:t>
      </w:r>
    </w:p>
    <w:p w14:paraId="6A949ACF">
      <w:pPr>
        <w:keepNext w:val="0"/>
        <w:keepLines w:val="0"/>
        <w:pageBreakBefore w:val="0"/>
        <w:kinsoku/>
        <w:wordWrap/>
        <w:overflowPunct/>
        <w:topLinePunct w:val="0"/>
        <w:bidi w:val="0"/>
        <w:snapToGrid/>
        <w:spacing w:line="560" w:lineRule="exact"/>
        <w:textAlignment w:val="auto"/>
        <w:rPr>
          <w:rFonts w:hint="default" w:ascii="宋体" w:hAnsi="宋体" w:cs="宋体"/>
          <w:color w:val="000000"/>
          <w:sz w:val="24"/>
          <w:highlight w:val="none"/>
        </w:rPr>
      </w:pPr>
    </w:p>
    <w:p w14:paraId="00EA9745">
      <w:pPr>
        <w:spacing w:line="500" w:lineRule="exact"/>
        <w:rPr>
          <w:rFonts w:hint="default"/>
          <w:color w:val="000000"/>
          <w:highlight w:val="none"/>
        </w:rPr>
      </w:pPr>
      <w:r>
        <w:rPr>
          <w:rFonts w:ascii="宋体" w:hAnsi="宋体" w:cs="宋体"/>
          <w:b/>
          <w:bCs/>
          <w:color w:val="000000"/>
          <w:sz w:val="24"/>
          <w:highlight w:val="none"/>
        </w:rPr>
        <w:t>（在不背离磋商活动的实质性内容的情况下，供应商可与采购人协商修改签订合同）</w:t>
      </w:r>
    </w:p>
    <w:p w14:paraId="1B490912">
      <w:pPr>
        <w:spacing w:line="560" w:lineRule="exact"/>
        <w:jc w:val="center"/>
        <w:outlineLvl w:val="0"/>
        <w:rPr>
          <w:rFonts w:hint="default" w:ascii="宋体" w:hAnsi="宋体" w:cs="宋体"/>
          <w:b/>
          <w:sz w:val="24"/>
        </w:rPr>
      </w:pPr>
    </w:p>
    <w:p w14:paraId="03FDCCD9">
      <w:pPr>
        <w:spacing w:line="560" w:lineRule="exact"/>
        <w:jc w:val="both"/>
        <w:outlineLvl w:val="0"/>
        <w:rPr>
          <w:rFonts w:hint="default" w:ascii="宋体" w:hAnsi="宋体" w:cs="宋体"/>
          <w:b/>
          <w:sz w:val="24"/>
        </w:rPr>
      </w:pPr>
    </w:p>
    <w:p w14:paraId="6C53B466">
      <w:pPr>
        <w:spacing w:line="560" w:lineRule="exact"/>
        <w:jc w:val="both"/>
        <w:outlineLvl w:val="0"/>
        <w:rPr>
          <w:rFonts w:hint="default" w:ascii="宋体" w:hAnsi="宋体" w:cs="宋体"/>
          <w:b/>
          <w:sz w:val="24"/>
        </w:rPr>
      </w:pPr>
    </w:p>
    <w:p w14:paraId="5B99A6AA">
      <w:pPr>
        <w:spacing w:line="560" w:lineRule="exact"/>
        <w:jc w:val="both"/>
        <w:outlineLvl w:val="0"/>
        <w:rPr>
          <w:rFonts w:hint="default" w:ascii="宋体" w:hAnsi="宋体" w:cs="宋体"/>
          <w:b/>
          <w:sz w:val="24"/>
        </w:rPr>
      </w:pPr>
    </w:p>
    <w:p w14:paraId="33E3D2C3">
      <w:pPr>
        <w:spacing w:line="560" w:lineRule="exact"/>
        <w:jc w:val="both"/>
        <w:outlineLvl w:val="0"/>
        <w:rPr>
          <w:rFonts w:hint="default" w:ascii="宋体" w:hAnsi="宋体" w:cs="宋体"/>
          <w:b/>
          <w:sz w:val="24"/>
        </w:rPr>
      </w:pPr>
    </w:p>
    <w:p w14:paraId="762E36C0">
      <w:pPr>
        <w:spacing w:line="560" w:lineRule="exact"/>
        <w:jc w:val="both"/>
        <w:outlineLvl w:val="0"/>
        <w:rPr>
          <w:rFonts w:hint="default" w:ascii="宋体" w:hAnsi="宋体" w:cs="宋体"/>
          <w:b/>
          <w:sz w:val="24"/>
        </w:rPr>
      </w:pPr>
    </w:p>
    <w:p w14:paraId="2A120111">
      <w:pPr>
        <w:spacing w:line="560" w:lineRule="exact"/>
        <w:jc w:val="both"/>
        <w:outlineLvl w:val="0"/>
        <w:rPr>
          <w:rFonts w:hint="default" w:ascii="宋体" w:hAnsi="宋体" w:cs="宋体"/>
          <w:b/>
          <w:sz w:val="24"/>
        </w:rPr>
      </w:pPr>
    </w:p>
    <w:p w14:paraId="56C38E8A">
      <w:pPr>
        <w:spacing w:line="560" w:lineRule="exact"/>
        <w:jc w:val="both"/>
        <w:outlineLvl w:val="0"/>
        <w:rPr>
          <w:rFonts w:hint="default" w:ascii="宋体" w:hAnsi="宋体" w:cs="宋体"/>
          <w:b/>
          <w:sz w:val="24"/>
        </w:rPr>
      </w:pPr>
    </w:p>
    <w:p w14:paraId="39A5683F">
      <w:pPr>
        <w:spacing w:line="560" w:lineRule="exact"/>
        <w:jc w:val="both"/>
        <w:outlineLvl w:val="0"/>
        <w:rPr>
          <w:rFonts w:hint="default" w:ascii="宋体" w:hAnsi="宋体" w:cs="宋体"/>
          <w:b/>
          <w:sz w:val="24"/>
        </w:rPr>
      </w:pPr>
    </w:p>
    <w:p w14:paraId="5CF84C64">
      <w:pPr>
        <w:spacing w:line="560" w:lineRule="exact"/>
        <w:jc w:val="both"/>
        <w:outlineLvl w:val="0"/>
        <w:rPr>
          <w:rFonts w:hint="default" w:ascii="宋体" w:hAnsi="宋体" w:cs="宋体"/>
          <w:b/>
          <w:sz w:val="24"/>
        </w:rPr>
      </w:pPr>
    </w:p>
    <w:p w14:paraId="4F4C69E6">
      <w:pPr>
        <w:spacing w:line="560" w:lineRule="exact"/>
        <w:jc w:val="center"/>
        <w:outlineLvl w:val="0"/>
        <w:rPr>
          <w:rFonts w:hint="default" w:ascii="宋体" w:hAnsi="宋体" w:cs="宋体"/>
          <w:b/>
          <w:sz w:val="24"/>
        </w:rPr>
      </w:pPr>
      <w:r>
        <w:rPr>
          <w:rFonts w:ascii="宋体" w:hAnsi="宋体" w:cs="宋体"/>
          <w:b/>
          <w:sz w:val="24"/>
        </w:rPr>
        <w:t>第六部分  响应文件部分格式</w:t>
      </w:r>
      <w:bookmarkEnd w:id="15"/>
      <w:bookmarkEnd w:id="16"/>
      <w:bookmarkEnd w:id="17"/>
    </w:p>
    <w:p w14:paraId="163B7983">
      <w:pPr>
        <w:pStyle w:val="19"/>
        <w:spacing w:line="560" w:lineRule="exact"/>
        <w:ind w:firstLine="480"/>
        <w:rPr>
          <w:rFonts w:hint="default" w:ascii="宋体" w:hAnsi="宋体" w:cs="宋体"/>
          <w:sz w:val="24"/>
        </w:rPr>
      </w:pPr>
    </w:p>
    <w:p w14:paraId="493699AC">
      <w:pPr>
        <w:pStyle w:val="19"/>
        <w:spacing w:line="560" w:lineRule="exact"/>
        <w:ind w:firstLine="8400" w:firstLineChars="3500"/>
        <w:rPr>
          <w:rFonts w:hint="default" w:ascii="宋体" w:hAnsi="宋体" w:cs="宋体"/>
          <w:sz w:val="24"/>
        </w:rPr>
      </w:pPr>
      <w:r>
        <w:rPr>
          <w:rFonts w:ascii="宋体" w:hAnsi="宋体" w:cs="宋体"/>
          <w:color w:val="FF0000"/>
          <w:sz w:val="24"/>
        </w:rPr>
        <w:t xml:space="preserve"> 正本/副本</w:t>
      </w:r>
    </w:p>
    <w:p w14:paraId="1BFF695D">
      <w:pPr>
        <w:spacing w:line="560" w:lineRule="exact"/>
        <w:jc w:val="center"/>
        <w:rPr>
          <w:rFonts w:hint="default" w:ascii="宋体" w:hAnsi="宋体" w:cs="宋体"/>
          <w:b/>
          <w:sz w:val="36"/>
          <w:szCs w:val="36"/>
        </w:rPr>
      </w:pPr>
      <w:bookmarkStart w:id="18" w:name="_Toc19010_WPSOffice_Level1"/>
      <w:r>
        <w:rPr>
          <w:rFonts w:ascii="宋体" w:hAnsi="宋体" w:cs="宋体"/>
          <w:b/>
          <w:sz w:val="36"/>
          <w:szCs w:val="36"/>
        </w:rPr>
        <w:t>邹城市</w:t>
      </w:r>
      <w:r>
        <w:rPr>
          <w:rFonts w:hint="eastAsia" w:ascii="宋体" w:hAnsi="宋体" w:cs="宋体"/>
          <w:b/>
          <w:sz w:val="36"/>
          <w:szCs w:val="36"/>
          <w:lang w:eastAsia="zh-CN"/>
        </w:rPr>
        <w:t>城前镇</w:t>
      </w:r>
      <w:r>
        <w:rPr>
          <w:rFonts w:ascii="宋体" w:hAnsi="宋体" w:cs="宋体"/>
          <w:b/>
          <w:sz w:val="36"/>
          <w:szCs w:val="36"/>
        </w:rPr>
        <w:t>敬老院委托管理运营服务采购项目</w:t>
      </w:r>
    </w:p>
    <w:p w14:paraId="2AA36AEE">
      <w:pPr>
        <w:spacing w:line="560" w:lineRule="exact"/>
        <w:jc w:val="center"/>
        <w:rPr>
          <w:rFonts w:hint="default" w:ascii="宋体" w:hAnsi="宋体" w:cs="宋体"/>
          <w:b/>
          <w:sz w:val="36"/>
          <w:szCs w:val="36"/>
        </w:rPr>
      </w:pPr>
      <w:r>
        <w:rPr>
          <w:rFonts w:ascii="宋体" w:hAnsi="宋体" w:cs="宋体"/>
          <w:b/>
          <w:sz w:val="36"/>
          <w:szCs w:val="36"/>
        </w:rPr>
        <w:t>竞争性磋商</w:t>
      </w:r>
      <w:bookmarkEnd w:id="18"/>
    </w:p>
    <w:p w14:paraId="0B23C9E9">
      <w:pPr>
        <w:pStyle w:val="17"/>
        <w:spacing w:before="73" w:line="560" w:lineRule="exact"/>
        <w:ind w:left="306" w:hanging="306"/>
        <w:rPr>
          <w:rFonts w:hint="default" w:cs="宋体"/>
          <w:sz w:val="36"/>
          <w:szCs w:val="36"/>
        </w:rPr>
      </w:pPr>
    </w:p>
    <w:p w14:paraId="707C4E8B">
      <w:pPr>
        <w:pStyle w:val="17"/>
        <w:spacing w:before="73" w:line="560" w:lineRule="exact"/>
        <w:ind w:left="306" w:hanging="306"/>
        <w:rPr>
          <w:rFonts w:hint="default" w:cs="宋体"/>
          <w:sz w:val="36"/>
          <w:szCs w:val="36"/>
        </w:rPr>
      </w:pPr>
    </w:p>
    <w:p w14:paraId="76080A92">
      <w:pPr>
        <w:spacing w:beforeLines="150" w:line="560" w:lineRule="exact"/>
        <w:jc w:val="center"/>
        <w:rPr>
          <w:rFonts w:hint="default" w:ascii="宋体" w:hAnsi="宋体" w:cs="宋体"/>
          <w:sz w:val="36"/>
          <w:szCs w:val="36"/>
        </w:rPr>
      </w:pPr>
      <w:bookmarkStart w:id="19" w:name="_Toc30077_WPSOffice_Level1"/>
      <w:r>
        <w:rPr>
          <w:rFonts w:ascii="宋体" w:hAnsi="宋体" w:cs="宋体"/>
          <w:b/>
          <w:bCs/>
          <w:sz w:val="72"/>
          <w:szCs w:val="72"/>
        </w:rPr>
        <w:t>响应文件</w:t>
      </w:r>
      <w:bookmarkEnd w:id="19"/>
    </w:p>
    <w:p w14:paraId="03878ECC">
      <w:pPr>
        <w:spacing w:line="560" w:lineRule="exact"/>
        <w:jc w:val="center"/>
        <w:rPr>
          <w:rFonts w:hint="default" w:ascii="宋体" w:hAnsi="宋体" w:cs="宋体"/>
          <w:sz w:val="36"/>
          <w:szCs w:val="36"/>
        </w:rPr>
      </w:pPr>
    </w:p>
    <w:p w14:paraId="2E02FBB3">
      <w:pPr>
        <w:spacing w:line="560" w:lineRule="exact"/>
        <w:jc w:val="center"/>
        <w:rPr>
          <w:rFonts w:hint="default" w:ascii="宋体" w:hAnsi="宋体" w:cs="宋体"/>
          <w:sz w:val="36"/>
          <w:szCs w:val="36"/>
        </w:rPr>
      </w:pPr>
      <w:bookmarkStart w:id="20" w:name="_Toc21468_WPSOffice_Level1"/>
      <w:r>
        <w:rPr>
          <w:rFonts w:ascii="宋体" w:hAnsi="宋体" w:cs="宋体"/>
          <w:sz w:val="36"/>
          <w:szCs w:val="36"/>
        </w:rPr>
        <w:t>项目编号：</w:t>
      </w:r>
      <w:bookmarkEnd w:id="20"/>
    </w:p>
    <w:p w14:paraId="5436DB91">
      <w:pPr>
        <w:spacing w:line="560" w:lineRule="exact"/>
        <w:jc w:val="center"/>
        <w:rPr>
          <w:rFonts w:hint="default" w:ascii="宋体" w:hAnsi="宋体" w:cs="宋体"/>
          <w:sz w:val="24"/>
        </w:rPr>
      </w:pPr>
    </w:p>
    <w:p w14:paraId="0CEB05C5">
      <w:pPr>
        <w:spacing w:line="560" w:lineRule="exact"/>
        <w:rPr>
          <w:rFonts w:hint="default" w:ascii="宋体" w:hAnsi="宋体" w:cs="宋体"/>
          <w:sz w:val="24"/>
        </w:rPr>
      </w:pPr>
    </w:p>
    <w:p w14:paraId="33915399">
      <w:pPr>
        <w:spacing w:line="560" w:lineRule="exact"/>
        <w:rPr>
          <w:rFonts w:hint="default" w:ascii="宋体" w:hAnsi="宋体" w:cs="宋体"/>
          <w:sz w:val="24"/>
        </w:rPr>
      </w:pPr>
    </w:p>
    <w:p w14:paraId="43364049">
      <w:pPr>
        <w:spacing w:line="560" w:lineRule="exact"/>
        <w:rPr>
          <w:rFonts w:hint="default" w:ascii="宋体" w:hAnsi="宋体" w:cs="宋体"/>
          <w:sz w:val="24"/>
        </w:rPr>
      </w:pPr>
    </w:p>
    <w:p w14:paraId="141C639D">
      <w:pPr>
        <w:spacing w:line="560" w:lineRule="exact"/>
        <w:rPr>
          <w:rFonts w:hint="default" w:ascii="宋体" w:hAnsi="宋体" w:cs="宋体"/>
          <w:sz w:val="24"/>
        </w:rPr>
      </w:pPr>
    </w:p>
    <w:p w14:paraId="5AB522D3">
      <w:pPr>
        <w:spacing w:line="560" w:lineRule="exact"/>
        <w:rPr>
          <w:rFonts w:hint="default" w:ascii="宋体" w:hAnsi="宋体" w:cs="宋体"/>
          <w:sz w:val="24"/>
        </w:rPr>
      </w:pPr>
    </w:p>
    <w:p w14:paraId="2CB95C6B">
      <w:pPr>
        <w:spacing w:line="560" w:lineRule="exact"/>
        <w:ind w:firstLine="1560" w:firstLineChars="650"/>
        <w:rPr>
          <w:rFonts w:hint="default" w:ascii="宋体" w:hAnsi="宋体" w:cs="宋体"/>
          <w:sz w:val="24"/>
          <w:u w:val="single"/>
        </w:rPr>
      </w:pPr>
      <w:r>
        <w:rPr>
          <w:rFonts w:ascii="宋体" w:hAnsi="宋体" w:cs="宋体"/>
          <w:sz w:val="24"/>
        </w:rPr>
        <w:t>磋商响应供应商：</w:t>
      </w:r>
      <w:r>
        <w:rPr>
          <w:rFonts w:ascii="宋体" w:hAnsi="宋体" w:cs="宋体"/>
          <w:sz w:val="24"/>
          <w:u w:val="single"/>
        </w:rPr>
        <w:t xml:space="preserve">                            （盖章）</w:t>
      </w:r>
    </w:p>
    <w:p w14:paraId="58AB71EE">
      <w:pPr>
        <w:spacing w:line="560" w:lineRule="exact"/>
        <w:ind w:firstLine="1600" w:firstLineChars="667"/>
        <w:rPr>
          <w:rFonts w:hint="default" w:ascii="宋体" w:hAnsi="宋体" w:cs="宋体"/>
          <w:sz w:val="24"/>
          <w:u w:val="single"/>
        </w:rPr>
      </w:pPr>
      <w:r>
        <w:rPr>
          <w:rFonts w:ascii="宋体" w:hAnsi="宋体" w:cs="宋体"/>
          <w:sz w:val="24"/>
        </w:rPr>
        <w:t>法定代表人或其委托代理人：</w:t>
      </w:r>
      <w:r>
        <w:rPr>
          <w:rFonts w:ascii="宋体" w:hAnsi="宋体" w:cs="宋体"/>
          <w:sz w:val="24"/>
          <w:u w:val="single"/>
        </w:rPr>
        <w:t xml:space="preserve">            （签字或盖章）</w:t>
      </w:r>
    </w:p>
    <w:p w14:paraId="2B8BE33E">
      <w:pPr>
        <w:spacing w:line="560" w:lineRule="exact"/>
        <w:ind w:firstLine="1600" w:firstLineChars="667"/>
        <w:rPr>
          <w:rFonts w:hint="default" w:ascii="宋体" w:hAnsi="宋体" w:cs="宋体"/>
          <w:b/>
          <w:sz w:val="24"/>
        </w:rPr>
      </w:pPr>
      <w:r>
        <w:rPr>
          <w:rFonts w:ascii="宋体" w:hAnsi="宋体" w:cs="宋体"/>
          <w:sz w:val="24"/>
        </w:rPr>
        <w:t>日    期：</w:t>
      </w:r>
      <w:r>
        <w:rPr>
          <w:rFonts w:hint="eastAsia" w:ascii="宋体" w:hAnsi="宋体" w:cs="宋体"/>
          <w:sz w:val="24"/>
          <w:lang w:val="en-US" w:eastAsia="zh-CN"/>
        </w:rPr>
        <w:t xml:space="preserve"> </w:t>
      </w:r>
      <w:r>
        <w:rPr>
          <w:rFonts w:ascii="宋体" w:hAnsi="宋体" w:cs="宋体"/>
          <w:sz w:val="24"/>
        </w:rPr>
        <w:t>年</w:t>
      </w:r>
      <w:r>
        <w:rPr>
          <w:rFonts w:hint="eastAsia" w:ascii="宋体" w:hAnsi="宋体" w:cs="宋体"/>
          <w:sz w:val="24"/>
          <w:lang w:val="en-US" w:eastAsia="zh-CN"/>
        </w:rPr>
        <w:t xml:space="preserve"> </w:t>
      </w:r>
      <w:r>
        <w:rPr>
          <w:rFonts w:ascii="宋体" w:hAnsi="宋体" w:cs="宋体"/>
          <w:sz w:val="24"/>
        </w:rPr>
        <w:t>月</w:t>
      </w:r>
      <w:r>
        <w:rPr>
          <w:rFonts w:hint="eastAsia" w:ascii="宋体" w:hAnsi="宋体" w:cs="宋体"/>
          <w:sz w:val="24"/>
          <w:lang w:val="en-US" w:eastAsia="zh-CN"/>
        </w:rPr>
        <w:t xml:space="preserve"> </w:t>
      </w:r>
      <w:r>
        <w:rPr>
          <w:rFonts w:ascii="宋体" w:hAnsi="宋体" w:cs="宋体"/>
          <w:sz w:val="24"/>
        </w:rPr>
        <w:t>日</w:t>
      </w:r>
    </w:p>
    <w:p w14:paraId="309EB23F">
      <w:pPr>
        <w:spacing w:line="560" w:lineRule="exact"/>
        <w:jc w:val="center"/>
        <w:rPr>
          <w:rFonts w:hint="default" w:ascii="宋体" w:hAnsi="宋体" w:cs="宋体"/>
          <w:b/>
          <w:sz w:val="24"/>
        </w:rPr>
      </w:pPr>
      <w:r>
        <w:rPr>
          <w:rFonts w:ascii="宋体" w:hAnsi="宋体" w:cs="宋体"/>
          <w:b/>
          <w:sz w:val="24"/>
        </w:rPr>
        <w:br w:type="page"/>
      </w:r>
      <w:r>
        <w:rPr>
          <w:rFonts w:ascii="宋体" w:hAnsi="宋体" w:cs="宋体"/>
          <w:b/>
          <w:sz w:val="24"/>
        </w:rPr>
        <w:t>目    录</w:t>
      </w:r>
    </w:p>
    <w:p w14:paraId="2AC5E06D">
      <w:pPr>
        <w:tabs>
          <w:tab w:val="left" w:pos="315"/>
        </w:tabs>
        <w:spacing w:line="560" w:lineRule="exact"/>
        <w:ind w:firstLine="480" w:firstLineChars="200"/>
        <w:rPr>
          <w:rFonts w:hint="default" w:ascii="宋体" w:hAnsi="宋体" w:cs="宋体"/>
          <w:sz w:val="24"/>
        </w:rPr>
      </w:pPr>
      <w:bookmarkStart w:id="21" w:name="_Toc381880851"/>
      <w:r>
        <w:rPr>
          <w:rFonts w:ascii="宋体" w:hAnsi="宋体" w:cs="宋体"/>
          <w:sz w:val="24"/>
        </w:rPr>
        <w:t>1、技术部分</w:t>
      </w:r>
    </w:p>
    <w:p w14:paraId="469EE1BD">
      <w:pPr>
        <w:tabs>
          <w:tab w:val="left" w:pos="315"/>
        </w:tabs>
        <w:spacing w:line="560" w:lineRule="exact"/>
        <w:ind w:firstLine="480" w:firstLineChars="200"/>
        <w:rPr>
          <w:rFonts w:hint="default" w:ascii="宋体" w:hAnsi="宋体" w:cs="宋体"/>
          <w:sz w:val="24"/>
        </w:rPr>
      </w:pPr>
      <w:r>
        <w:rPr>
          <w:rFonts w:ascii="宋体" w:hAnsi="宋体" w:cs="宋体"/>
          <w:sz w:val="24"/>
        </w:rPr>
        <w:t>1.1护理管理方案</w:t>
      </w:r>
    </w:p>
    <w:p w14:paraId="76DB4990">
      <w:pPr>
        <w:tabs>
          <w:tab w:val="left" w:pos="315"/>
        </w:tabs>
        <w:spacing w:line="560" w:lineRule="exact"/>
        <w:ind w:firstLine="480" w:firstLineChars="200"/>
        <w:rPr>
          <w:rFonts w:hint="default" w:ascii="宋体" w:hAnsi="宋体" w:cs="宋体"/>
          <w:sz w:val="24"/>
        </w:rPr>
      </w:pPr>
      <w:r>
        <w:rPr>
          <w:rFonts w:ascii="宋体" w:hAnsi="宋体" w:cs="宋体"/>
          <w:sz w:val="24"/>
        </w:rPr>
        <w:t>1.2护理服务方案</w:t>
      </w:r>
    </w:p>
    <w:p w14:paraId="2B80BBC0">
      <w:pPr>
        <w:tabs>
          <w:tab w:val="left" w:pos="315"/>
        </w:tabs>
        <w:spacing w:line="560" w:lineRule="exact"/>
        <w:ind w:firstLine="480" w:firstLineChars="200"/>
        <w:rPr>
          <w:rFonts w:hint="default" w:ascii="宋体" w:hAnsi="宋体" w:cs="宋体"/>
          <w:sz w:val="24"/>
        </w:rPr>
      </w:pPr>
      <w:r>
        <w:rPr>
          <w:rFonts w:ascii="宋体" w:hAnsi="宋体" w:cs="宋体"/>
          <w:sz w:val="24"/>
        </w:rPr>
        <w:t>1.3专业人员情况</w:t>
      </w:r>
    </w:p>
    <w:p w14:paraId="5AA5F180">
      <w:pPr>
        <w:tabs>
          <w:tab w:val="left" w:pos="315"/>
        </w:tabs>
        <w:spacing w:line="360" w:lineRule="auto"/>
        <w:ind w:firstLine="480" w:firstLineChars="200"/>
        <w:rPr>
          <w:rFonts w:hint="default" w:ascii="宋体" w:hAnsi="宋体" w:cs="宋体"/>
          <w:sz w:val="24"/>
        </w:rPr>
      </w:pPr>
      <w:r>
        <w:rPr>
          <w:rFonts w:ascii="宋体" w:hAnsi="宋体" w:cs="宋体"/>
          <w:sz w:val="24"/>
        </w:rPr>
        <w:t>1.4护理人员培训计划</w:t>
      </w:r>
    </w:p>
    <w:p w14:paraId="52A201A9">
      <w:pPr>
        <w:pStyle w:val="2"/>
        <w:spacing w:line="360" w:lineRule="auto"/>
        <w:ind w:firstLine="480" w:firstLineChars="200"/>
        <w:rPr>
          <w:rFonts w:hint="default"/>
        </w:rPr>
      </w:pPr>
      <w:r>
        <w:rPr>
          <w:rFonts w:ascii="宋体" w:hAnsi="宋体" w:cs="宋体"/>
        </w:rPr>
        <w:t>1.5康复训练方案</w:t>
      </w:r>
    </w:p>
    <w:p w14:paraId="422A8020">
      <w:pPr>
        <w:tabs>
          <w:tab w:val="left" w:pos="315"/>
        </w:tabs>
        <w:spacing w:line="360" w:lineRule="auto"/>
        <w:ind w:firstLine="480" w:firstLineChars="200"/>
        <w:rPr>
          <w:rFonts w:hint="default" w:ascii="宋体" w:hAnsi="宋体" w:cs="宋体"/>
          <w:sz w:val="24"/>
        </w:rPr>
      </w:pPr>
      <w:r>
        <w:rPr>
          <w:rFonts w:ascii="宋体" w:hAnsi="宋体" w:cs="宋体"/>
          <w:sz w:val="24"/>
        </w:rPr>
        <w:t>1.6企业规章制度</w:t>
      </w:r>
    </w:p>
    <w:p w14:paraId="4CFC9DB9">
      <w:pPr>
        <w:tabs>
          <w:tab w:val="left" w:pos="315"/>
        </w:tabs>
        <w:spacing w:line="360" w:lineRule="auto"/>
        <w:ind w:firstLine="480" w:firstLineChars="200"/>
        <w:rPr>
          <w:rFonts w:hint="default" w:ascii="宋体" w:hAnsi="宋体" w:cs="宋体"/>
          <w:sz w:val="24"/>
        </w:rPr>
      </w:pPr>
      <w:r>
        <w:rPr>
          <w:rFonts w:ascii="宋体" w:hAnsi="宋体" w:cs="宋体"/>
          <w:sz w:val="24"/>
        </w:rPr>
        <w:t>1.7响应供应商认为需要提供其他技术材料</w:t>
      </w:r>
    </w:p>
    <w:p w14:paraId="4F65B007">
      <w:pPr>
        <w:tabs>
          <w:tab w:val="left" w:pos="315"/>
        </w:tabs>
        <w:spacing w:line="560" w:lineRule="exact"/>
        <w:ind w:firstLine="480" w:firstLineChars="200"/>
        <w:rPr>
          <w:rFonts w:hint="default" w:ascii="宋体" w:hAnsi="宋体" w:cs="宋体"/>
          <w:sz w:val="24"/>
        </w:rPr>
      </w:pPr>
      <w:r>
        <w:rPr>
          <w:rFonts w:ascii="宋体" w:hAnsi="宋体" w:cs="宋体"/>
          <w:sz w:val="24"/>
        </w:rPr>
        <w:t>2、商务部分</w:t>
      </w:r>
    </w:p>
    <w:p w14:paraId="3A3A4F50">
      <w:pPr>
        <w:tabs>
          <w:tab w:val="left" w:pos="315"/>
        </w:tabs>
        <w:spacing w:line="560" w:lineRule="exact"/>
        <w:ind w:firstLine="480" w:firstLineChars="200"/>
        <w:rPr>
          <w:rFonts w:hint="default" w:ascii="宋体" w:hAnsi="宋体" w:cs="宋体"/>
          <w:sz w:val="24"/>
        </w:rPr>
      </w:pPr>
      <w:r>
        <w:rPr>
          <w:rFonts w:ascii="宋体" w:hAnsi="宋体" w:cs="宋体"/>
          <w:sz w:val="24"/>
        </w:rPr>
        <w:t>2.1响应供应商声明函</w:t>
      </w:r>
    </w:p>
    <w:p w14:paraId="07DB5F32">
      <w:pPr>
        <w:tabs>
          <w:tab w:val="left" w:pos="315"/>
        </w:tabs>
        <w:spacing w:line="560" w:lineRule="exact"/>
        <w:ind w:firstLine="480" w:firstLineChars="200"/>
        <w:rPr>
          <w:rFonts w:hint="default" w:ascii="宋体" w:hAnsi="宋体" w:cs="宋体"/>
          <w:sz w:val="24"/>
        </w:rPr>
      </w:pPr>
      <w:r>
        <w:rPr>
          <w:rFonts w:ascii="宋体" w:hAnsi="宋体" w:cs="宋体"/>
          <w:sz w:val="24"/>
        </w:rPr>
        <w:t>2.2营业执照副本复印件</w:t>
      </w:r>
    </w:p>
    <w:p w14:paraId="195341A3">
      <w:pPr>
        <w:tabs>
          <w:tab w:val="left" w:pos="315"/>
        </w:tabs>
        <w:spacing w:line="560" w:lineRule="exact"/>
        <w:ind w:firstLine="480" w:firstLineChars="200"/>
        <w:rPr>
          <w:rFonts w:hint="default" w:ascii="宋体" w:hAnsi="宋体" w:cs="宋体"/>
          <w:sz w:val="24"/>
        </w:rPr>
      </w:pPr>
      <w:r>
        <w:rPr>
          <w:rFonts w:ascii="宋体" w:hAnsi="宋体" w:cs="宋体"/>
          <w:sz w:val="24"/>
        </w:rPr>
        <w:t>2.3法定代表人授权书复印件</w:t>
      </w:r>
    </w:p>
    <w:p w14:paraId="4602059F">
      <w:pPr>
        <w:tabs>
          <w:tab w:val="left" w:pos="315"/>
        </w:tabs>
        <w:spacing w:line="560" w:lineRule="exact"/>
        <w:ind w:firstLine="480" w:firstLineChars="200"/>
        <w:rPr>
          <w:rFonts w:hint="default" w:ascii="宋体" w:hAnsi="宋体" w:cs="宋体"/>
          <w:sz w:val="24"/>
        </w:rPr>
      </w:pPr>
      <w:r>
        <w:rPr>
          <w:rFonts w:ascii="宋体" w:hAnsi="宋体" w:cs="宋体"/>
          <w:sz w:val="24"/>
        </w:rPr>
        <w:t>2.4民政部门颁发的有效的养老机构设立许可证</w:t>
      </w:r>
    </w:p>
    <w:p w14:paraId="3878A1D7">
      <w:pPr>
        <w:tabs>
          <w:tab w:val="left" w:pos="315"/>
        </w:tabs>
        <w:spacing w:line="560" w:lineRule="exact"/>
        <w:ind w:firstLine="480" w:firstLineChars="200"/>
        <w:rPr>
          <w:rFonts w:hint="default" w:ascii="宋体" w:hAnsi="宋体" w:cs="宋体"/>
          <w:sz w:val="24"/>
        </w:rPr>
      </w:pPr>
      <w:r>
        <w:rPr>
          <w:rFonts w:ascii="宋体" w:hAnsi="宋体" w:cs="宋体"/>
          <w:sz w:val="24"/>
        </w:rPr>
        <w:t>2.5参加政府采购活动前3年内在经营活动中没有重大违法记录的书面声明（响应供应商所在地检察院出具的查询结果告知函或本公司自己出具的书面声明）</w:t>
      </w:r>
    </w:p>
    <w:p w14:paraId="665C3BF2">
      <w:pPr>
        <w:tabs>
          <w:tab w:val="left" w:pos="315"/>
        </w:tabs>
        <w:spacing w:line="560" w:lineRule="exact"/>
        <w:ind w:firstLine="480" w:firstLineChars="200"/>
        <w:rPr>
          <w:rFonts w:hint="default" w:ascii="宋体" w:hAnsi="宋体" w:cs="宋体"/>
          <w:sz w:val="24"/>
        </w:rPr>
      </w:pPr>
      <w:r>
        <w:rPr>
          <w:rFonts w:ascii="宋体" w:hAnsi="宋体" w:cs="宋体"/>
          <w:sz w:val="24"/>
        </w:rPr>
        <w:t>2.6采购人要求响应供应商递交的其他资格审查材料</w:t>
      </w:r>
    </w:p>
    <w:p w14:paraId="059C7319">
      <w:pPr>
        <w:tabs>
          <w:tab w:val="left" w:pos="315"/>
        </w:tabs>
        <w:spacing w:line="560" w:lineRule="exact"/>
        <w:ind w:firstLine="480" w:firstLineChars="200"/>
        <w:rPr>
          <w:rFonts w:hint="default" w:ascii="宋体" w:hAnsi="宋体" w:cs="宋体"/>
          <w:sz w:val="24"/>
        </w:rPr>
      </w:pPr>
      <w:r>
        <w:rPr>
          <w:rFonts w:ascii="宋体" w:hAnsi="宋体" w:cs="宋体"/>
          <w:sz w:val="24"/>
        </w:rPr>
        <w:t>3、其他部分</w:t>
      </w:r>
    </w:p>
    <w:p w14:paraId="30A4780D">
      <w:pPr>
        <w:tabs>
          <w:tab w:val="left" w:pos="315"/>
        </w:tabs>
        <w:spacing w:line="560" w:lineRule="exact"/>
        <w:ind w:firstLine="480" w:firstLineChars="200"/>
        <w:rPr>
          <w:rFonts w:hint="default" w:ascii="宋体" w:hAnsi="宋体" w:cs="宋体"/>
          <w:sz w:val="24"/>
        </w:rPr>
      </w:pPr>
      <w:r>
        <w:rPr>
          <w:rFonts w:ascii="宋体" w:hAnsi="宋体" w:cs="宋体"/>
          <w:sz w:val="24"/>
        </w:rPr>
        <w:t>3.1商务部分业绩证件得分一览表</w:t>
      </w:r>
    </w:p>
    <w:p w14:paraId="6C4B0E9A">
      <w:pPr>
        <w:tabs>
          <w:tab w:val="left" w:pos="315"/>
        </w:tabs>
        <w:spacing w:line="560" w:lineRule="exact"/>
        <w:ind w:firstLine="480" w:firstLineChars="200"/>
        <w:rPr>
          <w:rFonts w:hint="default" w:ascii="宋体" w:hAnsi="宋体" w:cs="宋体"/>
          <w:sz w:val="24"/>
        </w:rPr>
      </w:pPr>
      <w:r>
        <w:rPr>
          <w:rFonts w:ascii="宋体" w:hAnsi="宋体" w:cs="宋体"/>
          <w:sz w:val="24"/>
        </w:rPr>
        <w:t>3.2业绩合同复印件</w:t>
      </w:r>
    </w:p>
    <w:p w14:paraId="29620043">
      <w:pPr>
        <w:tabs>
          <w:tab w:val="left" w:pos="315"/>
        </w:tabs>
        <w:spacing w:line="500" w:lineRule="exact"/>
        <w:ind w:firstLine="480" w:firstLineChars="200"/>
        <w:rPr>
          <w:rFonts w:hint="default" w:ascii="宋体" w:hAnsi="宋体" w:cs="宋体"/>
          <w:sz w:val="24"/>
        </w:rPr>
      </w:pPr>
      <w:r>
        <w:rPr>
          <w:rFonts w:ascii="宋体" w:hAnsi="宋体" w:cs="宋体"/>
          <w:sz w:val="24"/>
        </w:rPr>
        <w:t>3.3响应供应商认为需要提供的其他材料</w:t>
      </w:r>
    </w:p>
    <w:bookmarkEnd w:id="21"/>
    <w:p w14:paraId="4D8F3CB1">
      <w:pPr>
        <w:spacing w:line="560" w:lineRule="exact"/>
        <w:ind w:firstLine="482" w:firstLineChars="200"/>
        <w:jc w:val="center"/>
        <w:rPr>
          <w:rFonts w:hint="default" w:ascii="宋体" w:hAnsi="宋体" w:cs="宋体"/>
          <w:b/>
          <w:sz w:val="24"/>
        </w:rPr>
      </w:pPr>
      <w:r>
        <w:rPr>
          <w:rFonts w:ascii="宋体" w:hAnsi="宋体" w:cs="宋体"/>
          <w:b/>
          <w:sz w:val="24"/>
        </w:rPr>
        <w:br w:type="page"/>
      </w:r>
      <w:r>
        <w:rPr>
          <w:rFonts w:ascii="宋体" w:hAnsi="宋体" w:cs="宋体"/>
          <w:b/>
          <w:sz w:val="24"/>
        </w:rPr>
        <w:t>一、技术部分</w:t>
      </w:r>
    </w:p>
    <w:p w14:paraId="06C6AE0B">
      <w:pPr>
        <w:spacing w:line="560" w:lineRule="exact"/>
        <w:ind w:firstLine="480" w:firstLineChars="200"/>
        <w:rPr>
          <w:rFonts w:hint="default" w:ascii="宋体" w:hAnsi="宋体" w:cs="宋体"/>
          <w:sz w:val="24"/>
        </w:rPr>
      </w:pPr>
      <w:r>
        <w:rPr>
          <w:rFonts w:ascii="宋体" w:hAnsi="宋体" w:cs="宋体"/>
          <w:sz w:val="24"/>
        </w:rPr>
        <w:t xml:space="preserve">1.1护理管理方案 </w:t>
      </w:r>
    </w:p>
    <w:p w14:paraId="1F4A3C9C">
      <w:pPr>
        <w:spacing w:line="560" w:lineRule="exact"/>
        <w:jc w:val="center"/>
        <w:rPr>
          <w:rFonts w:hint="default" w:ascii="宋体" w:hAnsi="宋体" w:cs="宋体"/>
          <w:sz w:val="24"/>
        </w:rPr>
      </w:pPr>
      <w:r>
        <w:rPr>
          <w:rFonts w:ascii="宋体" w:hAnsi="宋体" w:cs="宋体"/>
          <w:sz w:val="44"/>
          <w:szCs w:val="44"/>
        </w:rPr>
        <w:t>由响应供应商自行书写</w:t>
      </w:r>
    </w:p>
    <w:p w14:paraId="4DDB7BA2">
      <w:pPr>
        <w:spacing w:line="560" w:lineRule="exact"/>
        <w:rPr>
          <w:rFonts w:hint="default" w:ascii="宋体" w:hAnsi="宋体" w:cs="宋体"/>
          <w:sz w:val="24"/>
        </w:rPr>
      </w:pPr>
    </w:p>
    <w:p w14:paraId="53B5DF15">
      <w:pPr>
        <w:spacing w:line="560" w:lineRule="exact"/>
        <w:ind w:firstLine="480" w:firstLineChars="200"/>
        <w:rPr>
          <w:rFonts w:hint="default" w:ascii="宋体" w:hAnsi="宋体" w:cs="宋体"/>
          <w:sz w:val="24"/>
          <w:lang w:val="zh-CN"/>
        </w:rPr>
      </w:pPr>
      <w:r>
        <w:rPr>
          <w:rFonts w:ascii="宋体" w:hAnsi="宋体" w:cs="宋体"/>
          <w:sz w:val="24"/>
        </w:rPr>
        <w:t>1.2护理服务方案</w:t>
      </w:r>
    </w:p>
    <w:p w14:paraId="15D9A375">
      <w:pPr>
        <w:pStyle w:val="17"/>
        <w:spacing w:before="73" w:line="560" w:lineRule="exact"/>
        <w:ind w:left="374" w:hanging="374"/>
        <w:jc w:val="center"/>
        <w:rPr>
          <w:rFonts w:hint="default" w:cs="宋体"/>
          <w:sz w:val="24"/>
          <w:szCs w:val="24"/>
          <w:lang w:val="zh-CN"/>
        </w:rPr>
      </w:pPr>
      <w:r>
        <w:rPr>
          <w:rFonts w:cs="宋体"/>
          <w:sz w:val="44"/>
          <w:szCs w:val="44"/>
        </w:rPr>
        <w:t>由响应供应商自行书写</w:t>
      </w:r>
    </w:p>
    <w:p w14:paraId="32CCE3FA">
      <w:pPr>
        <w:spacing w:line="560" w:lineRule="exact"/>
        <w:ind w:firstLine="480" w:firstLineChars="200"/>
        <w:rPr>
          <w:rFonts w:hint="default" w:ascii="宋体" w:hAnsi="宋体" w:cs="宋体"/>
          <w:sz w:val="24"/>
        </w:rPr>
      </w:pPr>
    </w:p>
    <w:p w14:paraId="1DDB8A3A">
      <w:pPr>
        <w:spacing w:line="560" w:lineRule="exact"/>
        <w:ind w:firstLine="480" w:firstLineChars="200"/>
        <w:rPr>
          <w:rFonts w:hint="default" w:ascii="宋体" w:hAnsi="宋体" w:cs="宋体"/>
          <w:sz w:val="24"/>
          <w:lang w:val="zh-CN"/>
        </w:rPr>
      </w:pPr>
      <w:r>
        <w:rPr>
          <w:rFonts w:ascii="宋体" w:hAnsi="宋体" w:cs="宋体"/>
          <w:sz w:val="24"/>
        </w:rPr>
        <w:t>1.3专业人员情况</w:t>
      </w:r>
    </w:p>
    <w:p w14:paraId="37B781F0">
      <w:pPr>
        <w:spacing w:line="560" w:lineRule="exact"/>
        <w:jc w:val="center"/>
        <w:rPr>
          <w:rFonts w:hint="default" w:ascii="宋体" w:hAnsi="宋体" w:cs="宋体"/>
          <w:sz w:val="24"/>
          <w:lang w:val="zh-CN"/>
        </w:rPr>
      </w:pPr>
      <w:r>
        <w:rPr>
          <w:rFonts w:ascii="宋体" w:hAnsi="宋体" w:cs="宋体"/>
          <w:sz w:val="44"/>
          <w:szCs w:val="44"/>
        </w:rPr>
        <w:t>由响应供应商自行书写</w:t>
      </w:r>
    </w:p>
    <w:p w14:paraId="0B2E580A">
      <w:pPr>
        <w:spacing w:line="560" w:lineRule="exact"/>
        <w:ind w:firstLine="480" w:firstLineChars="200"/>
        <w:rPr>
          <w:rFonts w:hint="default" w:ascii="宋体" w:hAnsi="宋体" w:cs="宋体"/>
          <w:sz w:val="24"/>
          <w:lang w:val="zh-CN"/>
        </w:rPr>
      </w:pPr>
    </w:p>
    <w:p w14:paraId="7C52C750">
      <w:pPr>
        <w:spacing w:line="560" w:lineRule="exact"/>
        <w:ind w:firstLine="480" w:firstLineChars="200"/>
        <w:rPr>
          <w:rFonts w:hint="default" w:ascii="宋体" w:hAnsi="宋体" w:cs="宋体"/>
          <w:sz w:val="24"/>
          <w:lang w:val="zh-CN"/>
        </w:rPr>
      </w:pPr>
      <w:r>
        <w:rPr>
          <w:rFonts w:ascii="宋体" w:hAnsi="宋体" w:cs="宋体"/>
          <w:sz w:val="24"/>
        </w:rPr>
        <w:t>1.4护理人员培训计划</w:t>
      </w:r>
    </w:p>
    <w:p w14:paraId="51993874">
      <w:pPr>
        <w:spacing w:line="560" w:lineRule="exact"/>
        <w:jc w:val="center"/>
        <w:rPr>
          <w:rFonts w:hint="default" w:ascii="宋体" w:hAnsi="宋体" w:cs="宋体"/>
          <w:sz w:val="24"/>
          <w:lang w:val="zh-CN"/>
        </w:rPr>
      </w:pPr>
      <w:r>
        <w:rPr>
          <w:rFonts w:ascii="宋体" w:hAnsi="宋体" w:cs="宋体"/>
          <w:sz w:val="44"/>
          <w:szCs w:val="44"/>
        </w:rPr>
        <w:t>由响应供应商自行书写</w:t>
      </w:r>
    </w:p>
    <w:p w14:paraId="2AF01618">
      <w:pPr>
        <w:spacing w:line="560" w:lineRule="exact"/>
        <w:rPr>
          <w:rFonts w:hint="default" w:ascii="宋体" w:hAnsi="宋体" w:cs="宋体"/>
          <w:sz w:val="24"/>
          <w:lang w:val="zh-CN"/>
        </w:rPr>
      </w:pPr>
    </w:p>
    <w:p w14:paraId="24265BE8">
      <w:pPr>
        <w:spacing w:line="560" w:lineRule="exact"/>
        <w:ind w:firstLine="480" w:firstLineChars="200"/>
        <w:rPr>
          <w:rFonts w:hint="default" w:ascii="宋体" w:hAnsi="宋体" w:cs="宋体"/>
          <w:sz w:val="24"/>
          <w:lang w:val="zh-CN"/>
        </w:rPr>
      </w:pPr>
      <w:r>
        <w:rPr>
          <w:rFonts w:ascii="宋体" w:hAnsi="宋体" w:cs="宋体"/>
          <w:sz w:val="24"/>
        </w:rPr>
        <w:t>1.5康复训练方案</w:t>
      </w:r>
    </w:p>
    <w:p w14:paraId="48742CA3">
      <w:pPr>
        <w:spacing w:line="560" w:lineRule="exact"/>
        <w:jc w:val="center"/>
        <w:rPr>
          <w:rFonts w:hint="default" w:ascii="宋体" w:hAnsi="宋体" w:cs="宋体"/>
          <w:sz w:val="24"/>
          <w:lang w:val="zh-CN"/>
        </w:rPr>
      </w:pPr>
      <w:r>
        <w:rPr>
          <w:rFonts w:ascii="宋体" w:hAnsi="宋体" w:cs="宋体"/>
          <w:sz w:val="44"/>
          <w:szCs w:val="44"/>
        </w:rPr>
        <w:t>由响应供应商自行书写</w:t>
      </w:r>
    </w:p>
    <w:p w14:paraId="54C2F8C5">
      <w:pPr>
        <w:spacing w:line="560" w:lineRule="exact"/>
        <w:ind w:firstLine="480" w:firstLineChars="200"/>
        <w:rPr>
          <w:rFonts w:hint="default" w:ascii="宋体" w:hAnsi="宋体" w:cs="宋体"/>
          <w:sz w:val="24"/>
        </w:rPr>
      </w:pPr>
    </w:p>
    <w:p w14:paraId="74B993BF">
      <w:pPr>
        <w:spacing w:line="560" w:lineRule="exact"/>
        <w:ind w:firstLine="480" w:firstLineChars="200"/>
        <w:rPr>
          <w:rFonts w:hint="default" w:ascii="宋体" w:hAnsi="宋体" w:cs="宋体"/>
          <w:sz w:val="24"/>
          <w:lang w:val="zh-CN"/>
        </w:rPr>
      </w:pPr>
      <w:r>
        <w:rPr>
          <w:rFonts w:ascii="宋体" w:hAnsi="宋体" w:cs="宋体"/>
          <w:sz w:val="24"/>
        </w:rPr>
        <w:t>1.6企业规章制度</w:t>
      </w:r>
    </w:p>
    <w:p w14:paraId="0FD33464">
      <w:pPr>
        <w:spacing w:line="560" w:lineRule="exact"/>
        <w:jc w:val="center"/>
        <w:rPr>
          <w:rFonts w:hint="default" w:ascii="宋体" w:hAnsi="宋体" w:cs="宋体"/>
          <w:sz w:val="24"/>
          <w:lang w:val="zh-CN"/>
        </w:rPr>
      </w:pPr>
      <w:r>
        <w:rPr>
          <w:rFonts w:ascii="宋体" w:hAnsi="宋体" w:cs="宋体"/>
          <w:sz w:val="44"/>
          <w:szCs w:val="44"/>
        </w:rPr>
        <w:t>由响应供应商自行书写</w:t>
      </w:r>
    </w:p>
    <w:p w14:paraId="49D4BA19">
      <w:pPr>
        <w:pStyle w:val="17"/>
        <w:spacing w:before="73"/>
        <w:ind w:left="0" w:firstLine="0" w:firstLineChars="0"/>
        <w:jc w:val="both"/>
        <w:rPr>
          <w:rFonts w:hint="default" w:cs="宋体"/>
          <w:sz w:val="24"/>
          <w:szCs w:val="24"/>
          <w:lang w:val="zh-CN"/>
        </w:rPr>
      </w:pPr>
    </w:p>
    <w:p w14:paraId="6F2EB025">
      <w:pPr>
        <w:spacing w:line="560" w:lineRule="exact"/>
        <w:ind w:firstLine="480" w:firstLineChars="200"/>
        <w:rPr>
          <w:rFonts w:hint="default" w:ascii="宋体" w:hAnsi="宋体" w:cs="宋体"/>
          <w:sz w:val="24"/>
        </w:rPr>
      </w:pPr>
      <w:r>
        <w:rPr>
          <w:rFonts w:ascii="宋体" w:hAnsi="宋体" w:cs="宋体"/>
          <w:sz w:val="24"/>
        </w:rPr>
        <w:t>1</w:t>
      </w:r>
      <w:r>
        <w:rPr>
          <w:rFonts w:ascii="宋体" w:hAnsi="宋体" w:cs="宋体"/>
          <w:sz w:val="24"/>
          <w:lang w:val="zh-CN"/>
        </w:rPr>
        <w:t>.</w:t>
      </w:r>
      <w:r>
        <w:rPr>
          <w:rFonts w:ascii="宋体" w:hAnsi="宋体" w:cs="宋体"/>
          <w:sz w:val="24"/>
        </w:rPr>
        <w:t>7</w:t>
      </w:r>
      <w:r>
        <w:rPr>
          <w:rFonts w:ascii="宋体" w:hAnsi="宋体" w:cs="宋体"/>
          <w:sz w:val="24"/>
          <w:lang w:val="zh-CN"/>
        </w:rPr>
        <w:t>响应供应商认为需要提供其他技术材料</w:t>
      </w:r>
    </w:p>
    <w:p w14:paraId="6F765471">
      <w:pPr>
        <w:spacing w:line="560" w:lineRule="exact"/>
        <w:jc w:val="center"/>
        <w:rPr>
          <w:rFonts w:hint="default" w:ascii="宋体" w:hAnsi="宋体" w:cs="宋体"/>
          <w:sz w:val="44"/>
          <w:szCs w:val="44"/>
        </w:rPr>
      </w:pPr>
      <w:r>
        <w:rPr>
          <w:rFonts w:ascii="宋体" w:hAnsi="宋体" w:cs="宋体"/>
          <w:sz w:val="44"/>
          <w:szCs w:val="44"/>
        </w:rPr>
        <w:t>由响应供应商自行书写</w:t>
      </w:r>
    </w:p>
    <w:p w14:paraId="7F2E8788">
      <w:pPr>
        <w:pStyle w:val="2"/>
        <w:rPr>
          <w:rFonts w:hint="default" w:ascii="宋体" w:hAnsi="宋体" w:cs="宋体"/>
        </w:rPr>
      </w:pPr>
    </w:p>
    <w:p w14:paraId="47562713">
      <w:pPr>
        <w:spacing w:line="560" w:lineRule="exact"/>
        <w:ind w:firstLine="482" w:firstLineChars="200"/>
        <w:jc w:val="center"/>
        <w:rPr>
          <w:rFonts w:hint="default" w:ascii="宋体" w:hAnsi="宋体" w:cs="宋体"/>
          <w:b/>
          <w:sz w:val="24"/>
        </w:rPr>
      </w:pPr>
      <w:r>
        <w:rPr>
          <w:rFonts w:ascii="宋体" w:hAnsi="宋体" w:cs="宋体"/>
          <w:b/>
          <w:sz w:val="24"/>
        </w:rPr>
        <w:br w:type="page"/>
      </w:r>
      <w:r>
        <w:rPr>
          <w:rFonts w:ascii="宋体" w:hAnsi="宋体" w:cs="宋体"/>
          <w:b/>
          <w:sz w:val="24"/>
        </w:rPr>
        <w:t>二、商务部分</w:t>
      </w:r>
    </w:p>
    <w:p w14:paraId="7EF23DCD">
      <w:pPr>
        <w:spacing w:line="560" w:lineRule="exact"/>
        <w:rPr>
          <w:rFonts w:hint="default" w:ascii="宋体" w:hAnsi="宋体" w:cs="宋体"/>
          <w:sz w:val="24"/>
        </w:rPr>
      </w:pPr>
      <w:r>
        <w:rPr>
          <w:rFonts w:ascii="宋体" w:hAnsi="宋体" w:cs="宋体"/>
          <w:sz w:val="24"/>
        </w:rPr>
        <w:t>2.1响应供应商声明函</w:t>
      </w:r>
    </w:p>
    <w:p w14:paraId="1A40565B">
      <w:pPr>
        <w:tabs>
          <w:tab w:val="left" w:pos="315"/>
        </w:tabs>
        <w:spacing w:line="560" w:lineRule="exact"/>
        <w:ind w:firstLine="482" w:firstLineChars="200"/>
        <w:jc w:val="center"/>
        <w:rPr>
          <w:rFonts w:hint="default" w:ascii="宋体" w:hAnsi="宋体" w:cs="宋体"/>
          <w:b/>
          <w:sz w:val="24"/>
        </w:rPr>
      </w:pPr>
      <w:r>
        <w:rPr>
          <w:rFonts w:ascii="宋体" w:hAnsi="宋体" w:cs="宋体"/>
          <w:b/>
          <w:sz w:val="24"/>
        </w:rPr>
        <w:t>响应函</w:t>
      </w:r>
    </w:p>
    <w:p w14:paraId="244EC231">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邹城市</w:t>
      </w:r>
      <w:r>
        <w:rPr>
          <w:rFonts w:hint="eastAsia" w:ascii="宋体" w:hAnsi="宋体" w:cs="宋体"/>
          <w:bCs/>
          <w:kern w:val="0"/>
          <w:sz w:val="24"/>
          <w:lang w:eastAsia="zh-CN"/>
        </w:rPr>
        <w:t>城前镇</w:t>
      </w:r>
      <w:r>
        <w:rPr>
          <w:rFonts w:ascii="宋体" w:hAnsi="宋体" w:cs="宋体"/>
          <w:bCs/>
          <w:kern w:val="0"/>
          <w:sz w:val="24"/>
        </w:rPr>
        <w:t>人民政府：</w:t>
      </w:r>
    </w:p>
    <w:p w14:paraId="47B4651A">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(响应人全称)授权         (全权代表姓名)      (职务、职称)为全权代表，参加贵方组织的“邹城市</w:t>
      </w:r>
      <w:r>
        <w:rPr>
          <w:rFonts w:hint="eastAsia" w:ascii="宋体" w:hAnsi="宋体" w:cs="宋体"/>
          <w:bCs/>
          <w:kern w:val="0"/>
          <w:sz w:val="24"/>
          <w:lang w:eastAsia="zh-CN"/>
        </w:rPr>
        <w:t>城前镇</w:t>
      </w:r>
      <w:r>
        <w:rPr>
          <w:rFonts w:ascii="宋体" w:hAnsi="宋体" w:cs="宋体"/>
          <w:bCs/>
          <w:kern w:val="0"/>
          <w:sz w:val="24"/>
        </w:rPr>
        <w:t>敬老院委托管理运营服务采购项目”(采购编号：</w:t>
      </w:r>
      <w:r>
        <w:rPr>
          <w:rFonts w:hint="eastAsia" w:ascii="宋体" w:hAnsi="宋体" w:cs="宋体"/>
          <w:bCs/>
          <w:kern w:val="0"/>
          <w:sz w:val="24"/>
          <w:lang w:val="en-US" w:eastAsia="zh-CN"/>
        </w:rPr>
        <w:t>LZZX-2025-1045</w:t>
      </w:r>
      <w:r>
        <w:rPr>
          <w:rFonts w:ascii="宋体" w:hAnsi="宋体" w:cs="宋体"/>
          <w:bCs/>
          <w:kern w:val="0"/>
          <w:sz w:val="24"/>
        </w:rPr>
        <w:t>)采购的有关活动，并对此项目进行响应。为此：</w:t>
      </w:r>
    </w:p>
    <w:p w14:paraId="09449D92">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1、我方同意在响应人编制和提交采购响应文件须知规定的开标日期起遵守本响应书中的承诺且在响应有效期满之前均具有约束力。</w:t>
      </w:r>
    </w:p>
    <w:p w14:paraId="65810BD3">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2、我方承诺已经具备《中华人民共和国政府采购法》中规定的参加政府采购活动的供应商应当具备的条件：</w:t>
      </w:r>
    </w:p>
    <w:p w14:paraId="50125083">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（1）具有独立承担民事责任的能力；</w:t>
      </w:r>
    </w:p>
    <w:p w14:paraId="084D7547">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（2）遵守国家法律、行政法规，具有良好的信誉和商业道德；</w:t>
      </w:r>
    </w:p>
    <w:p w14:paraId="3A8178DE">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（3）具有履行合同的能力和良好的履行合同记录；</w:t>
      </w:r>
    </w:p>
    <w:p w14:paraId="0BD5937A">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（4）良好的资金、财务状况；</w:t>
      </w:r>
    </w:p>
    <w:p w14:paraId="0963D93E">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（5）产品及生产所需装备符合中国政府规定的相应技术标准和环保标准；</w:t>
      </w:r>
    </w:p>
    <w:p w14:paraId="7D1A6C14">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（6）没有违反政府采购法规、政策的记录；</w:t>
      </w:r>
    </w:p>
    <w:p w14:paraId="12F34EB7">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（7）没有发生重大经济纠纷和走私犯罪记录；</w:t>
      </w:r>
    </w:p>
    <w:p w14:paraId="45F4F855">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3、提供编制和提交采购响应文件须知规定的全部响应文件，包括响应文件正本1份，副本</w:t>
      </w:r>
      <w:r>
        <w:rPr>
          <w:rFonts w:hint="eastAsia" w:ascii="宋体" w:hAnsi="宋体" w:cs="宋体"/>
          <w:bCs/>
          <w:kern w:val="0"/>
          <w:sz w:val="24"/>
          <w:lang w:val="en-US" w:eastAsia="zh-CN"/>
        </w:rPr>
        <w:t>5</w:t>
      </w:r>
      <w:r>
        <w:rPr>
          <w:rFonts w:ascii="宋体" w:hAnsi="宋体" w:cs="宋体"/>
          <w:bCs/>
          <w:kern w:val="0"/>
          <w:sz w:val="24"/>
        </w:rPr>
        <w:t>份。具体内容为：</w:t>
      </w:r>
    </w:p>
    <w:p w14:paraId="5F5DF8FA">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（1）响应技术文件和商务文件；</w:t>
      </w:r>
    </w:p>
    <w:p w14:paraId="69C0F7C9">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（2）编制和提交采购响应文件须知要求响应人提交的全部文件；</w:t>
      </w:r>
    </w:p>
    <w:p w14:paraId="11F9FDA8">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4、保证忠实地执行双方所签订的合同，并承担合同规定的责任和义务。</w:t>
      </w:r>
    </w:p>
    <w:p w14:paraId="1D4C81D4">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5、保证遵守采购文件中的其他有关规定。</w:t>
      </w:r>
    </w:p>
    <w:p w14:paraId="158D267B">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6、如果在开标后规定的响应有效期内撤回响应，我方将承担因此造成的相应损失。</w:t>
      </w:r>
    </w:p>
    <w:p w14:paraId="5A849006">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7、我方愿意向贵方提供任何与该项响应有关的数据、情况和技术资料。若贵方需要，我方愿意提供我方作出的一切承诺的证明材料。</w:t>
      </w:r>
    </w:p>
    <w:p w14:paraId="6BCF25A8">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8、我方已详细审核全部采购文件，包括采购文件修改书（如果有）、参考资料及有关附件，确认无误。</w:t>
      </w:r>
    </w:p>
    <w:p w14:paraId="080681BE">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9、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0A92BEA">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a)提供虚假材料谋取成交的；</w:t>
      </w:r>
    </w:p>
    <w:p w14:paraId="4C45755B">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b)采取不正当手段诋毁、排挤其他供应商的；</w:t>
      </w:r>
    </w:p>
    <w:p w14:paraId="4941CC5B">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c)与采购单位、其它供应商恶意串通的；</w:t>
      </w:r>
    </w:p>
    <w:p w14:paraId="1EC6381B">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d)向采购单位、交易中心行贿或者提供其他不正当利益的；</w:t>
      </w:r>
    </w:p>
    <w:p w14:paraId="00D026BB">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e)在采购采购过程中与采购单位进行协商谈判的；</w:t>
      </w:r>
    </w:p>
    <w:p w14:paraId="6BA47AE7">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f)拒绝有关部门监督检查或提供虚假情况的。</w:t>
      </w:r>
    </w:p>
    <w:p w14:paraId="44C8F2B7">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 xml:space="preserve">法定代表人签章：                  </w:t>
      </w:r>
    </w:p>
    <w:p w14:paraId="16BFD92A">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授权代</w:t>
      </w:r>
      <w:r>
        <w:rPr>
          <w:rFonts w:hint="eastAsia" w:ascii="宋体" w:hAnsi="宋体" w:cs="宋体"/>
          <w:bCs/>
          <w:kern w:val="0"/>
          <w:sz w:val="24"/>
          <w:lang w:val="en-US" w:eastAsia="zh-CN"/>
        </w:rPr>
        <w:t xml:space="preserve"> </w:t>
      </w:r>
      <w:r>
        <w:rPr>
          <w:rFonts w:ascii="宋体" w:hAnsi="宋体" w:cs="宋体"/>
          <w:bCs/>
          <w:kern w:val="0"/>
          <w:sz w:val="24"/>
        </w:rPr>
        <w:t>表签字：                     </w:t>
      </w:r>
    </w:p>
    <w:p w14:paraId="7EEFE003">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公 司</w:t>
      </w:r>
      <w:r>
        <w:rPr>
          <w:rFonts w:hint="eastAsia" w:ascii="宋体" w:hAnsi="宋体" w:cs="宋体"/>
          <w:bCs/>
          <w:kern w:val="0"/>
          <w:sz w:val="24"/>
          <w:lang w:val="en-US" w:eastAsia="zh-CN"/>
        </w:rPr>
        <w:t xml:space="preserve">  </w:t>
      </w:r>
      <w:r>
        <w:rPr>
          <w:rFonts w:ascii="宋体" w:hAnsi="宋体" w:cs="宋体"/>
          <w:bCs/>
          <w:kern w:val="0"/>
          <w:sz w:val="24"/>
        </w:rPr>
        <w:t xml:space="preserve"> 盖 章:                       </w:t>
      </w:r>
    </w:p>
    <w:p w14:paraId="49384394">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联</w:t>
      </w:r>
      <w:r>
        <w:rPr>
          <w:rFonts w:hint="eastAsia" w:ascii="宋体" w:hAnsi="宋体" w:cs="宋体"/>
          <w:bCs/>
          <w:kern w:val="0"/>
          <w:sz w:val="24"/>
          <w:lang w:val="en-US" w:eastAsia="zh-CN"/>
        </w:rPr>
        <w:t xml:space="preserve"> </w:t>
      </w:r>
      <w:r>
        <w:rPr>
          <w:rFonts w:ascii="宋体" w:hAnsi="宋体" w:cs="宋体"/>
          <w:bCs/>
          <w:kern w:val="0"/>
          <w:sz w:val="24"/>
        </w:rPr>
        <w:t>系人：           联系电话:                 </w:t>
      </w:r>
    </w:p>
    <w:p w14:paraId="23F426EB">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联系地址：            </w:t>
      </w:r>
    </w:p>
    <w:p w14:paraId="3714710E">
      <w:pPr>
        <w:widowControl/>
        <w:spacing w:line="560" w:lineRule="exact"/>
        <w:ind w:firstLine="480" w:firstLineChars="200"/>
        <w:jc w:val="right"/>
        <w:rPr>
          <w:rFonts w:hint="default" w:ascii="宋体" w:hAnsi="宋体" w:cs="宋体"/>
          <w:bCs/>
          <w:kern w:val="0"/>
          <w:sz w:val="24"/>
        </w:rPr>
      </w:pPr>
      <w:r>
        <w:rPr>
          <w:rFonts w:ascii="宋体" w:hAnsi="宋体" w:cs="宋体"/>
          <w:bCs/>
          <w:kern w:val="0"/>
          <w:sz w:val="24"/>
        </w:rPr>
        <w:t>日期：        年   月  日</w:t>
      </w:r>
    </w:p>
    <w:p w14:paraId="04EEFCB8">
      <w:pPr>
        <w:widowControl/>
        <w:spacing w:line="560" w:lineRule="exact"/>
        <w:jc w:val="left"/>
        <w:rPr>
          <w:rFonts w:hint="default" w:ascii="宋体" w:hAnsi="宋体" w:cs="宋体"/>
          <w:bCs/>
          <w:kern w:val="0"/>
          <w:sz w:val="24"/>
        </w:rPr>
      </w:pPr>
      <w:r>
        <w:rPr>
          <w:rFonts w:ascii="宋体" w:hAnsi="宋体" w:cs="宋体"/>
          <w:bCs/>
          <w:kern w:val="0"/>
          <w:sz w:val="24"/>
        </w:rPr>
        <w:t>注：未按照本响应函要求填报的将被视为非实质性响应响应，从而可能导致该响应被拒绝。</w:t>
      </w:r>
    </w:p>
    <w:p w14:paraId="312AD88C">
      <w:pPr>
        <w:widowControl/>
        <w:spacing w:line="560" w:lineRule="exact"/>
        <w:ind w:firstLine="480" w:firstLineChars="200"/>
        <w:jc w:val="left"/>
        <w:rPr>
          <w:rFonts w:hint="default" w:ascii="宋体" w:hAnsi="宋体" w:cs="宋体"/>
          <w:bCs/>
          <w:kern w:val="0"/>
          <w:sz w:val="24"/>
        </w:rPr>
      </w:pPr>
    </w:p>
    <w:p w14:paraId="4A463441">
      <w:pPr>
        <w:widowControl/>
        <w:spacing w:line="560" w:lineRule="exact"/>
        <w:ind w:firstLine="480" w:firstLineChars="200"/>
        <w:jc w:val="left"/>
        <w:rPr>
          <w:rFonts w:hint="default" w:ascii="宋体" w:hAnsi="宋体" w:cs="宋体"/>
          <w:bCs/>
          <w:kern w:val="0"/>
          <w:sz w:val="24"/>
        </w:rPr>
      </w:pPr>
    </w:p>
    <w:p w14:paraId="4BE24067">
      <w:pPr>
        <w:widowControl/>
        <w:spacing w:line="560" w:lineRule="exact"/>
        <w:ind w:firstLine="480" w:firstLineChars="200"/>
        <w:jc w:val="left"/>
        <w:rPr>
          <w:rFonts w:hint="default" w:ascii="宋体" w:hAnsi="宋体" w:cs="宋体"/>
          <w:bCs/>
          <w:kern w:val="0"/>
          <w:sz w:val="24"/>
        </w:rPr>
      </w:pPr>
    </w:p>
    <w:p w14:paraId="219767B4">
      <w:pPr>
        <w:widowControl/>
        <w:spacing w:line="560" w:lineRule="exact"/>
        <w:ind w:firstLine="480" w:firstLineChars="200"/>
        <w:jc w:val="left"/>
        <w:rPr>
          <w:rFonts w:hint="default" w:ascii="宋体" w:hAnsi="宋体" w:cs="宋体"/>
          <w:bCs/>
          <w:kern w:val="0"/>
          <w:sz w:val="24"/>
        </w:rPr>
      </w:pPr>
    </w:p>
    <w:p w14:paraId="6106C974">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2.2营业执照副本复印件</w:t>
      </w:r>
    </w:p>
    <w:p w14:paraId="37AEB096">
      <w:pPr>
        <w:widowControl/>
        <w:spacing w:line="560" w:lineRule="exact"/>
        <w:ind w:firstLine="480" w:firstLineChars="200"/>
        <w:jc w:val="left"/>
        <w:rPr>
          <w:rFonts w:hint="default" w:ascii="宋体" w:hAnsi="宋体" w:cs="宋体"/>
          <w:bCs/>
          <w:kern w:val="0"/>
          <w:sz w:val="24"/>
        </w:rPr>
      </w:pPr>
      <w:r>
        <w:rPr>
          <w:rFonts w:ascii="宋体" w:hAnsi="宋体" w:cs="宋体"/>
          <w:bCs/>
          <w:kern w:val="0"/>
          <w:sz w:val="24"/>
        </w:rPr>
        <w:t>由响应供应商提供加盖公章的复印件或扫描件</w:t>
      </w:r>
    </w:p>
    <w:p w14:paraId="2A63F477">
      <w:pPr>
        <w:widowControl/>
        <w:spacing w:line="560" w:lineRule="exact"/>
        <w:ind w:firstLine="480" w:firstLineChars="200"/>
        <w:jc w:val="left"/>
        <w:rPr>
          <w:rFonts w:hint="default" w:ascii="宋体" w:hAnsi="宋体" w:cs="宋体"/>
          <w:sz w:val="24"/>
        </w:rPr>
      </w:pPr>
      <w:r>
        <w:rPr>
          <w:rFonts w:ascii="宋体" w:hAnsi="宋体" w:cs="宋体"/>
          <w:bCs/>
          <w:kern w:val="0"/>
          <w:sz w:val="24"/>
        </w:rPr>
        <w:br w:type="page"/>
      </w:r>
      <w:r>
        <w:rPr>
          <w:rFonts w:ascii="宋体" w:hAnsi="宋体" w:cs="宋体"/>
          <w:sz w:val="24"/>
        </w:rPr>
        <w:t>2.3法定代表人授权书</w:t>
      </w:r>
    </w:p>
    <w:p w14:paraId="2BD7FBF9">
      <w:pPr>
        <w:pStyle w:val="21"/>
        <w:spacing w:beforeLines="100" w:afterLines="100" w:line="560" w:lineRule="exact"/>
        <w:jc w:val="center"/>
        <w:outlineLvl w:val="9"/>
        <w:rPr>
          <w:rFonts w:ascii="宋体" w:hAnsi="宋体" w:cs="宋体"/>
          <w:sz w:val="24"/>
          <w:szCs w:val="24"/>
        </w:rPr>
      </w:pPr>
      <w:bookmarkStart w:id="22" w:name="_Toc21684"/>
      <w:bookmarkStart w:id="23" w:name="_Toc11659844"/>
      <w:r>
        <w:rPr>
          <w:rFonts w:hint="eastAsia" w:ascii="宋体" w:hAnsi="宋体" w:cs="宋体"/>
          <w:b/>
          <w:sz w:val="24"/>
          <w:szCs w:val="24"/>
        </w:rPr>
        <w:t>法定代表人授权书</w:t>
      </w:r>
      <w:r>
        <w:rPr>
          <w:rFonts w:hint="eastAsia" w:ascii="宋体" w:hAnsi="宋体" w:cs="宋体"/>
          <w:b/>
          <w:sz w:val="24"/>
          <w:szCs w:val="24"/>
        </w:rPr>
        <w:cr/>
      </w:r>
      <w:r>
        <w:rPr>
          <w:rFonts w:hint="eastAsia" w:ascii="宋体" w:hAnsi="宋体" w:cs="宋体"/>
          <w:sz w:val="24"/>
          <w:szCs w:val="24"/>
          <w:u w:val="single"/>
        </w:rPr>
        <w:t xml:space="preserve">         （响应供应商全称）             </w:t>
      </w:r>
      <w:r>
        <w:rPr>
          <w:rFonts w:hint="eastAsia" w:ascii="宋体" w:hAnsi="宋体" w:cs="宋体"/>
          <w:sz w:val="24"/>
          <w:szCs w:val="24"/>
        </w:rPr>
        <w:t>法定代表人身份证号：授权</w:t>
      </w:r>
      <w:r>
        <w:rPr>
          <w:rFonts w:hint="eastAsia" w:ascii="宋体" w:hAnsi="宋体" w:cs="宋体"/>
          <w:sz w:val="24"/>
          <w:szCs w:val="24"/>
          <w:u w:val="single"/>
        </w:rPr>
        <w:t xml:space="preserve">        （被授权人姓名）</w:t>
      </w:r>
      <w:r>
        <w:rPr>
          <w:rFonts w:hint="eastAsia" w:ascii="宋体" w:hAnsi="宋体" w:cs="宋体"/>
          <w:sz w:val="24"/>
          <w:szCs w:val="24"/>
        </w:rPr>
        <w:t>身份证号：为响应供应商代表，代表本公司参加你方组织的项目（项目编号:）磋商活动，全权代表本公司处理磋商过程的一切事宜，包括但不限于：磋商、签约等。响应供应商代表在磋商过程中所签署的一切文件和处理与之有关的一切事务，本公司均予以认可并对此承担责任。响应供应商授权代表无转委权。特此授权。</w:t>
      </w:r>
      <w:bookmarkEnd w:id="22"/>
      <w:bookmarkEnd w:id="23"/>
    </w:p>
    <w:p w14:paraId="6BACFE16">
      <w:pPr>
        <w:spacing w:line="560" w:lineRule="exact"/>
        <w:ind w:firstLine="480" w:firstLineChars="200"/>
        <w:rPr>
          <w:rFonts w:hint="default" w:ascii="宋体" w:hAnsi="宋体" w:cs="宋体"/>
          <w:sz w:val="24"/>
        </w:rPr>
      </w:pPr>
      <w:r>
        <w:rPr>
          <w:rFonts w:ascii="宋体" w:hAnsi="宋体" w:cs="宋体"/>
          <w:sz w:val="24"/>
        </w:rPr>
        <w:t>本授权书自出具之日起生效。</w:t>
      </w:r>
    </w:p>
    <w:p w14:paraId="2EC9080A">
      <w:pPr>
        <w:spacing w:line="560" w:lineRule="exact"/>
        <w:rPr>
          <w:rFonts w:hint="default" w:ascii="宋体" w:hAnsi="宋体" w:cs="宋体"/>
          <w:sz w:val="24"/>
        </w:rPr>
      </w:pPr>
    </w:p>
    <w:p w14:paraId="4FE9CDD8">
      <w:pPr>
        <w:widowControl/>
        <w:tabs>
          <w:tab w:val="left" w:pos="5520"/>
        </w:tabs>
        <w:spacing w:line="560" w:lineRule="exact"/>
        <w:rPr>
          <w:rFonts w:hint="default" w:ascii="宋体" w:hAnsi="宋体" w:cs="宋体"/>
          <w:sz w:val="24"/>
        </w:rPr>
      </w:pPr>
      <w:r>
        <w:rPr>
          <w:rFonts w:ascii="宋体" w:hAnsi="宋体" w:cs="宋体"/>
          <w:sz w:val="24"/>
        </w:rPr>
        <w:tab/>
      </w:r>
      <w:r>
        <w:rPr>
          <w:rFonts w:ascii="宋体" w:hAnsi="宋体" w:cs="宋体"/>
          <w:sz w:val="24"/>
        </w:rPr>
        <w:t>法定代表人签字（或盖章）：</w:t>
      </w:r>
    </w:p>
    <w:p w14:paraId="32CBFDB1">
      <w:pPr>
        <w:widowControl/>
        <w:spacing w:line="560" w:lineRule="exact"/>
        <w:jc w:val="center"/>
        <w:rPr>
          <w:rFonts w:hint="default" w:ascii="宋体" w:hAnsi="宋体" w:cs="宋体"/>
          <w:sz w:val="24"/>
        </w:rPr>
      </w:pPr>
    </w:p>
    <w:p w14:paraId="1C2A1037">
      <w:pPr>
        <w:widowControl/>
        <w:spacing w:line="560" w:lineRule="exact"/>
        <w:jc w:val="center"/>
        <w:rPr>
          <w:rFonts w:hint="default" w:ascii="宋体" w:hAnsi="宋体" w:cs="宋体"/>
          <w:sz w:val="24"/>
          <w:u w:val="single"/>
        </w:rPr>
      </w:pPr>
      <w:r>
        <w:rPr>
          <w:rFonts w:ascii="宋体" w:hAnsi="宋体" w:cs="宋体"/>
          <w:sz w:val="24"/>
          <w:u w:val="single"/>
        </w:rPr>
        <w:t>填写公司名称（盖章）</w:t>
      </w:r>
    </w:p>
    <w:p w14:paraId="7C925B63">
      <w:pPr>
        <w:widowControl/>
        <w:tabs>
          <w:tab w:val="left" w:pos="5635"/>
        </w:tabs>
        <w:spacing w:line="560" w:lineRule="exact"/>
        <w:jc w:val="center"/>
        <w:rPr>
          <w:rFonts w:hint="default" w:ascii="宋体" w:hAnsi="宋体" w:cs="宋体"/>
          <w:sz w:val="24"/>
        </w:rPr>
      </w:pPr>
      <w:r>
        <w:rPr>
          <w:rFonts w:ascii="宋体" w:hAnsi="宋体" w:cs="宋体"/>
          <w:sz w:val="24"/>
        </w:rPr>
        <w:tab/>
      </w:r>
      <w:r>
        <w:rPr>
          <w:rFonts w:ascii="宋体" w:hAnsi="宋体" w:cs="宋体"/>
          <w:sz w:val="24"/>
        </w:rPr>
        <w:t>年  月  日</w:t>
      </w:r>
    </w:p>
    <w:p w14:paraId="738DD4D0">
      <w:pPr>
        <w:spacing w:line="560" w:lineRule="exact"/>
        <w:rPr>
          <w:rFonts w:hint="default" w:ascii="宋体" w:hAnsi="宋体" w:cs="宋体"/>
          <w:sz w:val="24"/>
        </w:rPr>
      </w:pPr>
      <w:r>
        <w:rPr>
          <w:rFonts w:hint="default" w:ascii="宋体" w:hAnsi="宋体" w:cs="宋体"/>
          <w:b/>
          <w:sz w:val="24"/>
        </w:rPr>
        <mc:AlternateContent>
          <mc:Choice Requires="wps">
            <w:drawing>
              <wp:anchor distT="0" distB="0" distL="114300" distR="114300" simplePos="0" relativeHeight="251659264" behindDoc="1" locked="0" layoutInCell="1" allowOverlap="1">
                <wp:simplePos x="0" y="0"/>
                <wp:positionH relativeFrom="column">
                  <wp:posOffset>0</wp:posOffset>
                </wp:positionH>
                <wp:positionV relativeFrom="paragraph">
                  <wp:posOffset>257175</wp:posOffset>
                </wp:positionV>
                <wp:extent cx="2533650" cy="1386840"/>
                <wp:effectExtent l="4445" t="4445" r="14605" b="18415"/>
                <wp:wrapSquare wrapText="bothSides"/>
                <wp:docPr id="1027" name="圆角矩形 5"/>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bodyPr/>
                    </wps:wsp>
                  </a:graphicData>
                </a:graphic>
              </wp:anchor>
            </w:drawing>
          </mc:Choice>
          <mc:Fallback>
            <w:pict>
              <v:roundrect id="圆角矩形 5" o:spid="_x0000_s1026" o:spt="2" style="position:absolute;left:0pt;margin-left:0pt;margin-top:20.25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MMcjJHWAAAABwEAAA8AAAAAAAAAAQAgAAAAIgAAAGRycy9kb3ducmV2LnhtbFBLAQIUABQA&#10;AAAIAIdO4kCpMSjYKwIAAGwEAAAOAAAAAAAAAAEAIAAAACUBAABkcnMvZTJvRG9jLnhtbFBLBQYA&#10;AAAABgAGAFkBAADCBQAAAAA=&#10;">
                <v:fill on="t" opacity="0f" focussize="0,0"/>
                <v:stroke color="#000000" joinstyle="round" dashstyle="dashDot"/>
                <v:imagedata o:title=""/>
                <o:lock v:ext="edit" aspectratio="f"/>
                <w10:wrap type="square"/>
              </v:roundrect>
            </w:pict>
          </mc:Fallback>
        </mc:AlternateContent>
      </w:r>
      <w:r>
        <w:rPr>
          <w:rFonts w:hint="default" w:ascii="宋体" w:hAnsi="宋体" w:cs="宋体"/>
          <w:sz w:val="24"/>
        </w:rPr>
        <mc:AlternateContent>
          <mc:Choice Requires="wps">
            <w:drawing>
              <wp:anchor distT="0" distB="0" distL="114300" distR="114300" simplePos="0" relativeHeight="251659264" behindDoc="1" locked="0" layoutInCell="1" allowOverlap="1">
                <wp:simplePos x="0" y="0"/>
                <wp:positionH relativeFrom="column">
                  <wp:posOffset>3067050</wp:posOffset>
                </wp:positionH>
                <wp:positionV relativeFrom="paragraph">
                  <wp:posOffset>203200</wp:posOffset>
                </wp:positionV>
                <wp:extent cx="2533650" cy="1386840"/>
                <wp:effectExtent l="4445" t="4445" r="14605" b="18415"/>
                <wp:wrapSquare wrapText="bothSides"/>
                <wp:docPr id="1028" name="圆角矩形 1"/>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bodyPr/>
                    </wps:wsp>
                  </a:graphicData>
                </a:graphic>
              </wp:anchor>
            </w:drawing>
          </mc:Choice>
          <mc:Fallback>
            <w:pict>
              <v:roundrect id="圆角矩形 1" o:spid="_x0000_s1026" o:spt="2" style="position:absolute;left:0pt;margin-left:241.5pt;margin-top:16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f8BX32AAAAAoBAAAPAAAAAAAAAAEAIAAAACIAAABkcnMvZG93bnJldi54bWxQSwECFAAU&#10;AAAACACHTuJAIpCv7CoCAABsBAAADgAAAAAAAAABACAAAAAnAQAAZHJzL2Uyb0RvYy54bWxQSwUG&#10;AAAAAAYABgBZAQAAwwUAAAAA&#10;">
                <v:fill on="t" opacity="0f" focussize="0,0"/>
                <v:stroke color="#000000" joinstyle="round" dashstyle="dashDot"/>
                <v:imagedata o:title=""/>
                <o:lock v:ext="edit" aspectratio="f"/>
                <w10:wrap type="square"/>
              </v:roundrect>
            </w:pict>
          </mc:Fallback>
        </mc:AlternateContent>
      </w:r>
    </w:p>
    <w:p w14:paraId="32BCD3DD">
      <w:pPr>
        <w:spacing w:line="560" w:lineRule="exact"/>
        <w:rPr>
          <w:rFonts w:hint="default" w:ascii="宋体" w:hAnsi="宋体" w:cs="宋体"/>
          <w:sz w:val="24"/>
        </w:rPr>
      </w:pPr>
      <w:r>
        <w:rPr>
          <w:rFonts w:hint="default" w:ascii="宋体" w:hAnsi="宋体" w:cs="宋体"/>
          <w:sz w:val="24"/>
        </w:rPr>
        <mc:AlternateContent>
          <mc:Choice Requires="wps">
            <w:drawing>
              <wp:anchor distT="0" distB="0" distL="0" distR="0" simplePos="0" relativeHeight="251659264" behindDoc="0" locked="0" layoutInCell="1" allowOverlap="1">
                <wp:simplePos x="0" y="0"/>
                <wp:positionH relativeFrom="column">
                  <wp:posOffset>747395</wp:posOffset>
                </wp:positionH>
                <wp:positionV relativeFrom="paragraph">
                  <wp:posOffset>265430</wp:posOffset>
                </wp:positionV>
                <wp:extent cx="1986280" cy="789940"/>
                <wp:effectExtent l="4445" t="4445" r="9525" b="5715"/>
                <wp:wrapNone/>
                <wp:docPr id="1029" name="文本框 7"/>
                <wp:cNvGraphicFramePr/>
                <a:graphic xmlns:a="http://schemas.openxmlformats.org/drawingml/2006/main">
                  <a:graphicData uri="http://schemas.microsoft.com/office/word/2010/wordprocessingShape">
                    <wps:wsp>
                      <wps:cNvSpPr/>
                      <wps:spPr>
                        <a:xfrm>
                          <a:off x="0" y="0"/>
                          <a:ext cx="1986279" cy="789940"/>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2A5364FD">
                            <w:pPr>
                              <w:jc w:val="center"/>
                              <w:rPr>
                                <w:rFonts w:hint="default" w:ascii="宋体" w:cs="宋体"/>
                                <w:kern w:val="0"/>
                                <w:sz w:val="24"/>
                                <w:lang w:val="zh-CN"/>
                              </w:rPr>
                            </w:pPr>
                            <w:r>
                              <w:rPr>
                                <w:rFonts w:ascii="宋体" w:hAnsi="宋体"/>
                                <w:sz w:val="24"/>
                              </w:rPr>
                              <w:t>法定代表人</w:t>
                            </w:r>
                            <w:r>
                              <w:rPr>
                                <w:rFonts w:ascii="宋体" w:cs="宋体"/>
                                <w:kern w:val="0"/>
                                <w:sz w:val="24"/>
                                <w:lang w:val="zh-CN"/>
                              </w:rPr>
                              <w:t>身份证复印件</w:t>
                            </w:r>
                          </w:p>
                          <w:p w14:paraId="40271BB2">
                            <w:pPr>
                              <w:jc w:val="center"/>
                              <w:rPr>
                                <w:rFonts w:hint="default"/>
                              </w:rPr>
                            </w:pPr>
                            <w:r>
                              <w:rPr>
                                <w:rFonts w:ascii="宋体" w:cs="宋体"/>
                                <w:kern w:val="0"/>
                                <w:sz w:val="24"/>
                                <w:lang w:val="zh-CN"/>
                              </w:rPr>
                              <w:t>反面粘贴处</w:t>
                            </w:r>
                          </w:p>
                        </w:txbxContent>
                      </wps:txbx>
                      <wps:bodyPr upright="1"/>
                    </wps:wsp>
                  </a:graphicData>
                </a:graphic>
              </wp:anchor>
            </w:drawing>
          </mc:Choice>
          <mc:Fallback>
            <w:pict>
              <v:rect id="文本框 7" o:spid="_x0000_s1026" o:spt="1" style="position:absolute;left:0pt;margin-left:58.85pt;margin-top:20.9pt;height:62.2pt;width:156.4pt;z-index:251659264;mso-width-relative:page;mso-height-relative:page;" fillcolor="#FFFFFF" filled="t" stroked="t" coordsize="21600,21600" o:gfxdata="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EC1i91gAAAAoBAAAPAAAAAAAAAAEAIAAAACIAAABkcnMv&#10;ZG93bnJldi54bWxQSwECFAAUAAAACACHTuJACe7S0QUCAAAvBAAADgAAAAAAAAABACAAAAAlAQAA&#10;ZHJzL2Uyb0RvYy54bWxQSwUGAAAAAAYABgBZAQAAnAUAAAAA&#10;">
                <v:fill on="t" focussize="0,0"/>
                <v:stroke color="#FFFFFF" joinstyle="miter"/>
                <v:imagedata o:title=""/>
                <o:lock v:ext="edit" aspectratio="f"/>
                <v:textbox>
                  <w:txbxContent>
                    <w:p w14:paraId="2A5364FD">
                      <w:pPr>
                        <w:jc w:val="center"/>
                        <w:rPr>
                          <w:rFonts w:hint="default" w:ascii="宋体" w:cs="宋体"/>
                          <w:kern w:val="0"/>
                          <w:sz w:val="24"/>
                          <w:lang w:val="zh-CN"/>
                        </w:rPr>
                      </w:pPr>
                      <w:r>
                        <w:rPr>
                          <w:rFonts w:ascii="宋体" w:hAnsi="宋体"/>
                          <w:sz w:val="24"/>
                        </w:rPr>
                        <w:t>法定代表人</w:t>
                      </w:r>
                      <w:r>
                        <w:rPr>
                          <w:rFonts w:ascii="宋体" w:cs="宋体"/>
                          <w:kern w:val="0"/>
                          <w:sz w:val="24"/>
                          <w:lang w:val="zh-CN"/>
                        </w:rPr>
                        <w:t>身份证复印件</w:t>
                      </w:r>
                    </w:p>
                    <w:p w14:paraId="40271BB2">
                      <w:pPr>
                        <w:jc w:val="center"/>
                        <w:rPr>
                          <w:rFonts w:hint="default"/>
                        </w:rPr>
                      </w:pPr>
                      <w:r>
                        <w:rPr>
                          <w:rFonts w:ascii="宋体" w:cs="宋体"/>
                          <w:kern w:val="0"/>
                          <w:sz w:val="24"/>
                          <w:lang w:val="zh-CN"/>
                        </w:rPr>
                        <w:t>反面粘贴处</w:t>
                      </w:r>
                    </w:p>
                  </w:txbxContent>
                </v:textbox>
              </v:rect>
            </w:pict>
          </mc:Fallback>
        </mc:AlternateContent>
      </w:r>
    </w:p>
    <w:p w14:paraId="7378F890">
      <w:pPr>
        <w:spacing w:line="560" w:lineRule="exact"/>
        <w:rPr>
          <w:rFonts w:hint="default" w:ascii="宋体" w:hAnsi="宋体" w:cs="宋体"/>
          <w:sz w:val="24"/>
        </w:rPr>
      </w:pPr>
      <w:r>
        <w:rPr>
          <w:rFonts w:hint="default" w:ascii="宋体" w:hAnsi="宋体" w:cs="宋体"/>
          <w:b/>
          <w:sz w:val="24"/>
        </w:rPr>
        <mc:AlternateContent>
          <mc:Choice Requires="wps">
            <w:drawing>
              <wp:anchor distT="0" distB="0" distL="0" distR="0" simplePos="0" relativeHeight="251659264" behindDoc="0" locked="0" layoutInCell="1" allowOverlap="1">
                <wp:simplePos x="0" y="0"/>
                <wp:positionH relativeFrom="column">
                  <wp:posOffset>-2386330</wp:posOffset>
                </wp:positionH>
                <wp:positionV relativeFrom="paragraph">
                  <wp:posOffset>90170</wp:posOffset>
                </wp:positionV>
                <wp:extent cx="1986280" cy="842645"/>
                <wp:effectExtent l="4445" t="4445" r="9525" b="10160"/>
                <wp:wrapNone/>
                <wp:docPr id="1030" name="文本框 8"/>
                <wp:cNvGraphicFramePr/>
                <a:graphic xmlns:a="http://schemas.openxmlformats.org/drawingml/2006/main">
                  <a:graphicData uri="http://schemas.microsoft.com/office/word/2010/wordprocessingShape">
                    <wps:wsp>
                      <wps:cNvSpPr/>
                      <wps:spPr>
                        <a:xfrm>
                          <a:off x="0" y="0"/>
                          <a:ext cx="1986279"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65F90A9F">
                            <w:pPr>
                              <w:jc w:val="center"/>
                              <w:rPr>
                                <w:rFonts w:hint="default" w:ascii="宋体" w:cs="宋体"/>
                                <w:kern w:val="0"/>
                                <w:sz w:val="24"/>
                                <w:lang w:val="zh-CN"/>
                              </w:rPr>
                            </w:pPr>
                            <w:r>
                              <w:rPr>
                                <w:rFonts w:ascii="宋体" w:cs="宋体"/>
                                <w:kern w:val="0"/>
                                <w:sz w:val="24"/>
                                <w:lang w:val="zh-CN"/>
                              </w:rPr>
                              <w:t>法定代表人身份证复印件</w:t>
                            </w:r>
                          </w:p>
                          <w:p w14:paraId="4FD39859">
                            <w:pPr>
                              <w:jc w:val="center"/>
                              <w:rPr>
                                <w:rFonts w:hint="default"/>
                              </w:rPr>
                            </w:pPr>
                            <w:r>
                              <w:rPr>
                                <w:rFonts w:ascii="宋体" w:cs="宋体"/>
                                <w:kern w:val="0"/>
                                <w:sz w:val="24"/>
                                <w:lang w:val="zh-CN"/>
                              </w:rPr>
                              <w:t>正面粘贴处</w:t>
                            </w:r>
                          </w:p>
                        </w:txbxContent>
                      </wps:txbx>
                      <wps:bodyPr upright="1">
                        <a:spAutoFit/>
                      </wps:bodyPr>
                    </wps:wsp>
                  </a:graphicData>
                </a:graphic>
              </wp:anchor>
            </w:drawing>
          </mc:Choice>
          <mc:Fallback>
            <w:pict>
              <v:rect id="文本框 8" o:spid="_x0000_s1026" o:spt="1" style="position:absolute;left:0pt;margin-left:-187.9pt;margin-top:7.1pt;height:66.35pt;width:156.4pt;z-index:251659264;mso-width-relative:page;mso-height-relative:page;" fillcolor="#FFFFFF" filled="t" stroked="t" coordsize="21600,21600" o:gfxdata="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iaW2w1wAAAAsBAAAPAAAAAAAAAAEA&#10;IAAAACIAAABkcnMvZG93bnJldi54bWxQSwECFAAUAAAACACHTuJAPlNrsxACAABJBAAADgAAAAAA&#10;AAABACAAAAAmAQAAZHJzL2Uyb0RvYy54bWxQSwUGAAAAAAYABgBZAQAAqAUAAAAA&#10;">
                <v:fill on="t" focussize="0,0"/>
                <v:stroke color="#FFFFFF" joinstyle="miter"/>
                <v:imagedata o:title=""/>
                <o:lock v:ext="edit" aspectratio="f"/>
                <v:textbox style="mso-fit-shape-to-text:t;">
                  <w:txbxContent>
                    <w:p w14:paraId="65F90A9F">
                      <w:pPr>
                        <w:jc w:val="center"/>
                        <w:rPr>
                          <w:rFonts w:hint="default" w:ascii="宋体" w:cs="宋体"/>
                          <w:kern w:val="0"/>
                          <w:sz w:val="24"/>
                          <w:lang w:val="zh-CN"/>
                        </w:rPr>
                      </w:pPr>
                      <w:r>
                        <w:rPr>
                          <w:rFonts w:ascii="宋体" w:cs="宋体"/>
                          <w:kern w:val="0"/>
                          <w:sz w:val="24"/>
                          <w:lang w:val="zh-CN"/>
                        </w:rPr>
                        <w:t>法定代表人身份证复印件</w:t>
                      </w:r>
                    </w:p>
                    <w:p w14:paraId="4FD39859">
                      <w:pPr>
                        <w:jc w:val="center"/>
                        <w:rPr>
                          <w:rFonts w:hint="default"/>
                        </w:rPr>
                      </w:pPr>
                      <w:r>
                        <w:rPr>
                          <w:rFonts w:ascii="宋体" w:cs="宋体"/>
                          <w:kern w:val="0"/>
                          <w:sz w:val="24"/>
                          <w:lang w:val="zh-CN"/>
                        </w:rPr>
                        <w:t>正面粘贴处</w:t>
                      </w:r>
                    </w:p>
                  </w:txbxContent>
                </v:textbox>
              </v:rect>
            </w:pict>
          </mc:Fallback>
        </mc:AlternateContent>
      </w:r>
    </w:p>
    <w:p w14:paraId="0C0117DD">
      <w:pPr>
        <w:pStyle w:val="21"/>
        <w:spacing w:line="560" w:lineRule="exact"/>
        <w:outlineLvl w:val="9"/>
        <w:rPr>
          <w:rFonts w:ascii="宋体" w:hAnsi="宋体" w:cs="宋体"/>
          <w:b/>
          <w:sz w:val="24"/>
          <w:szCs w:val="24"/>
        </w:rPr>
      </w:pPr>
    </w:p>
    <w:p w14:paraId="776E0E45">
      <w:pPr>
        <w:pStyle w:val="21"/>
        <w:spacing w:line="560" w:lineRule="exact"/>
        <w:outlineLvl w:val="9"/>
        <w:rPr>
          <w:rFonts w:ascii="宋体" w:hAnsi="宋体" w:cs="宋体"/>
          <w:b/>
          <w:sz w:val="24"/>
          <w:szCs w:val="24"/>
        </w:rPr>
      </w:pPr>
    </w:p>
    <w:p w14:paraId="2CCE2EF6">
      <w:pPr>
        <w:spacing w:line="560" w:lineRule="exact"/>
        <w:ind w:firstLine="480" w:firstLineChars="200"/>
        <w:rPr>
          <w:rFonts w:hint="default" w:ascii="宋体" w:hAnsi="宋体" w:cs="宋体"/>
          <w:sz w:val="24"/>
        </w:rPr>
      </w:pPr>
    </w:p>
    <w:p w14:paraId="59685A83">
      <w:pPr>
        <w:spacing w:line="560" w:lineRule="exact"/>
        <w:ind w:firstLine="480" w:firstLineChars="200"/>
        <w:rPr>
          <w:rFonts w:hint="default" w:ascii="宋体" w:hAnsi="宋体" w:cs="宋体"/>
          <w:sz w:val="24"/>
        </w:rPr>
      </w:pPr>
      <w:r>
        <w:rPr>
          <w:rFonts w:hint="default" w:ascii="宋体" w:hAnsi="宋体" w:cs="宋体"/>
          <w:sz w:val="24"/>
        </w:rPr>
        <mc:AlternateContent>
          <mc:Choice Requires="wps">
            <w:drawing>
              <wp:anchor distT="0" distB="0" distL="114300" distR="114300" simplePos="0" relativeHeight="251659264" behindDoc="1" locked="0" layoutInCell="1" allowOverlap="1">
                <wp:simplePos x="0" y="0"/>
                <wp:positionH relativeFrom="column">
                  <wp:posOffset>3086100</wp:posOffset>
                </wp:positionH>
                <wp:positionV relativeFrom="paragraph">
                  <wp:posOffset>10160</wp:posOffset>
                </wp:positionV>
                <wp:extent cx="2533650" cy="1386840"/>
                <wp:effectExtent l="4445" t="4445" r="14605" b="18415"/>
                <wp:wrapSquare wrapText="bothSides"/>
                <wp:docPr id="1031" name="圆角矩形 17"/>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txbx>
                        <w:txbxContent>
                          <w:p w14:paraId="1809E746">
                            <w:pPr>
                              <w:jc w:val="center"/>
                              <w:rPr>
                                <w:rFonts w:hint="default" w:ascii="宋体" w:cs="宋体"/>
                                <w:kern w:val="0"/>
                                <w:sz w:val="24"/>
                                <w:lang w:val="zh-CN"/>
                              </w:rPr>
                            </w:pPr>
                          </w:p>
                          <w:p w14:paraId="0931F6F0">
                            <w:pPr>
                              <w:jc w:val="center"/>
                              <w:rPr>
                                <w:rFonts w:hint="default" w:ascii="宋体" w:cs="宋体"/>
                                <w:kern w:val="0"/>
                                <w:sz w:val="24"/>
                                <w:lang w:val="zh-CN"/>
                              </w:rPr>
                            </w:pPr>
                            <w:r>
                              <w:rPr>
                                <w:rFonts w:ascii="宋体" w:cs="宋体"/>
                                <w:kern w:val="0"/>
                                <w:sz w:val="24"/>
                                <w:lang w:val="zh-CN"/>
                              </w:rPr>
                              <w:t>被授权人身份证复印件</w:t>
                            </w:r>
                          </w:p>
                          <w:p w14:paraId="2491E726">
                            <w:pPr>
                              <w:ind w:firstLine="1200" w:firstLineChars="500"/>
                              <w:rPr>
                                <w:rFonts w:hint="default"/>
                              </w:rPr>
                            </w:pPr>
                            <w:r>
                              <w:rPr>
                                <w:rFonts w:ascii="宋体" w:cs="宋体"/>
                                <w:kern w:val="0"/>
                                <w:sz w:val="24"/>
                                <w:lang w:val="zh-CN"/>
                              </w:rPr>
                              <w:t>反面粘贴处</w:t>
                            </w:r>
                          </w:p>
                        </w:txbxContent>
                      </wps:txbx>
                      <wps:bodyPr upright="1"/>
                    </wps:wsp>
                  </a:graphicData>
                </a:graphic>
              </wp:anchor>
            </w:drawing>
          </mc:Choice>
          <mc:Fallback>
            <w:pict>
              <v:roundrect id="圆角矩形 17" o:spid="_x0000_s1026" o:spt="2" style="position:absolute;left:0pt;margin-left:243pt;margin-top:0.8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CXNJxA1AAAAAkBAAAPAAAAAAAAAAEAIAAAACIAAABkcnMvZG93bnJl&#10;di54bWxQSwECFAAUAAAACACHTuJA2FVTJDoCAACEBAAADgAAAAAAAAABACAAAAAjAQAAZHJzL2Uy&#10;b0RvYy54bWxQSwUGAAAAAAYABgBZAQAAzwUAAAAA&#10;">
                <v:fill on="t" opacity="0f" focussize="0,0"/>
                <v:stroke color="#000000" joinstyle="round" dashstyle="dashDot"/>
                <v:imagedata o:title=""/>
                <o:lock v:ext="edit" aspectratio="f"/>
                <v:textbox>
                  <w:txbxContent>
                    <w:p w14:paraId="1809E746">
                      <w:pPr>
                        <w:jc w:val="center"/>
                        <w:rPr>
                          <w:rFonts w:hint="default" w:ascii="宋体" w:cs="宋体"/>
                          <w:kern w:val="0"/>
                          <w:sz w:val="24"/>
                          <w:lang w:val="zh-CN"/>
                        </w:rPr>
                      </w:pPr>
                    </w:p>
                    <w:p w14:paraId="0931F6F0">
                      <w:pPr>
                        <w:jc w:val="center"/>
                        <w:rPr>
                          <w:rFonts w:hint="default" w:ascii="宋体" w:cs="宋体"/>
                          <w:kern w:val="0"/>
                          <w:sz w:val="24"/>
                          <w:lang w:val="zh-CN"/>
                        </w:rPr>
                      </w:pPr>
                      <w:r>
                        <w:rPr>
                          <w:rFonts w:ascii="宋体" w:cs="宋体"/>
                          <w:kern w:val="0"/>
                          <w:sz w:val="24"/>
                          <w:lang w:val="zh-CN"/>
                        </w:rPr>
                        <w:t>被授权人身份证复印件</w:t>
                      </w:r>
                    </w:p>
                    <w:p w14:paraId="2491E726">
                      <w:pPr>
                        <w:ind w:firstLine="1200" w:firstLineChars="500"/>
                        <w:rPr>
                          <w:rFonts w:hint="default"/>
                        </w:rPr>
                      </w:pPr>
                      <w:r>
                        <w:rPr>
                          <w:rFonts w:ascii="宋体" w:cs="宋体"/>
                          <w:kern w:val="0"/>
                          <w:sz w:val="24"/>
                          <w:lang w:val="zh-CN"/>
                        </w:rPr>
                        <w:t>反面粘贴处</w:t>
                      </w:r>
                    </w:p>
                  </w:txbxContent>
                </v:textbox>
                <w10:wrap type="square"/>
              </v:roundrect>
            </w:pict>
          </mc:Fallback>
        </mc:AlternateContent>
      </w:r>
      <w:r>
        <w:rPr>
          <w:rFonts w:hint="default" w:ascii="宋体" w:hAnsi="宋体" w:cs="宋体"/>
          <w:sz w:val="24"/>
        </w:rPr>
        <mc:AlternateContent>
          <mc:Choice Requires="wps">
            <w:drawing>
              <wp:anchor distT="0" distB="0" distL="114300" distR="114300" simplePos="0" relativeHeight="251659264" behindDoc="1" locked="0" layoutInCell="1" allowOverlap="1">
                <wp:simplePos x="0" y="0"/>
                <wp:positionH relativeFrom="column">
                  <wp:posOffset>0</wp:posOffset>
                </wp:positionH>
                <wp:positionV relativeFrom="paragraph">
                  <wp:posOffset>10160</wp:posOffset>
                </wp:positionV>
                <wp:extent cx="2533650" cy="1386840"/>
                <wp:effectExtent l="4445" t="4445" r="14605" b="18415"/>
                <wp:wrapSquare wrapText="bothSides"/>
                <wp:docPr id="1032" name="圆角矩形 15"/>
                <wp:cNvGraphicFramePr/>
                <a:graphic xmlns:a="http://schemas.openxmlformats.org/drawingml/2006/main">
                  <a:graphicData uri="http://schemas.microsoft.com/office/word/2010/wordprocessingShape">
                    <wps:wsp>
                      <wps:cNvSpPr/>
                      <wps:spPr>
                        <a:xfrm>
                          <a:off x="0" y="0"/>
                          <a:ext cx="2533650" cy="1386840"/>
                        </a:xfrm>
                        <a:prstGeom prst="roundRect">
                          <a:avLst>
                            <a:gd name="adj" fmla="val 16667"/>
                          </a:avLst>
                        </a:prstGeom>
                        <a:solidFill>
                          <a:srgbClr val="FFFFFF">
                            <a:alpha val="0"/>
                          </a:srgbClr>
                        </a:solidFill>
                        <a:ln w="9525" cap="flat" cmpd="sng">
                          <a:solidFill>
                            <a:srgbClr val="000000"/>
                          </a:solidFill>
                          <a:prstDash val="dashDot"/>
                          <a:round/>
                          <a:headEnd type="none" w="med" len="med"/>
                          <a:tailEnd type="none" w="med" len="med"/>
                        </a:ln>
                      </wps:spPr>
                      <wps:bodyPr/>
                    </wps:wsp>
                  </a:graphicData>
                </a:graphic>
              </wp:anchor>
            </w:drawing>
          </mc:Choice>
          <mc:Fallback>
            <w:pict>
              <v:roundrect id="圆角矩形 15" o:spid="_x0000_s1026" o:spt="2" style="position:absolute;left:0pt;margin-left:0pt;margin-top:0.8pt;height:109.2pt;width:199.5pt;mso-wrap-distance-bottom:0pt;mso-wrap-distance-left:9pt;mso-wrap-distance-right:9pt;mso-wrap-distance-top:0pt;z-index:-251657216;mso-width-relative:page;mso-height-relative:page;" fillcolor="#FFFFFF" filled="t" stroked="t" coordsize="21600,21600" arcsize="0.166666666666667" o:gfxdata="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L/ckbXTAAAABgEAAA8AAAAAAAAAAQAgAAAAIgAAAGRycy9kb3ducmV2LnhtbFBLAQIUABQAAAAI&#10;AIdO4kCKuvbZKwIAAG0EAAAOAAAAAAAAAAEAIAAAACIBAABkcnMvZTJvRG9jLnhtbFBLBQYAAAAA&#10;BgAGAFkBAAC/BQAAAAA=&#10;">
                <v:fill on="t" opacity="0f" focussize="0,0"/>
                <v:stroke color="#000000" joinstyle="round" dashstyle="dashDot"/>
                <v:imagedata o:title=""/>
                <o:lock v:ext="edit" aspectratio="f"/>
                <w10:wrap type="square"/>
              </v:roundrect>
            </w:pict>
          </mc:Fallback>
        </mc:AlternateContent>
      </w:r>
    </w:p>
    <w:p w14:paraId="3B5861D3">
      <w:pPr>
        <w:spacing w:line="560" w:lineRule="exact"/>
        <w:ind w:firstLine="480" w:firstLineChars="200"/>
        <w:rPr>
          <w:rFonts w:hint="default" w:ascii="宋体" w:hAnsi="宋体" w:cs="宋体"/>
          <w:sz w:val="24"/>
        </w:rPr>
      </w:pPr>
      <w:r>
        <w:rPr>
          <w:rFonts w:hint="default" w:ascii="宋体" w:hAnsi="宋体" w:cs="宋体"/>
          <w:sz w:val="24"/>
        </w:rPr>
        <mc:AlternateContent>
          <mc:Choice Requires="wps">
            <w:drawing>
              <wp:anchor distT="0" distB="0" distL="0" distR="0" simplePos="0" relativeHeight="251659264" behindDoc="0" locked="0" layoutInCell="1" allowOverlap="1">
                <wp:simplePos x="0" y="0"/>
                <wp:positionH relativeFrom="column">
                  <wp:posOffset>-2339340</wp:posOffset>
                </wp:positionH>
                <wp:positionV relativeFrom="paragraph">
                  <wp:posOffset>139700</wp:posOffset>
                </wp:positionV>
                <wp:extent cx="2027555" cy="842645"/>
                <wp:effectExtent l="5080" t="4445" r="5715" b="10160"/>
                <wp:wrapNone/>
                <wp:docPr id="1033" name="文本框 12"/>
                <wp:cNvGraphicFramePr/>
                <a:graphic xmlns:a="http://schemas.openxmlformats.org/drawingml/2006/main">
                  <a:graphicData uri="http://schemas.microsoft.com/office/word/2010/wordprocessingShape">
                    <wps:wsp>
                      <wps:cNvSpPr/>
                      <wps:spPr>
                        <a:xfrm>
                          <a:off x="0" y="0"/>
                          <a:ext cx="2027555"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2CAFED10">
                            <w:pPr>
                              <w:jc w:val="center"/>
                              <w:rPr>
                                <w:rFonts w:hint="default" w:ascii="宋体" w:cs="宋体"/>
                                <w:kern w:val="0"/>
                                <w:sz w:val="24"/>
                                <w:lang w:val="zh-CN"/>
                              </w:rPr>
                            </w:pPr>
                            <w:r>
                              <w:rPr>
                                <w:rFonts w:ascii="宋体" w:cs="宋体"/>
                                <w:kern w:val="0"/>
                                <w:sz w:val="24"/>
                                <w:lang w:val="zh-CN"/>
                              </w:rPr>
                              <w:t>被授权人身份证复印件</w:t>
                            </w:r>
                          </w:p>
                          <w:p w14:paraId="66BF4BAF">
                            <w:pPr>
                              <w:jc w:val="center"/>
                              <w:rPr>
                                <w:rFonts w:hint="default"/>
                              </w:rPr>
                            </w:pPr>
                            <w:r>
                              <w:rPr>
                                <w:rFonts w:ascii="宋体" w:cs="宋体"/>
                                <w:kern w:val="0"/>
                                <w:sz w:val="24"/>
                                <w:lang w:val="zh-CN"/>
                              </w:rPr>
                              <w:t>正面粘贴处</w:t>
                            </w:r>
                          </w:p>
                        </w:txbxContent>
                      </wps:txbx>
                      <wps:bodyPr upright="1">
                        <a:spAutoFit/>
                      </wps:bodyPr>
                    </wps:wsp>
                  </a:graphicData>
                </a:graphic>
              </wp:anchor>
            </w:drawing>
          </mc:Choice>
          <mc:Fallback>
            <w:pict>
              <v:rect id="文本框 12" o:spid="_x0000_s1026" o:spt="1" style="position:absolute;left:0pt;margin-left:-184.2pt;margin-top:11pt;height:66.35pt;width:159.65pt;z-index:251659264;mso-width-relative:page;mso-height-relative:page;" fillcolor="#FFFFFF" filled="t" stroked="t" coordsize="21600,21600" o:gfxdata="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iAdd9gAAAALAQAADwAAAAAAAAAB&#10;ACAAAAAiAAAAZHJzL2Rvd25yZXYueG1sUEsBAhQAFAAAAAgAh07iQMvJu6sQAgAASgQAAA4AAAAA&#10;AAAAAQAgAAAAJwEAAGRycy9lMm9Eb2MueG1sUEsFBgAAAAAGAAYAWQEAAKkFAAAAAA==&#10;">
                <v:fill on="t" focussize="0,0"/>
                <v:stroke color="#FFFFFF" joinstyle="miter"/>
                <v:imagedata o:title=""/>
                <o:lock v:ext="edit" aspectratio="f"/>
                <v:textbox style="mso-fit-shape-to-text:t;">
                  <w:txbxContent>
                    <w:p w14:paraId="2CAFED10">
                      <w:pPr>
                        <w:jc w:val="center"/>
                        <w:rPr>
                          <w:rFonts w:hint="default" w:ascii="宋体" w:cs="宋体"/>
                          <w:kern w:val="0"/>
                          <w:sz w:val="24"/>
                          <w:lang w:val="zh-CN"/>
                        </w:rPr>
                      </w:pPr>
                      <w:r>
                        <w:rPr>
                          <w:rFonts w:ascii="宋体" w:cs="宋体"/>
                          <w:kern w:val="0"/>
                          <w:sz w:val="24"/>
                          <w:lang w:val="zh-CN"/>
                        </w:rPr>
                        <w:t>被授权人身份证复印件</w:t>
                      </w:r>
                    </w:p>
                    <w:p w14:paraId="66BF4BAF">
                      <w:pPr>
                        <w:jc w:val="center"/>
                        <w:rPr>
                          <w:rFonts w:hint="default"/>
                        </w:rPr>
                      </w:pPr>
                      <w:r>
                        <w:rPr>
                          <w:rFonts w:ascii="宋体" w:cs="宋体"/>
                          <w:kern w:val="0"/>
                          <w:sz w:val="24"/>
                          <w:lang w:val="zh-CN"/>
                        </w:rPr>
                        <w:t>正面粘贴处</w:t>
                      </w:r>
                    </w:p>
                  </w:txbxContent>
                </v:textbox>
              </v:rect>
            </w:pict>
          </mc:Fallback>
        </mc:AlternateContent>
      </w:r>
      <w:r>
        <w:rPr>
          <w:rFonts w:hint="default" w:ascii="宋体" w:hAnsi="宋体" w:cs="宋体"/>
          <w:sz w:val="24"/>
        </w:rPr>
        <mc:AlternateContent>
          <mc:Choice Requires="wps">
            <w:drawing>
              <wp:anchor distT="0" distB="0" distL="0" distR="0" simplePos="0" relativeHeight="251659264" behindDoc="0" locked="0" layoutInCell="1" allowOverlap="1">
                <wp:simplePos x="0" y="0"/>
                <wp:positionH relativeFrom="column">
                  <wp:posOffset>-5387340</wp:posOffset>
                </wp:positionH>
                <wp:positionV relativeFrom="paragraph">
                  <wp:posOffset>147320</wp:posOffset>
                </wp:positionV>
                <wp:extent cx="2027555" cy="842645"/>
                <wp:effectExtent l="5080" t="4445" r="5715" b="10160"/>
                <wp:wrapNone/>
                <wp:docPr id="1034" name="文本框 16"/>
                <wp:cNvGraphicFramePr/>
                <a:graphic xmlns:a="http://schemas.openxmlformats.org/drawingml/2006/main">
                  <a:graphicData uri="http://schemas.microsoft.com/office/word/2010/wordprocessingShape">
                    <wps:wsp>
                      <wps:cNvSpPr/>
                      <wps:spPr>
                        <a:xfrm>
                          <a:off x="0" y="0"/>
                          <a:ext cx="2027555"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7271207E">
                            <w:pPr>
                              <w:jc w:val="center"/>
                              <w:rPr>
                                <w:rFonts w:hint="default" w:ascii="宋体" w:cs="宋体"/>
                                <w:kern w:val="0"/>
                                <w:sz w:val="24"/>
                                <w:lang w:val="zh-CN"/>
                              </w:rPr>
                            </w:pPr>
                            <w:r>
                              <w:rPr>
                                <w:rFonts w:ascii="宋体" w:cs="宋体"/>
                                <w:kern w:val="0"/>
                                <w:sz w:val="24"/>
                                <w:lang w:val="zh-CN"/>
                              </w:rPr>
                              <w:t>被授权人身份证复印件</w:t>
                            </w:r>
                          </w:p>
                          <w:p w14:paraId="6CEDF808">
                            <w:pPr>
                              <w:jc w:val="center"/>
                              <w:rPr>
                                <w:rFonts w:hint="default"/>
                              </w:rPr>
                            </w:pPr>
                            <w:r>
                              <w:rPr>
                                <w:rFonts w:ascii="宋体" w:cs="宋体"/>
                                <w:kern w:val="0"/>
                                <w:sz w:val="24"/>
                                <w:lang w:val="zh-CN"/>
                              </w:rPr>
                              <w:t>正面粘贴处</w:t>
                            </w:r>
                          </w:p>
                        </w:txbxContent>
                      </wps:txbx>
                      <wps:bodyPr upright="1">
                        <a:spAutoFit/>
                      </wps:bodyPr>
                    </wps:wsp>
                  </a:graphicData>
                </a:graphic>
              </wp:anchor>
            </w:drawing>
          </mc:Choice>
          <mc:Fallback>
            <w:pict>
              <v:rect id="文本框 16" o:spid="_x0000_s1026" o:spt="1" style="position:absolute;left:0pt;margin-left:-424.2pt;margin-top:11.6pt;height:66.35pt;width:159.65pt;z-index:251659264;mso-width-relative:page;mso-height-relative:page;" fillcolor="#FFFFFF" filled="t" stroked="t" coordsize="21600,21600" o:gfxdata="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NY8QqjaAAAADAEAAA8AAAAAAAAA&#10;AQAgAAAAIgAAAGRycy9kb3ducmV2LnhtbFBLAQIUABQAAAAIAIdO4kAhGQUWDwIAAEoEAAAOAAAA&#10;AAAAAAEAIAAAACkBAABkcnMvZTJvRG9jLnhtbFBLBQYAAAAABgAGAFkBAACqBQAAAAA=&#10;">
                <v:fill on="t" focussize="0,0"/>
                <v:stroke color="#FFFFFF" joinstyle="miter"/>
                <v:imagedata o:title=""/>
                <o:lock v:ext="edit" aspectratio="f"/>
                <v:textbox style="mso-fit-shape-to-text:t;">
                  <w:txbxContent>
                    <w:p w14:paraId="7271207E">
                      <w:pPr>
                        <w:jc w:val="center"/>
                        <w:rPr>
                          <w:rFonts w:hint="default" w:ascii="宋体" w:cs="宋体"/>
                          <w:kern w:val="0"/>
                          <w:sz w:val="24"/>
                          <w:lang w:val="zh-CN"/>
                        </w:rPr>
                      </w:pPr>
                      <w:r>
                        <w:rPr>
                          <w:rFonts w:ascii="宋体" w:cs="宋体"/>
                          <w:kern w:val="0"/>
                          <w:sz w:val="24"/>
                          <w:lang w:val="zh-CN"/>
                        </w:rPr>
                        <w:t>被授权人身份证复印件</w:t>
                      </w:r>
                    </w:p>
                    <w:p w14:paraId="6CEDF808">
                      <w:pPr>
                        <w:jc w:val="center"/>
                        <w:rPr>
                          <w:rFonts w:hint="default"/>
                        </w:rPr>
                      </w:pPr>
                      <w:r>
                        <w:rPr>
                          <w:rFonts w:ascii="宋体" w:cs="宋体"/>
                          <w:kern w:val="0"/>
                          <w:sz w:val="24"/>
                          <w:lang w:val="zh-CN"/>
                        </w:rPr>
                        <w:t>正面粘贴处</w:t>
                      </w:r>
                    </w:p>
                  </w:txbxContent>
                </v:textbox>
              </v:rect>
            </w:pict>
          </mc:Fallback>
        </mc:AlternateContent>
      </w:r>
      <w:r>
        <w:rPr>
          <w:rFonts w:hint="default" w:ascii="宋体" w:hAnsi="宋体" w:cs="宋体"/>
          <w:sz w:val="24"/>
        </w:rPr>
        <mc:AlternateContent>
          <mc:Choice Requires="wps">
            <w:drawing>
              <wp:anchor distT="0" distB="0" distL="0" distR="0" simplePos="0" relativeHeight="251659264" behindDoc="0" locked="0" layoutInCell="1" allowOverlap="1">
                <wp:simplePos x="0" y="0"/>
                <wp:positionH relativeFrom="column">
                  <wp:posOffset>-2386965</wp:posOffset>
                </wp:positionH>
                <wp:positionV relativeFrom="paragraph">
                  <wp:posOffset>147320</wp:posOffset>
                </wp:positionV>
                <wp:extent cx="2027555" cy="842645"/>
                <wp:effectExtent l="5080" t="4445" r="5715" b="10160"/>
                <wp:wrapNone/>
                <wp:docPr id="1035" name="文本框 9"/>
                <wp:cNvGraphicFramePr/>
                <a:graphic xmlns:a="http://schemas.openxmlformats.org/drawingml/2006/main">
                  <a:graphicData uri="http://schemas.microsoft.com/office/word/2010/wordprocessingShape">
                    <wps:wsp>
                      <wps:cNvSpPr/>
                      <wps:spPr>
                        <a:xfrm>
                          <a:off x="0" y="0"/>
                          <a:ext cx="2027555" cy="842644"/>
                        </a:xfrm>
                        <a:prstGeom prst="rect">
                          <a:avLst/>
                        </a:prstGeom>
                        <a:solidFill>
                          <a:srgbClr val="FFFFFF"/>
                        </a:solidFill>
                        <a:ln w="9525" cap="flat" cmpd="sng">
                          <a:solidFill>
                            <a:srgbClr val="FFFFFF"/>
                          </a:solidFill>
                          <a:prstDash val="solid"/>
                          <a:miter/>
                          <a:headEnd type="none" w="med" len="med"/>
                          <a:tailEnd type="none" w="med" len="med"/>
                        </a:ln>
                      </wps:spPr>
                      <wps:txbx>
                        <w:txbxContent>
                          <w:p w14:paraId="06FCFE41">
                            <w:pPr>
                              <w:jc w:val="center"/>
                              <w:rPr>
                                <w:rFonts w:hint="default" w:ascii="宋体" w:cs="宋体"/>
                                <w:kern w:val="0"/>
                                <w:sz w:val="24"/>
                                <w:lang w:val="zh-CN"/>
                              </w:rPr>
                            </w:pPr>
                            <w:r>
                              <w:rPr>
                                <w:rFonts w:ascii="宋体" w:cs="宋体"/>
                                <w:kern w:val="0"/>
                                <w:sz w:val="24"/>
                                <w:lang w:val="zh-CN"/>
                              </w:rPr>
                              <w:t>被授权人身份证复印件</w:t>
                            </w:r>
                          </w:p>
                          <w:p w14:paraId="7655CCE2">
                            <w:pPr>
                              <w:jc w:val="center"/>
                              <w:rPr>
                                <w:rFonts w:hint="default"/>
                              </w:rPr>
                            </w:pPr>
                            <w:r>
                              <w:rPr>
                                <w:rFonts w:ascii="宋体" w:cs="宋体"/>
                                <w:kern w:val="0"/>
                                <w:sz w:val="24"/>
                              </w:rPr>
                              <w:t>正</w:t>
                            </w:r>
                            <w:r>
                              <w:rPr>
                                <w:rFonts w:ascii="宋体" w:cs="宋体"/>
                                <w:kern w:val="0"/>
                                <w:sz w:val="24"/>
                                <w:lang w:val="zh-CN"/>
                              </w:rPr>
                              <w:t>面粘贴处</w:t>
                            </w:r>
                          </w:p>
                        </w:txbxContent>
                      </wps:txbx>
                      <wps:bodyPr upright="1">
                        <a:spAutoFit/>
                      </wps:bodyPr>
                    </wps:wsp>
                  </a:graphicData>
                </a:graphic>
              </wp:anchor>
            </w:drawing>
          </mc:Choice>
          <mc:Fallback>
            <w:pict>
              <v:rect id="文本框 9" o:spid="_x0000_s1026" o:spt="1" style="position:absolute;left:0pt;margin-left:-187.95pt;margin-top:11.6pt;height:66.35pt;width:159.65pt;z-index:251659264;mso-width-relative:page;mso-height-relative:page;" fillcolor="#FFFFFF" filled="t" stroked="t" coordsize="21600,21600" o:gfxdata="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A7+P5PYAAAACwEAAA8AAAAAAAAAAQAg&#10;AAAAIgAAAGRycy9kb3ducmV2LnhtbFBLAQIUABQAAAAIAIdO4kD6ZeOcDgIAAEkEAAAOAAAAAAAA&#10;AAEAIAAAACcBAABkcnMvZTJvRG9jLnhtbFBLBQYAAAAABgAGAFkBAACnBQAAAAA=&#10;">
                <v:fill on="t" focussize="0,0"/>
                <v:stroke color="#FFFFFF" joinstyle="miter"/>
                <v:imagedata o:title=""/>
                <o:lock v:ext="edit" aspectratio="f"/>
                <v:textbox style="mso-fit-shape-to-text:t;">
                  <w:txbxContent>
                    <w:p w14:paraId="06FCFE41">
                      <w:pPr>
                        <w:jc w:val="center"/>
                        <w:rPr>
                          <w:rFonts w:hint="default" w:ascii="宋体" w:cs="宋体"/>
                          <w:kern w:val="0"/>
                          <w:sz w:val="24"/>
                          <w:lang w:val="zh-CN"/>
                        </w:rPr>
                      </w:pPr>
                      <w:r>
                        <w:rPr>
                          <w:rFonts w:ascii="宋体" w:cs="宋体"/>
                          <w:kern w:val="0"/>
                          <w:sz w:val="24"/>
                          <w:lang w:val="zh-CN"/>
                        </w:rPr>
                        <w:t>被授权人身份证复印件</w:t>
                      </w:r>
                    </w:p>
                    <w:p w14:paraId="7655CCE2">
                      <w:pPr>
                        <w:jc w:val="center"/>
                        <w:rPr>
                          <w:rFonts w:hint="default"/>
                        </w:rPr>
                      </w:pPr>
                      <w:r>
                        <w:rPr>
                          <w:rFonts w:ascii="宋体" w:cs="宋体"/>
                          <w:kern w:val="0"/>
                          <w:sz w:val="24"/>
                        </w:rPr>
                        <w:t>正</w:t>
                      </w:r>
                      <w:r>
                        <w:rPr>
                          <w:rFonts w:ascii="宋体" w:cs="宋体"/>
                          <w:kern w:val="0"/>
                          <w:sz w:val="24"/>
                          <w:lang w:val="zh-CN"/>
                        </w:rPr>
                        <w:t>面粘贴处</w:t>
                      </w:r>
                    </w:p>
                  </w:txbxContent>
                </v:textbox>
              </v:rect>
            </w:pict>
          </mc:Fallback>
        </mc:AlternateContent>
      </w:r>
    </w:p>
    <w:p w14:paraId="739C49C2">
      <w:pPr>
        <w:spacing w:line="560" w:lineRule="exact"/>
        <w:ind w:firstLine="480" w:firstLineChars="200"/>
        <w:rPr>
          <w:rFonts w:hint="default" w:ascii="宋体" w:hAnsi="宋体" w:cs="宋体"/>
          <w:sz w:val="24"/>
        </w:rPr>
      </w:pPr>
    </w:p>
    <w:p w14:paraId="15BCF99D">
      <w:pPr>
        <w:spacing w:line="560" w:lineRule="exact"/>
        <w:ind w:firstLine="480" w:firstLineChars="200"/>
        <w:rPr>
          <w:rFonts w:hint="default" w:ascii="宋体" w:hAnsi="宋体" w:cs="宋体"/>
          <w:sz w:val="24"/>
        </w:rPr>
      </w:pPr>
    </w:p>
    <w:p w14:paraId="49BA1867">
      <w:pPr>
        <w:spacing w:line="560" w:lineRule="exact"/>
        <w:rPr>
          <w:rFonts w:ascii="宋体" w:hAnsi="宋体" w:cs="宋体"/>
          <w:sz w:val="24"/>
        </w:rPr>
      </w:pPr>
    </w:p>
    <w:p w14:paraId="4F40558F">
      <w:pPr>
        <w:spacing w:line="560" w:lineRule="exact"/>
        <w:rPr>
          <w:rFonts w:hint="default" w:ascii="宋体" w:hAnsi="宋体" w:cs="宋体"/>
          <w:sz w:val="24"/>
        </w:rPr>
      </w:pPr>
      <w:r>
        <w:rPr>
          <w:rFonts w:ascii="宋体" w:hAnsi="宋体" w:cs="宋体"/>
          <w:sz w:val="24"/>
        </w:rPr>
        <w:t>2.4民政部门颁发的有效的养老机构设立许可证</w:t>
      </w:r>
    </w:p>
    <w:p w14:paraId="01886119">
      <w:pPr>
        <w:spacing w:line="560" w:lineRule="exact"/>
        <w:ind w:firstLine="480" w:firstLineChars="200"/>
        <w:rPr>
          <w:rFonts w:hint="default" w:ascii="宋体" w:hAnsi="宋体" w:cs="宋体"/>
          <w:kern w:val="0"/>
          <w:sz w:val="24"/>
        </w:rPr>
      </w:pPr>
      <w:r>
        <w:rPr>
          <w:rFonts w:ascii="宋体" w:hAnsi="宋体" w:cs="宋体"/>
          <w:sz w:val="24"/>
        </w:rPr>
        <w:t>由响应供应商提供加盖公章的复印件或扫描件</w:t>
      </w:r>
    </w:p>
    <w:p w14:paraId="223AD1A5">
      <w:pPr>
        <w:widowControl/>
        <w:spacing w:line="560" w:lineRule="exact"/>
        <w:rPr>
          <w:rFonts w:hint="default" w:ascii="宋体" w:hAnsi="宋体" w:cs="宋体"/>
          <w:kern w:val="0"/>
          <w:sz w:val="24"/>
        </w:rPr>
      </w:pPr>
      <w:r>
        <w:rPr>
          <w:rFonts w:ascii="宋体" w:hAnsi="宋体" w:cs="宋体"/>
          <w:kern w:val="0"/>
          <w:sz w:val="24"/>
        </w:rPr>
        <w:t>2.5</w:t>
      </w:r>
      <w:r>
        <w:rPr>
          <w:rFonts w:ascii="宋体" w:hAnsi="宋体" w:cs="宋体"/>
          <w:sz w:val="24"/>
        </w:rPr>
        <w:t>参加政府采购活动前3年内在经营活动中没有重大违法记录的书面声明（响应供应商所在地检察院出具的查询结果告知函或本公司自己出具的书面声明）</w:t>
      </w:r>
    </w:p>
    <w:p w14:paraId="294C40A5">
      <w:pPr>
        <w:widowControl/>
        <w:spacing w:line="560" w:lineRule="exact"/>
        <w:rPr>
          <w:rFonts w:hint="default" w:ascii="宋体" w:hAnsi="宋体" w:cs="宋体"/>
          <w:kern w:val="0"/>
          <w:sz w:val="24"/>
        </w:rPr>
      </w:pPr>
      <w:r>
        <w:rPr>
          <w:rFonts w:ascii="宋体" w:hAnsi="宋体" w:cs="宋体"/>
          <w:kern w:val="0"/>
          <w:sz w:val="24"/>
        </w:rPr>
        <w:t>2.6采购人要求响应供应商递交的其他资格审查材料</w:t>
      </w:r>
    </w:p>
    <w:p w14:paraId="492ECA8C">
      <w:pPr>
        <w:spacing w:line="560" w:lineRule="exact"/>
        <w:ind w:firstLine="480" w:firstLineChars="200"/>
        <w:rPr>
          <w:rFonts w:hint="default" w:ascii="宋体" w:hAnsi="宋体" w:cs="宋体"/>
          <w:sz w:val="24"/>
        </w:rPr>
      </w:pPr>
      <w:r>
        <w:rPr>
          <w:rFonts w:ascii="宋体" w:hAnsi="宋体" w:cs="宋体"/>
          <w:sz w:val="24"/>
        </w:rPr>
        <w:t>由响应供应商提供加盖公章的复印件或扫描件</w:t>
      </w:r>
    </w:p>
    <w:p w14:paraId="056CF2CB">
      <w:pPr>
        <w:spacing w:line="560" w:lineRule="exact"/>
        <w:ind w:firstLine="482" w:firstLineChars="200"/>
        <w:jc w:val="center"/>
        <w:rPr>
          <w:rFonts w:hint="default" w:ascii="宋体" w:hAnsi="宋体" w:cs="宋体"/>
          <w:b/>
          <w:sz w:val="24"/>
        </w:rPr>
      </w:pPr>
      <w:r>
        <w:rPr>
          <w:rFonts w:ascii="宋体" w:hAnsi="宋体" w:cs="宋体"/>
          <w:b/>
          <w:sz w:val="24"/>
        </w:rPr>
        <w:br w:type="page"/>
      </w:r>
      <w:r>
        <w:rPr>
          <w:rFonts w:ascii="宋体" w:hAnsi="宋体" w:cs="宋体"/>
          <w:b/>
          <w:sz w:val="24"/>
        </w:rPr>
        <w:t>三、其他部分</w:t>
      </w:r>
    </w:p>
    <w:p w14:paraId="594EDC46">
      <w:pPr>
        <w:spacing w:line="560" w:lineRule="exact"/>
        <w:rPr>
          <w:rFonts w:hint="default" w:ascii="宋体" w:hAnsi="宋体" w:cs="宋体"/>
          <w:sz w:val="24"/>
        </w:rPr>
      </w:pPr>
      <w:r>
        <w:rPr>
          <w:rFonts w:ascii="宋体" w:hAnsi="宋体" w:cs="宋体"/>
          <w:sz w:val="24"/>
        </w:rPr>
        <w:t>3.1业绩一览表</w:t>
      </w:r>
    </w:p>
    <w:p w14:paraId="560FDCCE">
      <w:pPr>
        <w:spacing w:line="560" w:lineRule="exact"/>
        <w:ind w:firstLine="480" w:firstLineChars="200"/>
        <w:jc w:val="center"/>
        <w:rPr>
          <w:rFonts w:hint="default" w:ascii="宋体" w:hAnsi="宋体" w:cs="宋体"/>
          <w:sz w:val="24"/>
        </w:rPr>
      </w:pPr>
      <w:r>
        <w:rPr>
          <w:rFonts w:ascii="宋体" w:hAnsi="宋体" w:cs="宋体"/>
          <w:sz w:val="24"/>
        </w:rPr>
        <w:t>业绩一览表</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2154"/>
        <w:gridCol w:w="2154"/>
        <w:gridCol w:w="2154"/>
        <w:gridCol w:w="2154"/>
      </w:tblGrid>
      <w:tr w14:paraId="30A0D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40" w:type="dxa"/>
            <w:noWrap/>
            <w:vAlign w:val="center"/>
          </w:tcPr>
          <w:p w14:paraId="4D25575E">
            <w:pPr>
              <w:spacing w:line="560" w:lineRule="exact"/>
              <w:jc w:val="center"/>
              <w:rPr>
                <w:rFonts w:hint="default" w:ascii="宋体" w:hAnsi="宋体" w:cs="宋体"/>
                <w:sz w:val="24"/>
              </w:rPr>
            </w:pPr>
            <w:r>
              <w:rPr>
                <w:rFonts w:ascii="宋体" w:hAnsi="宋体" w:cs="宋体"/>
                <w:sz w:val="24"/>
              </w:rPr>
              <w:t>序号</w:t>
            </w:r>
          </w:p>
        </w:tc>
        <w:tc>
          <w:tcPr>
            <w:tcW w:w="2154" w:type="dxa"/>
            <w:noWrap/>
            <w:vAlign w:val="center"/>
          </w:tcPr>
          <w:p w14:paraId="40892EC8">
            <w:pPr>
              <w:spacing w:line="560" w:lineRule="exact"/>
              <w:jc w:val="center"/>
              <w:rPr>
                <w:rFonts w:hint="default" w:ascii="宋体" w:hAnsi="宋体" w:cs="宋体"/>
                <w:sz w:val="24"/>
              </w:rPr>
            </w:pPr>
            <w:r>
              <w:rPr>
                <w:rFonts w:ascii="宋体" w:hAnsi="宋体" w:cs="宋体"/>
                <w:sz w:val="24"/>
              </w:rPr>
              <w:t>业绩名称</w:t>
            </w:r>
          </w:p>
        </w:tc>
        <w:tc>
          <w:tcPr>
            <w:tcW w:w="2154" w:type="dxa"/>
            <w:noWrap/>
            <w:vAlign w:val="center"/>
          </w:tcPr>
          <w:p w14:paraId="14436FF5">
            <w:pPr>
              <w:spacing w:line="560" w:lineRule="exact"/>
              <w:jc w:val="center"/>
              <w:rPr>
                <w:rFonts w:hint="default" w:ascii="宋体" w:hAnsi="宋体" w:cs="宋体"/>
                <w:sz w:val="24"/>
              </w:rPr>
            </w:pPr>
            <w:r>
              <w:rPr>
                <w:rFonts w:ascii="宋体" w:hAnsi="宋体" w:cs="宋体"/>
                <w:sz w:val="24"/>
              </w:rPr>
              <w:t>采购人名称</w:t>
            </w:r>
          </w:p>
        </w:tc>
        <w:tc>
          <w:tcPr>
            <w:tcW w:w="2154" w:type="dxa"/>
            <w:noWrap/>
            <w:vAlign w:val="center"/>
          </w:tcPr>
          <w:p w14:paraId="1D512C64">
            <w:pPr>
              <w:spacing w:line="560" w:lineRule="exact"/>
              <w:jc w:val="center"/>
              <w:rPr>
                <w:rFonts w:hint="default" w:ascii="宋体" w:hAnsi="宋体" w:cs="宋体"/>
                <w:sz w:val="24"/>
              </w:rPr>
            </w:pPr>
            <w:r>
              <w:rPr>
                <w:rFonts w:ascii="宋体" w:hAnsi="宋体" w:cs="宋体"/>
                <w:sz w:val="24"/>
              </w:rPr>
              <w:t>合同签订时间</w:t>
            </w:r>
          </w:p>
        </w:tc>
        <w:tc>
          <w:tcPr>
            <w:tcW w:w="2154" w:type="dxa"/>
            <w:noWrap/>
            <w:vAlign w:val="center"/>
          </w:tcPr>
          <w:p w14:paraId="22681334">
            <w:pPr>
              <w:spacing w:line="560" w:lineRule="exact"/>
              <w:jc w:val="center"/>
              <w:rPr>
                <w:rFonts w:hint="eastAsia" w:ascii="宋体" w:hAnsi="宋体" w:eastAsia="宋体" w:cs="宋体"/>
                <w:sz w:val="24"/>
                <w:lang w:val="en-US" w:eastAsia="zh-CN"/>
              </w:rPr>
            </w:pPr>
            <w:r>
              <w:rPr>
                <w:rFonts w:hint="eastAsia" w:ascii="宋体" w:hAnsi="宋体" w:cs="宋体"/>
                <w:sz w:val="24"/>
                <w:lang w:val="en-US" w:eastAsia="zh-CN"/>
              </w:rPr>
              <w:t>备注</w:t>
            </w:r>
          </w:p>
        </w:tc>
      </w:tr>
      <w:tr w14:paraId="3D3C9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jc w:val="center"/>
        </w:trPr>
        <w:tc>
          <w:tcPr>
            <w:tcW w:w="840" w:type="dxa"/>
            <w:noWrap/>
            <w:vAlign w:val="center"/>
          </w:tcPr>
          <w:p w14:paraId="7E6FE6F7">
            <w:pPr>
              <w:spacing w:line="560" w:lineRule="exact"/>
              <w:jc w:val="center"/>
              <w:rPr>
                <w:rFonts w:hint="default" w:ascii="宋体" w:hAnsi="宋体" w:cs="宋体"/>
                <w:sz w:val="24"/>
              </w:rPr>
            </w:pPr>
            <w:r>
              <w:rPr>
                <w:rFonts w:ascii="宋体" w:hAnsi="宋体" w:cs="宋体"/>
                <w:sz w:val="24"/>
              </w:rPr>
              <w:t>1</w:t>
            </w:r>
          </w:p>
        </w:tc>
        <w:tc>
          <w:tcPr>
            <w:tcW w:w="2154" w:type="dxa"/>
            <w:noWrap/>
          </w:tcPr>
          <w:p w14:paraId="337A6C1A">
            <w:pPr>
              <w:spacing w:line="560" w:lineRule="exact"/>
              <w:rPr>
                <w:rFonts w:hint="default" w:ascii="宋体" w:hAnsi="宋体" w:cs="宋体"/>
                <w:sz w:val="24"/>
              </w:rPr>
            </w:pPr>
          </w:p>
        </w:tc>
        <w:tc>
          <w:tcPr>
            <w:tcW w:w="2154" w:type="dxa"/>
            <w:noWrap/>
          </w:tcPr>
          <w:p w14:paraId="57DF146D">
            <w:pPr>
              <w:spacing w:line="560" w:lineRule="exact"/>
              <w:rPr>
                <w:rFonts w:hint="default" w:ascii="宋体" w:hAnsi="宋体" w:cs="宋体"/>
                <w:sz w:val="24"/>
              </w:rPr>
            </w:pPr>
          </w:p>
        </w:tc>
        <w:tc>
          <w:tcPr>
            <w:tcW w:w="2154" w:type="dxa"/>
            <w:noWrap/>
          </w:tcPr>
          <w:p w14:paraId="533B3578">
            <w:pPr>
              <w:spacing w:line="560" w:lineRule="exact"/>
              <w:rPr>
                <w:rFonts w:hint="default" w:ascii="宋体" w:hAnsi="宋体" w:cs="宋体"/>
                <w:sz w:val="24"/>
              </w:rPr>
            </w:pPr>
          </w:p>
        </w:tc>
        <w:tc>
          <w:tcPr>
            <w:tcW w:w="2154" w:type="dxa"/>
            <w:noWrap/>
          </w:tcPr>
          <w:p w14:paraId="41664786">
            <w:pPr>
              <w:spacing w:line="560" w:lineRule="exact"/>
              <w:rPr>
                <w:rFonts w:hint="default" w:ascii="宋体" w:hAnsi="宋体" w:cs="宋体"/>
                <w:sz w:val="24"/>
              </w:rPr>
            </w:pPr>
          </w:p>
        </w:tc>
      </w:tr>
      <w:tr w14:paraId="1B0E0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jc w:val="center"/>
        </w:trPr>
        <w:tc>
          <w:tcPr>
            <w:tcW w:w="840" w:type="dxa"/>
            <w:noWrap/>
            <w:vAlign w:val="center"/>
          </w:tcPr>
          <w:p w14:paraId="0B1A158F">
            <w:pPr>
              <w:spacing w:line="560" w:lineRule="exact"/>
              <w:jc w:val="center"/>
              <w:rPr>
                <w:rFonts w:hint="default" w:ascii="宋体" w:hAnsi="宋体" w:cs="宋体"/>
                <w:sz w:val="24"/>
              </w:rPr>
            </w:pPr>
            <w:r>
              <w:rPr>
                <w:rFonts w:ascii="宋体" w:hAnsi="宋体" w:cs="宋体"/>
                <w:sz w:val="24"/>
              </w:rPr>
              <w:t>2</w:t>
            </w:r>
          </w:p>
        </w:tc>
        <w:tc>
          <w:tcPr>
            <w:tcW w:w="2154" w:type="dxa"/>
            <w:noWrap/>
          </w:tcPr>
          <w:p w14:paraId="4058530B">
            <w:pPr>
              <w:spacing w:line="560" w:lineRule="exact"/>
              <w:rPr>
                <w:rFonts w:hint="default" w:ascii="宋体" w:hAnsi="宋体" w:cs="宋体"/>
                <w:sz w:val="24"/>
              </w:rPr>
            </w:pPr>
          </w:p>
        </w:tc>
        <w:tc>
          <w:tcPr>
            <w:tcW w:w="2154" w:type="dxa"/>
            <w:noWrap/>
          </w:tcPr>
          <w:p w14:paraId="1A84A573">
            <w:pPr>
              <w:spacing w:line="560" w:lineRule="exact"/>
              <w:rPr>
                <w:rFonts w:hint="default" w:ascii="宋体" w:hAnsi="宋体" w:cs="宋体"/>
                <w:sz w:val="24"/>
              </w:rPr>
            </w:pPr>
          </w:p>
        </w:tc>
        <w:tc>
          <w:tcPr>
            <w:tcW w:w="2154" w:type="dxa"/>
            <w:noWrap/>
          </w:tcPr>
          <w:p w14:paraId="2C34B32C">
            <w:pPr>
              <w:spacing w:line="560" w:lineRule="exact"/>
              <w:rPr>
                <w:rFonts w:hint="default" w:ascii="宋体" w:hAnsi="宋体" w:cs="宋体"/>
                <w:sz w:val="24"/>
              </w:rPr>
            </w:pPr>
          </w:p>
        </w:tc>
        <w:tc>
          <w:tcPr>
            <w:tcW w:w="2154" w:type="dxa"/>
            <w:noWrap/>
          </w:tcPr>
          <w:p w14:paraId="62ECDD77">
            <w:pPr>
              <w:spacing w:line="560" w:lineRule="exact"/>
              <w:rPr>
                <w:rFonts w:hint="default" w:ascii="宋体" w:hAnsi="宋体" w:cs="宋体"/>
                <w:sz w:val="24"/>
              </w:rPr>
            </w:pPr>
          </w:p>
        </w:tc>
      </w:tr>
      <w:tr w14:paraId="1CD23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840" w:type="dxa"/>
            <w:noWrap/>
            <w:vAlign w:val="center"/>
          </w:tcPr>
          <w:p w14:paraId="18B38324">
            <w:pPr>
              <w:spacing w:line="560" w:lineRule="exact"/>
              <w:jc w:val="center"/>
              <w:rPr>
                <w:rFonts w:hint="default" w:ascii="宋体" w:hAnsi="宋体" w:cs="宋体"/>
                <w:sz w:val="24"/>
              </w:rPr>
            </w:pPr>
            <w:r>
              <w:rPr>
                <w:rFonts w:ascii="宋体" w:hAnsi="宋体" w:cs="宋体"/>
                <w:sz w:val="24"/>
              </w:rPr>
              <w:t>3</w:t>
            </w:r>
          </w:p>
        </w:tc>
        <w:tc>
          <w:tcPr>
            <w:tcW w:w="2154" w:type="dxa"/>
            <w:noWrap/>
          </w:tcPr>
          <w:p w14:paraId="59054A8E">
            <w:pPr>
              <w:spacing w:line="560" w:lineRule="exact"/>
              <w:rPr>
                <w:rFonts w:hint="default" w:ascii="宋体" w:hAnsi="宋体" w:cs="宋体"/>
                <w:sz w:val="24"/>
              </w:rPr>
            </w:pPr>
          </w:p>
        </w:tc>
        <w:tc>
          <w:tcPr>
            <w:tcW w:w="2154" w:type="dxa"/>
            <w:noWrap/>
          </w:tcPr>
          <w:p w14:paraId="05C7C7E0">
            <w:pPr>
              <w:spacing w:line="560" w:lineRule="exact"/>
              <w:rPr>
                <w:rFonts w:hint="default" w:ascii="宋体" w:hAnsi="宋体" w:cs="宋体"/>
                <w:sz w:val="24"/>
              </w:rPr>
            </w:pPr>
          </w:p>
        </w:tc>
        <w:tc>
          <w:tcPr>
            <w:tcW w:w="2154" w:type="dxa"/>
            <w:noWrap/>
          </w:tcPr>
          <w:p w14:paraId="052EFCBA">
            <w:pPr>
              <w:spacing w:line="560" w:lineRule="exact"/>
              <w:rPr>
                <w:rFonts w:hint="default" w:ascii="宋体" w:hAnsi="宋体" w:cs="宋体"/>
                <w:sz w:val="24"/>
              </w:rPr>
            </w:pPr>
          </w:p>
        </w:tc>
        <w:tc>
          <w:tcPr>
            <w:tcW w:w="2154" w:type="dxa"/>
            <w:noWrap/>
          </w:tcPr>
          <w:p w14:paraId="4EA9C786">
            <w:pPr>
              <w:spacing w:line="560" w:lineRule="exact"/>
              <w:rPr>
                <w:rFonts w:hint="default" w:ascii="宋体" w:hAnsi="宋体" w:cs="宋体"/>
                <w:sz w:val="24"/>
              </w:rPr>
            </w:pPr>
          </w:p>
        </w:tc>
      </w:tr>
      <w:tr w14:paraId="4ADAB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840" w:type="dxa"/>
            <w:noWrap/>
            <w:vAlign w:val="center"/>
          </w:tcPr>
          <w:p w14:paraId="5855F2C4">
            <w:pPr>
              <w:spacing w:line="560" w:lineRule="exact"/>
              <w:jc w:val="center"/>
              <w:rPr>
                <w:rFonts w:hint="default" w:ascii="宋体" w:hAnsi="宋体" w:cs="宋体"/>
                <w:sz w:val="24"/>
              </w:rPr>
            </w:pPr>
            <w:r>
              <w:rPr>
                <w:rFonts w:ascii="宋体" w:hAnsi="宋体" w:cs="宋体"/>
                <w:sz w:val="24"/>
              </w:rPr>
              <w:t>……</w:t>
            </w:r>
          </w:p>
        </w:tc>
        <w:tc>
          <w:tcPr>
            <w:tcW w:w="2154" w:type="dxa"/>
            <w:noWrap/>
          </w:tcPr>
          <w:p w14:paraId="22F76F9A">
            <w:pPr>
              <w:spacing w:line="560" w:lineRule="exact"/>
              <w:rPr>
                <w:rFonts w:hint="default" w:ascii="宋体" w:hAnsi="宋体" w:cs="宋体"/>
                <w:sz w:val="24"/>
              </w:rPr>
            </w:pPr>
          </w:p>
        </w:tc>
        <w:tc>
          <w:tcPr>
            <w:tcW w:w="2154" w:type="dxa"/>
            <w:noWrap/>
          </w:tcPr>
          <w:p w14:paraId="53A7D7E7">
            <w:pPr>
              <w:spacing w:line="560" w:lineRule="exact"/>
              <w:rPr>
                <w:rFonts w:hint="default" w:ascii="宋体" w:hAnsi="宋体" w:cs="宋体"/>
                <w:sz w:val="24"/>
              </w:rPr>
            </w:pPr>
          </w:p>
        </w:tc>
        <w:tc>
          <w:tcPr>
            <w:tcW w:w="2154" w:type="dxa"/>
            <w:noWrap/>
          </w:tcPr>
          <w:p w14:paraId="07A0944F">
            <w:pPr>
              <w:spacing w:line="560" w:lineRule="exact"/>
              <w:rPr>
                <w:rFonts w:hint="default" w:ascii="宋体" w:hAnsi="宋体" w:cs="宋体"/>
                <w:sz w:val="24"/>
              </w:rPr>
            </w:pPr>
          </w:p>
        </w:tc>
        <w:tc>
          <w:tcPr>
            <w:tcW w:w="2154" w:type="dxa"/>
            <w:noWrap/>
          </w:tcPr>
          <w:p w14:paraId="72E34F5C">
            <w:pPr>
              <w:spacing w:line="560" w:lineRule="exact"/>
              <w:rPr>
                <w:rFonts w:hint="default" w:ascii="宋体" w:hAnsi="宋体" w:cs="宋体"/>
                <w:sz w:val="24"/>
              </w:rPr>
            </w:pPr>
          </w:p>
        </w:tc>
      </w:tr>
    </w:tbl>
    <w:p w14:paraId="53AEE99E">
      <w:pPr>
        <w:widowControl/>
        <w:spacing w:line="560" w:lineRule="exact"/>
        <w:ind w:firstLine="480" w:firstLineChars="200"/>
        <w:rPr>
          <w:rFonts w:hint="default" w:ascii="宋体" w:hAnsi="宋体" w:cs="宋体"/>
          <w:kern w:val="0"/>
          <w:sz w:val="24"/>
        </w:rPr>
      </w:pPr>
    </w:p>
    <w:p w14:paraId="3FECFD73">
      <w:pPr>
        <w:widowControl/>
        <w:spacing w:line="560" w:lineRule="exact"/>
        <w:ind w:firstLine="480" w:firstLineChars="200"/>
        <w:rPr>
          <w:rFonts w:hint="default" w:ascii="宋体" w:hAnsi="宋体" w:cs="宋体"/>
          <w:kern w:val="0"/>
          <w:sz w:val="24"/>
        </w:rPr>
      </w:pPr>
      <w:r>
        <w:rPr>
          <w:rFonts w:ascii="宋体" w:hAnsi="宋体" w:cs="宋体"/>
          <w:kern w:val="0"/>
          <w:sz w:val="24"/>
        </w:rPr>
        <w:t>响应供应商（名称及盖章）：</w:t>
      </w:r>
    </w:p>
    <w:p w14:paraId="4FB4543B">
      <w:pPr>
        <w:widowControl/>
        <w:spacing w:line="560" w:lineRule="exact"/>
        <w:ind w:firstLine="480" w:firstLineChars="200"/>
        <w:rPr>
          <w:rFonts w:hint="default" w:ascii="宋体" w:hAnsi="宋体" w:cs="宋体"/>
          <w:kern w:val="0"/>
          <w:sz w:val="24"/>
        </w:rPr>
      </w:pPr>
    </w:p>
    <w:p w14:paraId="3C5B29A6">
      <w:pPr>
        <w:widowControl/>
        <w:spacing w:line="560" w:lineRule="exact"/>
        <w:ind w:firstLine="480" w:firstLineChars="200"/>
        <w:rPr>
          <w:rFonts w:hint="default" w:ascii="宋体" w:hAnsi="宋体" w:cs="宋体"/>
          <w:kern w:val="0"/>
          <w:sz w:val="24"/>
        </w:rPr>
      </w:pPr>
      <w:r>
        <w:rPr>
          <w:rFonts w:ascii="宋体" w:hAnsi="宋体" w:cs="宋体"/>
          <w:kern w:val="0"/>
          <w:sz w:val="24"/>
        </w:rPr>
        <w:t>法定代表人或授权代表（签字或盖章）：</w:t>
      </w:r>
    </w:p>
    <w:p w14:paraId="0B120402">
      <w:pPr>
        <w:widowControl/>
        <w:spacing w:line="560" w:lineRule="exact"/>
        <w:ind w:firstLine="480" w:firstLineChars="200"/>
        <w:rPr>
          <w:rFonts w:hint="default" w:ascii="宋体" w:hAnsi="宋体" w:cs="宋体"/>
          <w:sz w:val="24"/>
        </w:rPr>
      </w:pPr>
    </w:p>
    <w:p w14:paraId="46FE86BB">
      <w:pPr>
        <w:widowControl/>
        <w:spacing w:line="560" w:lineRule="exact"/>
        <w:ind w:firstLine="480" w:firstLineChars="200"/>
        <w:rPr>
          <w:rFonts w:hint="default" w:ascii="宋体" w:hAnsi="宋体" w:cs="宋体"/>
          <w:sz w:val="24"/>
        </w:rPr>
      </w:pPr>
      <w:r>
        <w:rPr>
          <w:rFonts w:ascii="宋体" w:hAnsi="宋体" w:cs="宋体"/>
          <w:sz w:val="24"/>
        </w:rPr>
        <w:t>日    期：      年    月    日</w:t>
      </w:r>
    </w:p>
    <w:p w14:paraId="67250101">
      <w:pPr>
        <w:spacing w:line="560" w:lineRule="exact"/>
        <w:ind w:firstLine="480" w:firstLineChars="200"/>
        <w:rPr>
          <w:rFonts w:hint="default" w:ascii="宋体" w:hAnsi="宋体" w:cs="宋体"/>
          <w:sz w:val="24"/>
        </w:rPr>
      </w:pPr>
    </w:p>
    <w:p w14:paraId="55495411">
      <w:pPr>
        <w:spacing w:line="560" w:lineRule="exact"/>
        <w:rPr>
          <w:rFonts w:hint="default" w:ascii="宋体" w:hAnsi="宋体" w:cs="宋体"/>
          <w:sz w:val="24"/>
        </w:rPr>
      </w:pPr>
      <w:r>
        <w:rPr>
          <w:rFonts w:ascii="宋体" w:hAnsi="宋体" w:cs="宋体"/>
          <w:sz w:val="24"/>
        </w:rPr>
        <w:br w:type="page"/>
      </w:r>
      <w:r>
        <w:rPr>
          <w:rFonts w:ascii="宋体" w:hAnsi="宋体" w:cs="宋体"/>
          <w:sz w:val="24"/>
        </w:rPr>
        <w:t>3.2业绩合同复印件</w:t>
      </w:r>
    </w:p>
    <w:p w14:paraId="45E03CBE">
      <w:pPr>
        <w:spacing w:line="560" w:lineRule="exact"/>
        <w:ind w:firstLine="480" w:firstLineChars="200"/>
        <w:jc w:val="center"/>
        <w:rPr>
          <w:rFonts w:hint="default" w:ascii="宋体" w:hAnsi="宋体" w:cs="宋体"/>
          <w:sz w:val="24"/>
        </w:rPr>
      </w:pPr>
      <w:r>
        <w:rPr>
          <w:rFonts w:ascii="宋体" w:hAnsi="宋体" w:cs="宋体"/>
          <w:sz w:val="24"/>
        </w:rPr>
        <w:t>由响应供应商提供加盖公章的复印件或扫描件</w:t>
      </w:r>
    </w:p>
    <w:p w14:paraId="111BF104">
      <w:pPr>
        <w:spacing w:line="560" w:lineRule="exact"/>
        <w:ind w:firstLine="480" w:firstLineChars="200"/>
        <w:jc w:val="center"/>
        <w:rPr>
          <w:rFonts w:hint="default" w:ascii="宋体" w:hAnsi="宋体" w:cs="宋体"/>
          <w:sz w:val="24"/>
        </w:rPr>
      </w:pPr>
    </w:p>
    <w:p w14:paraId="654BDAEC">
      <w:pPr>
        <w:spacing w:line="560" w:lineRule="exact"/>
        <w:ind w:firstLine="480" w:firstLineChars="200"/>
        <w:jc w:val="center"/>
        <w:rPr>
          <w:rFonts w:hint="default" w:ascii="宋体" w:hAnsi="宋体" w:cs="宋体"/>
          <w:sz w:val="24"/>
        </w:rPr>
      </w:pPr>
    </w:p>
    <w:p w14:paraId="44FCA6CE">
      <w:pPr>
        <w:pStyle w:val="17"/>
        <w:spacing w:before="73" w:line="560" w:lineRule="exact"/>
        <w:ind w:left="204" w:hanging="204"/>
        <w:rPr>
          <w:rFonts w:hint="default" w:cs="宋体"/>
          <w:sz w:val="24"/>
          <w:szCs w:val="24"/>
        </w:rPr>
      </w:pPr>
    </w:p>
    <w:p w14:paraId="10B74106">
      <w:pPr>
        <w:spacing w:line="560" w:lineRule="exact"/>
        <w:rPr>
          <w:rFonts w:hint="default" w:ascii="宋体" w:hAnsi="宋体" w:cs="宋体"/>
          <w:kern w:val="0"/>
          <w:sz w:val="24"/>
        </w:rPr>
      </w:pPr>
      <w:r>
        <w:rPr>
          <w:rFonts w:ascii="宋体" w:hAnsi="宋体" w:cs="宋体"/>
          <w:kern w:val="0"/>
          <w:sz w:val="24"/>
        </w:rPr>
        <w:br w:type="page"/>
      </w:r>
      <w:r>
        <w:rPr>
          <w:rFonts w:ascii="宋体" w:hAnsi="宋体" w:cs="宋体"/>
          <w:kern w:val="0"/>
          <w:sz w:val="24"/>
        </w:rPr>
        <w:t>3.3响应供应商认为需要提供的其他材料</w:t>
      </w:r>
    </w:p>
    <w:p w14:paraId="6B66EAF1">
      <w:pPr>
        <w:spacing w:line="560" w:lineRule="exact"/>
        <w:ind w:firstLine="480" w:firstLineChars="200"/>
        <w:jc w:val="center"/>
        <w:rPr>
          <w:rFonts w:hint="default" w:ascii="宋体" w:hAnsi="宋体" w:cs="宋体"/>
          <w:kern w:val="0"/>
          <w:sz w:val="24"/>
        </w:rPr>
      </w:pPr>
      <w:r>
        <w:rPr>
          <w:rFonts w:ascii="宋体" w:hAnsi="宋体" w:cs="宋体"/>
          <w:kern w:val="0"/>
          <w:sz w:val="24"/>
        </w:rPr>
        <w:t>由响应供应商提供加盖公章的复印件或扫描件</w:t>
      </w:r>
    </w:p>
    <w:p w14:paraId="49E74AE2">
      <w:pPr>
        <w:spacing w:line="560" w:lineRule="exact"/>
        <w:jc w:val="center"/>
        <w:rPr>
          <w:rFonts w:hint="default" w:ascii="宋体" w:hAnsi="宋体" w:cs="宋体"/>
          <w:sz w:val="24"/>
        </w:rPr>
      </w:pPr>
      <w:r>
        <w:rPr>
          <w:rFonts w:ascii="宋体" w:hAnsi="宋体" w:cs="宋体"/>
          <w:sz w:val="24"/>
        </w:rPr>
        <w:br w:type="page"/>
      </w:r>
      <w:r>
        <w:rPr>
          <w:rFonts w:ascii="宋体" w:hAnsi="宋体" w:cs="宋体"/>
          <w:sz w:val="24"/>
        </w:rPr>
        <w:t>磋商响应文件密封信封正面格式</w:t>
      </w:r>
    </w:p>
    <w:p w14:paraId="084482C8">
      <w:pPr>
        <w:spacing w:line="560" w:lineRule="exact"/>
        <w:jc w:val="center"/>
        <w:rPr>
          <w:rFonts w:hint="default" w:ascii="宋体" w:hAnsi="宋体" w:cs="宋体"/>
          <w:sz w:val="24"/>
        </w:rPr>
      </w:pP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31F0C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0" w:hRule="atLeast"/>
          <w:jc w:val="center"/>
        </w:trPr>
        <w:tc>
          <w:tcPr>
            <w:tcW w:w="8528" w:type="dxa"/>
            <w:noWrap/>
          </w:tcPr>
          <w:p w14:paraId="2DE1582D">
            <w:pPr>
              <w:spacing w:line="560" w:lineRule="exact"/>
              <w:jc w:val="center"/>
              <w:rPr>
                <w:rFonts w:hint="default" w:ascii="宋体" w:hAnsi="宋体" w:cs="宋体"/>
                <w:sz w:val="24"/>
              </w:rPr>
            </w:pPr>
            <w:r>
              <w:rPr>
                <w:rFonts w:ascii="宋体" w:hAnsi="宋体" w:cs="宋体"/>
                <w:sz w:val="24"/>
              </w:rPr>
              <w:t xml:space="preserve">                                                            正（副）本</w:t>
            </w:r>
          </w:p>
          <w:p w14:paraId="6A39937C">
            <w:pPr>
              <w:spacing w:line="560" w:lineRule="exact"/>
              <w:ind w:firstLine="480" w:firstLineChars="200"/>
              <w:rPr>
                <w:rFonts w:hint="default" w:ascii="宋体" w:hAnsi="宋体" w:cs="宋体"/>
                <w:sz w:val="24"/>
                <w:u w:val="single"/>
              </w:rPr>
            </w:pPr>
            <w:r>
              <w:rPr>
                <w:rFonts w:ascii="宋体" w:hAnsi="宋体" w:cs="宋体"/>
                <w:sz w:val="24"/>
              </w:rPr>
              <w:t>项目编号：</w:t>
            </w:r>
          </w:p>
          <w:p w14:paraId="652E5C1F">
            <w:pPr>
              <w:spacing w:line="560" w:lineRule="exact"/>
              <w:ind w:firstLine="480" w:firstLineChars="200"/>
              <w:rPr>
                <w:rFonts w:hint="default" w:ascii="宋体" w:hAnsi="宋体" w:cs="宋体"/>
                <w:sz w:val="24"/>
                <w:u w:val="single"/>
              </w:rPr>
            </w:pPr>
            <w:r>
              <w:rPr>
                <w:rFonts w:ascii="宋体" w:hAnsi="宋体" w:cs="宋体"/>
                <w:sz w:val="24"/>
              </w:rPr>
              <w:t>项目名称及标包号：</w:t>
            </w:r>
          </w:p>
          <w:p w14:paraId="55DCAC61">
            <w:pPr>
              <w:spacing w:line="560" w:lineRule="exact"/>
              <w:ind w:firstLine="480" w:firstLineChars="200"/>
              <w:rPr>
                <w:rFonts w:hint="default" w:ascii="宋体" w:hAnsi="宋体" w:cs="宋体"/>
                <w:sz w:val="24"/>
                <w:u w:val="single"/>
              </w:rPr>
            </w:pPr>
            <w:r>
              <w:rPr>
                <w:rFonts w:ascii="宋体" w:hAnsi="宋体" w:cs="宋体"/>
                <w:sz w:val="24"/>
              </w:rPr>
              <w:t>磋商响应方名称：</w:t>
            </w:r>
            <w:r>
              <w:rPr>
                <w:rFonts w:ascii="宋体" w:hAnsi="宋体" w:cs="宋体"/>
                <w:sz w:val="24"/>
                <w:u w:val="single"/>
              </w:rPr>
              <w:t xml:space="preserve">                            （加盖公章）</w:t>
            </w:r>
          </w:p>
          <w:p w14:paraId="7B65E062">
            <w:pPr>
              <w:spacing w:line="560" w:lineRule="exact"/>
              <w:ind w:firstLine="480" w:firstLineChars="200"/>
              <w:rPr>
                <w:rFonts w:hint="default" w:ascii="宋体" w:hAnsi="宋体" w:cs="宋体"/>
                <w:sz w:val="24"/>
                <w:u w:val="single"/>
              </w:rPr>
            </w:pPr>
            <w:r>
              <w:rPr>
                <w:rFonts w:ascii="宋体" w:hAnsi="宋体" w:cs="宋体"/>
                <w:sz w:val="24"/>
              </w:rPr>
              <w:t>地址：</w:t>
            </w:r>
          </w:p>
          <w:p w14:paraId="617589DE">
            <w:pPr>
              <w:spacing w:line="560" w:lineRule="exact"/>
              <w:ind w:firstLine="480" w:firstLineChars="200"/>
              <w:rPr>
                <w:rFonts w:hint="default" w:ascii="宋体" w:hAnsi="宋体" w:cs="宋体"/>
                <w:sz w:val="24"/>
                <w:u w:val="single"/>
              </w:rPr>
            </w:pPr>
            <w:r>
              <w:rPr>
                <w:rFonts w:ascii="宋体" w:hAnsi="宋体" w:cs="宋体"/>
                <w:sz w:val="24"/>
              </w:rPr>
              <w:t>电话：</w:t>
            </w:r>
          </w:p>
          <w:p w14:paraId="4E3922EC">
            <w:pPr>
              <w:spacing w:line="560" w:lineRule="exact"/>
              <w:ind w:firstLine="480" w:firstLineChars="200"/>
              <w:rPr>
                <w:rFonts w:hint="default" w:ascii="宋体" w:hAnsi="宋体" w:cs="宋体"/>
                <w:sz w:val="24"/>
              </w:rPr>
            </w:pPr>
            <w:r>
              <w:rPr>
                <w:rFonts w:ascii="宋体" w:hAnsi="宋体" w:cs="宋体"/>
                <w:sz w:val="24"/>
              </w:rPr>
              <w:t>传真：</w:t>
            </w:r>
          </w:p>
        </w:tc>
      </w:tr>
    </w:tbl>
    <w:p w14:paraId="5B4DC15E">
      <w:pPr>
        <w:spacing w:line="560" w:lineRule="exact"/>
        <w:rPr>
          <w:rFonts w:hint="default" w:ascii="宋体" w:hAnsi="宋体" w:cs="宋体"/>
          <w:sz w:val="24"/>
        </w:rPr>
      </w:pPr>
    </w:p>
    <w:p w14:paraId="4C294E83">
      <w:pPr>
        <w:spacing w:line="560" w:lineRule="exact"/>
        <w:jc w:val="center"/>
        <w:rPr>
          <w:rFonts w:hint="default" w:ascii="宋体" w:hAnsi="宋体" w:cs="宋体"/>
          <w:bCs/>
          <w:sz w:val="24"/>
        </w:rPr>
      </w:pPr>
      <w:r>
        <w:rPr>
          <w:rFonts w:ascii="宋体" w:hAnsi="宋体" w:cs="宋体"/>
          <w:bCs/>
          <w:sz w:val="24"/>
        </w:rPr>
        <w:t>磋商响应文件密封信封封口格式</w:t>
      </w:r>
    </w:p>
    <w:p w14:paraId="67339238">
      <w:pPr>
        <w:pStyle w:val="6"/>
        <w:spacing w:line="560" w:lineRule="exact"/>
        <w:rPr>
          <w:rFonts w:hint="default" w:ascii="宋体" w:hAnsi="宋体" w:cs="宋体"/>
          <w:bCs/>
          <w:sz w:val="24"/>
          <w:szCs w:val="24"/>
        </w:rPr>
      </w:pP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1A649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4" w:hRule="atLeast"/>
          <w:jc w:val="center"/>
        </w:trPr>
        <w:tc>
          <w:tcPr>
            <w:tcW w:w="8528" w:type="dxa"/>
            <w:noWrap/>
          </w:tcPr>
          <w:p w14:paraId="49C2A1C2">
            <w:pPr>
              <w:spacing w:line="560" w:lineRule="exact"/>
              <w:rPr>
                <w:rFonts w:hint="default" w:ascii="宋体" w:hAnsi="宋体" w:cs="宋体"/>
                <w:bCs/>
                <w:sz w:val="24"/>
              </w:rPr>
            </w:pPr>
          </w:p>
          <w:p w14:paraId="2037568B">
            <w:pPr>
              <w:spacing w:line="560" w:lineRule="exact"/>
              <w:rPr>
                <w:rFonts w:hint="default" w:ascii="宋体" w:hAnsi="宋体" w:cs="宋体"/>
                <w:bCs/>
                <w:sz w:val="24"/>
              </w:rPr>
            </w:pPr>
          </w:p>
          <w:p w14:paraId="1F6056CE">
            <w:pPr>
              <w:spacing w:line="560" w:lineRule="exact"/>
              <w:rPr>
                <w:rFonts w:hint="default" w:ascii="宋体" w:hAnsi="宋体" w:cs="宋体"/>
                <w:bCs/>
                <w:sz w:val="24"/>
              </w:rPr>
            </w:pPr>
          </w:p>
          <w:p w14:paraId="208841C8">
            <w:pPr>
              <w:spacing w:line="560" w:lineRule="exact"/>
              <w:jc w:val="center"/>
              <w:rPr>
                <w:rFonts w:hint="default" w:ascii="宋体" w:hAnsi="宋体" w:cs="宋体"/>
                <w:bCs/>
                <w:sz w:val="24"/>
              </w:rPr>
            </w:pPr>
            <w:r>
              <w:rPr>
                <w:rFonts w:ascii="宋体" w:hAnsi="宋体" w:cs="宋体"/>
                <w:bCs/>
                <w:sz w:val="24"/>
              </w:rPr>
              <w:t>……于</w:t>
            </w:r>
            <w:r>
              <w:rPr>
                <w:rFonts w:ascii="宋体" w:hAnsi="宋体" w:cs="宋体"/>
                <w:bCs/>
                <w:sz w:val="24"/>
                <w:u w:val="single"/>
              </w:rPr>
              <w:t xml:space="preserve">   年 月 日 时 分</w:t>
            </w:r>
            <w:r>
              <w:rPr>
                <w:rFonts w:ascii="宋体" w:hAnsi="宋体" w:cs="宋体"/>
                <w:bCs/>
                <w:sz w:val="24"/>
              </w:rPr>
              <w:t>前不准启封（加盖公章）……</w:t>
            </w:r>
          </w:p>
          <w:p w14:paraId="1894CE36">
            <w:pPr>
              <w:spacing w:line="560" w:lineRule="exact"/>
              <w:rPr>
                <w:rFonts w:hint="default" w:ascii="宋体" w:hAnsi="宋体" w:cs="宋体"/>
                <w:bCs/>
                <w:sz w:val="24"/>
              </w:rPr>
            </w:pPr>
            <w:r>
              <w:rPr>
                <w:rFonts w:hint="default" w:ascii="宋体" w:hAnsi="宋体" w:cs="宋体"/>
                <w:bCs/>
                <w:sz w:val="24"/>
              </w:rPr>
              <mc:AlternateContent>
                <mc:Choice Requires="wps">
                  <w:drawing>
                    <wp:anchor distT="0" distB="0" distL="0" distR="0" simplePos="0" relativeHeight="251659264" behindDoc="0" locked="0" layoutInCell="1" allowOverlap="1">
                      <wp:simplePos x="0" y="0"/>
                      <wp:positionH relativeFrom="column">
                        <wp:posOffset>2630170</wp:posOffset>
                      </wp:positionH>
                      <wp:positionV relativeFrom="paragraph">
                        <wp:posOffset>74930</wp:posOffset>
                      </wp:positionV>
                      <wp:extent cx="635" cy="693420"/>
                      <wp:effectExtent l="37465" t="0" r="38100" b="11430"/>
                      <wp:wrapNone/>
                      <wp:docPr id="1036" name="直接连接符 13"/>
                      <wp:cNvGraphicFramePr/>
                      <a:graphic xmlns:a="http://schemas.openxmlformats.org/drawingml/2006/main">
                        <a:graphicData uri="http://schemas.microsoft.com/office/word/2010/wordprocessingShape">
                          <wps:wsp>
                            <wps:cNvCnPr/>
                            <wps:spPr>
                              <a:xfrm flipV="1">
                                <a:off x="0" y="0"/>
                                <a:ext cx="635" cy="693420"/>
                              </a:xfrm>
                              <a:prstGeom prst="line">
                                <a:avLst/>
                              </a:prstGeom>
                              <a:ln w="9525" cap="flat" cmpd="sng">
                                <a:solidFill>
                                  <a:srgbClr val="000000"/>
                                </a:solidFill>
                                <a:prstDash val="solid"/>
                                <a:round/>
                                <a:headEnd type="none" w="med" len="med"/>
                                <a:tailEnd type="triangle" w="med" len="med"/>
                              </a:ln>
                            </wps:spPr>
                            <wps:bodyPr/>
                          </wps:wsp>
                        </a:graphicData>
                      </a:graphic>
                    </wp:anchor>
                  </w:drawing>
                </mc:Choice>
                <mc:Fallback>
                  <w:pict>
                    <v:line id="直接连接符 13" o:spid="_x0000_s1026" o:spt="20" style="position:absolute;left:0pt;flip:y;margin-left:207.1pt;margin-top:5.9pt;height:54.6pt;width:0.05pt;z-index:251659264;mso-width-relative:page;mso-height-relative:page;" filled="f" stroked="t" coordsize="21600,21600" o:gfxdata="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&#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F4uaNzXAAAACgEAAA8AAAAAAAAAAQAgAAAAIgAAAGRy&#10;cy9kb3ducmV2LnhtbFBLAQIUABQAAAAIAIdO4kD76WRuBgIAAPUDAAAOAAAAAAAAAAEAIAAAACYB&#10;AABkcnMvZTJvRG9jLnhtbFBLBQYAAAAABgAGAFkBAACeBQAAAAA=&#10;">
                      <v:fill on="f" focussize="0,0"/>
                      <v:stroke color="#000000" joinstyle="round" endarrow="block"/>
                      <v:imagedata o:title=""/>
                      <o:lock v:ext="edit" aspectratio="f"/>
                    </v:line>
                  </w:pict>
                </mc:Fallback>
              </mc:AlternateContent>
            </w:r>
          </w:p>
          <w:p w14:paraId="792AD48A">
            <w:pPr>
              <w:pStyle w:val="6"/>
              <w:spacing w:line="560" w:lineRule="exact"/>
              <w:rPr>
                <w:rFonts w:hint="default" w:ascii="宋体" w:hAnsi="宋体" w:cs="宋体"/>
                <w:bCs/>
                <w:sz w:val="24"/>
                <w:szCs w:val="24"/>
              </w:rPr>
            </w:pPr>
          </w:p>
          <w:p w14:paraId="08352CBD">
            <w:pPr>
              <w:spacing w:line="560" w:lineRule="exact"/>
              <w:rPr>
                <w:rFonts w:hint="default" w:ascii="宋体" w:hAnsi="宋体" w:cs="宋体"/>
                <w:bCs/>
                <w:sz w:val="24"/>
              </w:rPr>
            </w:pPr>
          </w:p>
          <w:p w14:paraId="6BEFC228">
            <w:pPr>
              <w:spacing w:line="560" w:lineRule="exact"/>
              <w:rPr>
                <w:rFonts w:hint="default" w:ascii="宋体" w:hAnsi="宋体" w:cs="宋体"/>
                <w:bCs/>
                <w:sz w:val="24"/>
              </w:rPr>
            </w:pPr>
          </w:p>
          <w:p w14:paraId="311BDC9F">
            <w:pPr>
              <w:pStyle w:val="22"/>
              <w:widowControl w:val="0"/>
              <w:spacing w:beforeAutospacing="0" w:afterAutospacing="0" w:line="560" w:lineRule="exact"/>
              <w:textAlignment w:val="auto"/>
              <w:rPr>
                <w:rFonts w:hint="default" w:ascii="宋体" w:hAnsi="宋体" w:eastAsia="宋体" w:cs="宋体"/>
                <w:bCs/>
                <w:kern w:val="2"/>
              </w:rPr>
            </w:pPr>
            <w:r>
              <w:rPr>
                <w:rFonts w:ascii="宋体" w:hAnsi="宋体" w:eastAsia="宋体" w:cs="宋体"/>
                <w:bCs/>
                <w:kern w:val="2"/>
              </w:rPr>
              <w:t>（封口处）</w:t>
            </w:r>
          </w:p>
        </w:tc>
      </w:tr>
    </w:tbl>
    <w:p w14:paraId="52CCF9CE">
      <w:pPr>
        <w:pStyle w:val="21"/>
        <w:spacing w:beforeLines="100" w:afterLines="100" w:line="560" w:lineRule="exact"/>
        <w:outlineLvl w:val="9"/>
        <w:rPr>
          <w:rFonts w:ascii="宋体" w:hAnsi="宋体" w:cs="宋体"/>
          <w:sz w:val="24"/>
          <w:szCs w:val="24"/>
        </w:rPr>
      </w:pPr>
    </w:p>
    <w:p w14:paraId="41636B92">
      <w:pPr>
        <w:rPr>
          <w:rFonts w:hint="default"/>
        </w:rPr>
      </w:pPr>
    </w:p>
    <w:sectPr>
      <w:footerReference r:id="rId14" w:type="first"/>
      <w:footerReference r:id="rId13" w:type="default"/>
      <w:pgSz w:w="11906" w:h="16838"/>
      <w:pgMar w:top="1134" w:right="1134" w:bottom="1134" w:left="1134" w:header="851" w:footer="851" w:gutter="0"/>
      <w:cols w:space="720" w:num="1"/>
      <w:titlePg/>
      <w:docGrid w:type="lines" w:linePitch="29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E92980">
    <w:pPr>
      <w:pStyle w:val="7"/>
      <w:rPr>
        <w:rFonts w:hint="default"/>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5C93F">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57785" cy="228600"/>
              <wp:effectExtent l="0" t="0" r="0" b="0"/>
              <wp:wrapNone/>
              <wp:docPr id="4097" name="文本框 2"/>
              <wp:cNvGraphicFramePr/>
              <a:graphic xmlns:a="http://schemas.openxmlformats.org/drawingml/2006/main">
                <a:graphicData uri="http://schemas.microsoft.com/office/word/2010/wordprocessingShape">
                  <wps:wsp>
                    <wps:cNvSpPr/>
                    <wps:spPr>
                      <a:xfrm>
                        <a:off x="0" y="0"/>
                        <a:ext cx="57785" cy="228600"/>
                      </a:xfrm>
                      <a:prstGeom prst="rect">
                        <a:avLst/>
                      </a:prstGeom>
                      <a:ln>
                        <a:noFill/>
                      </a:ln>
                    </wps:spPr>
                    <wps:txbx>
                      <w:txbxContent>
                        <w:p w14:paraId="2A30602E">
                          <w:pPr>
                            <w:pStyle w:val="7"/>
                            <w:rPr>
                              <w:rStyle w:val="14"/>
                              <w:rFonts w:hint="default"/>
                            </w:rPr>
                          </w:pPr>
                          <w:r>
                            <w:fldChar w:fldCharType="begin"/>
                          </w:r>
                          <w:r>
                            <w:rPr>
                              <w:rStyle w:val="14"/>
                            </w:rPr>
                            <w:instrText xml:space="preserve">PAGE  </w:instrText>
                          </w:r>
                          <w:r>
                            <w:fldChar w:fldCharType="separate"/>
                          </w:r>
                          <w:r>
                            <w:rPr>
                              <w:rStyle w:val="14"/>
                              <w:rFonts w:hint="default"/>
                            </w:rPr>
                            <w:t>1</w:t>
                          </w:r>
                          <w:r>
                            <w:fldChar w:fldCharType="end"/>
                          </w:r>
                        </w:p>
                      </w:txbxContent>
                    </wps:txbx>
                    <wps:bodyPr wrap="none" lIns="0" tIns="0" rIns="0" bIns="0" upright="1">
                      <a:spAutoFit/>
                    </wps:bodyPr>
                  </wps:wsp>
                </a:graphicData>
              </a:graphic>
            </wp:anchor>
          </w:drawing>
        </mc:Choice>
        <mc:Fallback>
          <w:pict>
            <v:rect id="文本框 2" o:spid="_x0000_s1026" o:spt="1" style="position:absolute;left:0pt;margin-top:0.05pt;height:18pt;width:4.55pt;mso-position-horizontal:center;mso-position-horizontal-relative:margin;mso-wrap-style:none;z-index:251659264;mso-width-relative:page;mso-height-relative:page;" filled="f" stroked="f" coordsize="21600,21600" o:gfxdata="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PtSmPTRAAAAAgEAAA8AAAAAAAAAAQAgAAAAIgAAAGRycy9kb3ducmV2Lnht&#10;bFBLAQIUABQAAAAIAIdO4kA6b5+axwEAAIQDAAAOAAAAAAAAAAEAIAAAACABAABkcnMvZTJvRG9j&#10;LnhtbFBLBQYAAAAABgAGAFkBAABZBQAAAAA=&#10;">
              <v:fill on="f" focussize="0,0"/>
              <v:stroke on="f"/>
              <v:imagedata o:title=""/>
              <o:lock v:ext="edit" aspectratio="f"/>
              <v:textbox inset="0mm,0mm,0mm,0mm" style="mso-fit-shape-to-text:t;">
                <w:txbxContent>
                  <w:p w14:paraId="2A30602E">
                    <w:pPr>
                      <w:pStyle w:val="7"/>
                      <w:rPr>
                        <w:rStyle w:val="14"/>
                        <w:rFonts w:hint="default"/>
                      </w:rPr>
                    </w:pPr>
                    <w:r>
                      <w:fldChar w:fldCharType="begin"/>
                    </w:r>
                    <w:r>
                      <w:rPr>
                        <w:rStyle w:val="14"/>
                      </w:rPr>
                      <w:instrText xml:space="preserve">PAGE  </w:instrText>
                    </w:r>
                    <w:r>
                      <w:fldChar w:fldCharType="separate"/>
                    </w:r>
                    <w:r>
                      <w:rPr>
                        <w:rStyle w:val="14"/>
                        <w:rFonts w:hint="default"/>
                      </w:rPr>
                      <w:t>1</w:t>
                    </w:r>
                    <w: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64BDF7">
    <w:pPr>
      <w:pStyle w:val="7"/>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828800" cy="1828800"/>
              <wp:effectExtent l="0" t="0" r="0" b="0"/>
              <wp:wrapNone/>
              <wp:docPr id="4098"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FB06403">
                          <w:pPr>
                            <w:snapToGrid w:val="0"/>
                            <w:rPr>
                              <w:rFonts w:hint="default"/>
                              <w:sz w:val="18"/>
                            </w:rPr>
                          </w:pPr>
                          <w:r>
                            <w:rPr>
                              <w:sz w:val="18"/>
                            </w:rPr>
                            <w:fldChar w:fldCharType="begin"/>
                          </w:r>
                          <w:r>
                            <w:rPr>
                              <w:sz w:val="18"/>
                            </w:rPr>
                            <w:instrText xml:space="preserve"> PAGE  \* MERGEFORMAT </w:instrText>
                          </w:r>
                          <w:r>
                            <w:rPr>
                              <w:sz w:val="18"/>
                            </w:rPr>
                            <w:fldChar w:fldCharType="separate"/>
                          </w:r>
                          <w:r>
                            <w:t>1</w:t>
                          </w:r>
                          <w:r>
                            <w:rPr>
                              <w:sz w:val="18"/>
                            </w:rPr>
                            <w:fldChar w:fldCharType="end"/>
                          </w:r>
                        </w:p>
                      </w:txbxContent>
                    </wps:txbx>
                    <wps:bodyPr wrap="none" lIns="0" tIns="0" rIns="0" bIns="0" upright="1">
                      <a:spAutoFit/>
                    </wps:bodyPr>
                  </wps:wsp>
                </a:graphicData>
              </a:graphic>
            </wp:anchor>
          </w:drawing>
        </mc:Choice>
        <mc:Fallback>
          <w:pict>
            <v:rect id="文本框 4" o:spid="_x0000_s1026" o:spt="1" style="position:absolute;left:0pt;margin-top:0.05pt;height:144pt;width:144pt;mso-position-horizontal:center;mso-position-horizontal-relative:margin;mso-wrap-style:none;z-index:251659264;mso-width-relative:page;mso-height-relative:page;" filled="f" stroked="f" coordsize="21600,21600" o:gfxdata="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4qsF0AAAAAUBAAAPAAAAAAAAAAEAIAAAACIAAABkcnMvZG93bnJldi54bWxQSwEC&#10;FAAUAAAACACHTuJAP7AbOMMBAACHAwAADgAAAAAAAAABACAAAAAfAQAAZHJzL2Uyb0RvYy54bWxQ&#10;SwUGAAAAAAYABgBZAQAAVAUAAAAA&#10;">
              <v:fill on="f" focussize="0,0"/>
              <v:stroke on="f"/>
              <v:imagedata o:title=""/>
              <o:lock v:ext="edit" aspectratio="f"/>
              <v:textbox inset="0mm,0mm,0mm,0mm" style="mso-fit-shape-to-text:t;">
                <w:txbxContent>
                  <w:p w14:paraId="6FB06403">
                    <w:pPr>
                      <w:snapToGrid w:val="0"/>
                      <w:rPr>
                        <w:rFonts w:hint="default"/>
                        <w:sz w:val="18"/>
                      </w:rPr>
                    </w:pPr>
                    <w:r>
                      <w:rPr>
                        <w:sz w:val="18"/>
                      </w:rPr>
                      <w:fldChar w:fldCharType="begin"/>
                    </w:r>
                    <w:r>
                      <w:rPr>
                        <w:sz w:val="18"/>
                      </w:rPr>
                      <w:instrText xml:space="preserve"> PAGE  \* MERGEFORMAT </w:instrText>
                    </w:r>
                    <w:r>
                      <w:rPr>
                        <w:sz w:val="18"/>
                      </w:rPr>
                      <w:fldChar w:fldCharType="separate"/>
                    </w:r>
                    <w:r>
                      <w:t>1</w:t>
                    </w:r>
                    <w:r>
                      <w:rPr>
                        <w:sz w:val="18"/>
                      </w:rP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91E3AD">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14935" cy="228600"/>
              <wp:effectExtent l="0" t="0" r="0" b="0"/>
              <wp:wrapNone/>
              <wp:docPr id="4099" name="文本框 10"/>
              <wp:cNvGraphicFramePr/>
              <a:graphic xmlns:a="http://schemas.openxmlformats.org/drawingml/2006/main">
                <a:graphicData uri="http://schemas.microsoft.com/office/word/2010/wordprocessingShape">
                  <wps:wsp>
                    <wps:cNvSpPr/>
                    <wps:spPr>
                      <a:xfrm>
                        <a:off x="0" y="0"/>
                        <a:ext cx="114934" cy="228600"/>
                      </a:xfrm>
                      <a:prstGeom prst="rect">
                        <a:avLst/>
                      </a:prstGeom>
                      <a:ln>
                        <a:noFill/>
                      </a:ln>
                    </wps:spPr>
                    <wps:txbx>
                      <w:txbxContent>
                        <w:p w14:paraId="3E2073AA">
                          <w:pPr>
                            <w:pStyle w:val="7"/>
                            <w:rPr>
                              <w:rStyle w:val="14"/>
                              <w:rFonts w:hint="default"/>
                            </w:rPr>
                          </w:pPr>
                          <w:r>
                            <w:fldChar w:fldCharType="begin"/>
                          </w:r>
                          <w:r>
                            <w:rPr>
                              <w:rStyle w:val="14"/>
                            </w:rPr>
                            <w:instrText xml:space="preserve">PAGE  </w:instrText>
                          </w:r>
                          <w:r>
                            <w:fldChar w:fldCharType="separate"/>
                          </w:r>
                          <w:r>
                            <w:rPr>
                              <w:rStyle w:val="14"/>
                              <w:rFonts w:hint="default"/>
                            </w:rPr>
                            <w:t>5</w:t>
                          </w:r>
                          <w:r>
                            <w:fldChar w:fldCharType="end"/>
                          </w:r>
                        </w:p>
                      </w:txbxContent>
                    </wps:txbx>
                    <wps:bodyPr wrap="none" lIns="0" tIns="0" rIns="0" bIns="0" upright="1">
                      <a:spAutoFit/>
                    </wps:bodyPr>
                  </wps:wsp>
                </a:graphicData>
              </a:graphic>
            </wp:anchor>
          </w:drawing>
        </mc:Choice>
        <mc:Fallback>
          <w:pict>
            <v:rect id="文本框 10" o:spid="_x0000_s1026" o:spt="1" style="position:absolute;left:0pt;margin-top:0.05pt;height:18pt;width:9.05pt;mso-position-horizontal:center;mso-position-horizontal-relative:margin;mso-wrap-style:none;z-index:251659264;mso-width-relative:page;mso-height-relative:page;" filled="f" stroked="f" coordsize="21600,21600" o:gfxdata="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kvWmL0QAAAAMBAAAPAAAAAAAAAAEAIAAAACIAAABkcnMvZG93bnJldi54&#10;bWxQSwECFAAUAAAACACHTuJAhTdpa8gBAACGAwAADgAAAAAAAAABACAAAAAgAQAAZHJzL2Uyb0Rv&#10;Yy54bWxQSwUGAAAAAAYABgBZAQAAWgUAAAAA&#10;">
              <v:fill on="f" focussize="0,0"/>
              <v:stroke on="f"/>
              <v:imagedata o:title=""/>
              <o:lock v:ext="edit" aspectratio="f"/>
              <v:textbox inset="0mm,0mm,0mm,0mm" style="mso-fit-shape-to-text:t;">
                <w:txbxContent>
                  <w:p w14:paraId="3E2073AA">
                    <w:pPr>
                      <w:pStyle w:val="7"/>
                      <w:rPr>
                        <w:rStyle w:val="14"/>
                        <w:rFonts w:hint="default"/>
                      </w:rPr>
                    </w:pPr>
                    <w:r>
                      <w:fldChar w:fldCharType="begin"/>
                    </w:r>
                    <w:r>
                      <w:rPr>
                        <w:rStyle w:val="14"/>
                      </w:rPr>
                      <w:instrText xml:space="preserve">PAGE  </w:instrText>
                    </w:r>
                    <w:r>
                      <w:fldChar w:fldCharType="separate"/>
                    </w:r>
                    <w:r>
                      <w:rPr>
                        <w:rStyle w:val="14"/>
                        <w:rFonts w:hint="default"/>
                      </w:rPr>
                      <w:t>5</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ABC485">
    <w:pPr>
      <w:pStyle w:val="7"/>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828800" cy="1828800"/>
              <wp:effectExtent l="0" t="0" r="0" b="0"/>
              <wp:wrapNone/>
              <wp:docPr id="4100"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CDC8B9E">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2</w:t>
                          </w:r>
                          <w:r>
                            <w:rPr>
                              <w:sz w:val="18"/>
                            </w:rPr>
                            <w:fldChar w:fldCharType="end"/>
                          </w:r>
                        </w:p>
                      </w:txbxContent>
                    </wps:txbx>
                    <wps:bodyPr wrap="none" lIns="0" tIns="0" rIns="0" bIns="0" upright="1">
                      <a:spAutoFit/>
                    </wps:bodyPr>
                  </wps:wsp>
                </a:graphicData>
              </a:graphic>
            </wp:anchor>
          </w:drawing>
        </mc:Choice>
        <mc:Fallback>
          <w:pict>
            <v:rect id="文本框 6" o:spid="_x0000_s1026" o:spt="1" style="position:absolute;left:0pt;margin-top:0.05pt;height:144pt;width:144pt;mso-position-horizontal:center;mso-position-horizontal-relative:margin;mso-wrap-style:none;z-index:251659264;mso-width-relative:page;mso-height-relative:page;" filled="f" stroked="f" coordsize="21600,21600" o:gfxdata="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P7iqwXQAAAABQEAAA8AAAAAAAAAAQAgAAAAIgAAAGRycy9kb3ducmV2LnhtbFBLAQIU&#10;ABQAAAAIAIdO4kBp16sswgEAAIcDAAAOAAAAAAAAAAEAIAAAAB8BAABkcnMvZTJvRG9jLnhtbFBL&#10;BQYAAAAABgAGAFkBAABTBQAAAAA=&#10;">
              <v:fill on="f" focussize="0,0"/>
              <v:stroke on="f"/>
              <v:imagedata o:title=""/>
              <o:lock v:ext="edit" aspectratio="f"/>
              <v:textbox inset="0mm,0mm,0mm,0mm" style="mso-fit-shape-to-text:t;">
                <w:txbxContent>
                  <w:p w14:paraId="0CDC8B9E">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2</w:t>
                    </w:r>
                    <w:r>
                      <w:rPr>
                        <w:sz w:val="18"/>
                      </w:rP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18522">
    <w:pPr>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635</wp:posOffset>
              </wp:positionV>
              <wp:extent cx="114935" cy="228600"/>
              <wp:effectExtent l="0" t="0" r="0" b="0"/>
              <wp:wrapNone/>
              <wp:docPr id="4101" name="文本框 11"/>
              <wp:cNvGraphicFramePr/>
              <a:graphic xmlns:a="http://schemas.openxmlformats.org/drawingml/2006/main">
                <a:graphicData uri="http://schemas.microsoft.com/office/word/2010/wordprocessingShape">
                  <wps:wsp>
                    <wps:cNvSpPr/>
                    <wps:spPr>
                      <a:xfrm>
                        <a:off x="0" y="0"/>
                        <a:ext cx="114934" cy="228600"/>
                      </a:xfrm>
                      <a:prstGeom prst="rect">
                        <a:avLst/>
                      </a:prstGeom>
                      <a:ln>
                        <a:noFill/>
                      </a:ln>
                    </wps:spPr>
                    <wps:txbx>
                      <w:txbxContent>
                        <w:p w14:paraId="7F40F162">
                          <w:pPr>
                            <w:pStyle w:val="7"/>
                            <w:rPr>
                              <w:rStyle w:val="14"/>
                              <w:rFonts w:hint="default"/>
                            </w:rPr>
                          </w:pPr>
                          <w:r>
                            <w:fldChar w:fldCharType="begin"/>
                          </w:r>
                          <w:r>
                            <w:rPr>
                              <w:rStyle w:val="14"/>
                            </w:rPr>
                            <w:instrText xml:space="preserve">PAGE  </w:instrText>
                          </w:r>
                          <w:r>
                            <w:fldChar w:fldCharType="separate"/>
                          </w:r>
                          <w:r>
                            <w:rPr>
                              <w:rStyle w:val="14"/>
                              <w:rFonts w:hint="default"/>
                            </w:rPr>
                            <w:t>35</w:t>
                          </w:r>
                          <w:r>
                            <w:fldChar w:fldCharType="end"/>
                          </w:r>
                        </w:p>
                      </w:txbxContent>
                    </wps:txbx>
                    <wps:bodyPr wrap="none" lIns="0" tIns="0" rIns="0" bIns="0" upright="1">
                      <a:spAutoFit/>
                    </wps:bodyPr>
                  </wps:wsp>
                </a:graphicData>
              </a:graphic>
            </wp:anchor>
          </w:drawing>
        </mc:Choice>
        <mc:Fallback>
          <w:pict>
            <v:rect id="文本框 11" o:spid="_x0000_s1026" o:spt="1" style="position:absolute;left:0pt;margin-top:0.05pt;height:18pt;width:9.05pt;mso-position-horizontal:center;mso-position-horizontal-relative:margin;mso-wrap-style:none;z-index:251659264;mso-width-relative:page;mso-height-relative:page;" filled="f" stroked="f" coordsize="21600,21600" o:gfxdata="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kvWmL0QAAAAMBAAAPAAAAAAAAAAEAIAAAACIAAABkcnMvZG93bnJldi54&#10;bWxQSwECFAAUAAAACACHTuJAT2n0OcgBAACGAwAADgAAAAAAAAABACAAAAAgAQAAZHJzL2Uyb0Rv&#10;Yy54bWxQSwUGAAAAAAYABgBZAQAAWgUAAAAA&#10;">
              <v:fill on="f" focussize="0,0"/>
              <v:stroke on="f"/>
              <v:imagedata o:title=""/>
              <o:lock v:ext="edit" aspectratio="f"/>
              <v:textbox inset="0mm,0mm,0mm,0mm" style="mso-fit-shape-to-text:t;">
                <w:txbxContent>
                  <w:p w14:paraId="7F40F162">
                    <w:pPr>
                      <w:pStyle w:val="7"/>
                      <w:rPr>
                        <w:rStyle w:val="14"/>
                        <w:rFonts w:hint="default"/>
                      </w:rPr>
                    </w:pPr>
                    <w:r>
                      <w:fldChar w:fldCharType="begin"/>
                    </w:r>
                    <w:r>
                      <w:rPr>
                        <w:rStyle w:val="14"/>
                      </w:rPr>
                      <w:instrText xml:space="preserve">PAGE  </w:instrText>
                    </w:r>
                    <w:r>
                      <w:fldChar w:fldCharType="separate"/>
                    </w:r>
                    <w:r>
                      <w:rPr>
                        <w:rStyle w:val="14"/>
                        <w:rFonts w:hint="default"/>
                      </w:rPr>
                      <w:t>35</w:t>
                    </w:r>
                    <w:r>
                      <w:fldChar w:fldCharType="end"/>
                    </w: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67A32">
    <w:pPr>
      <w:pStyle w:val="7"/>
      <w:rPr>
        <w:rFonts w:hint="default"/>
      </w:rPr>
    </w:pPr>
    <w:r>
      <w:rPr>
        <w:rFonts w:hint="default"/>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67310" cy="228600"/>
              <wp:effectExtent l="0" t="0" r="0" b="0"/>
              <wp:wrapNone/>
              <wp:docPr id="4102" name="文本框 14"/>
              <wp:cNvGraphicFramePr/>
              <a:graphic xmlns:a="http://schemas.openxmlformats.org/drawingml/2006/main">
                <a:graphicData uri="http://schemas.microsoft.com/office/word/2010/wordprocessingShape">
                  <wps:wsp>
                    <wps:cNvSpPr/>
                    <wps:spPr>
                      <a:xfrm>
                        <a:off x="0" y="0"/>
                        <a:ext cx="67310" cy="228600"/>
                      </a:xfrm>
                      <a:prstGeom prst="rect">
                        <a:avLst/>
                      </a:prstGeom>
                      <a:ln>
                        <a:noFill/>
                      </a:ln>
                    </wps:spPr>
                    <wps:txbx>
                      <w:txbxContent>
                        <w:p w14:paraId="12C82599">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6</w:t>
                          </w:r>
                          <w:r>
                            <w:rPr>
                              <w:sz w:val="18"/>
                            </w:rPr>
                            <w:fldChar w:fldCharType="end"/>
                          </w:r>
                        </w:p>
                      </w:txbxContent>
                    </wps:txbx>
                    <wps:bodyPr wrap="none" lIns="0" tIns="0" rIns="0" bIns="0" upright="1">
                      <a:spAutoFit/>
                    </wps:bodyPr>
                  </wps:wsp>
                </a:graphicData>
              </a:graphic>
            </wp:anchor>
          </w:drawing>
        </mc:Choice>
        <mc:Fallback>
          <w:pict>
            <v:rect id="文本框 14" o:spid="_x0000_s1026" o:spt="1" style="position:absolute;left:0pt;margin-top:0pt;height:18pt;width:5.3pt;mso-position-horizontal:center;mso-position-horizontal-relative:margin;mso-wrap-style:none;z-index:251659264;mso-width-relative:page;mso-height-relative:page;" filled="f" stroked="f" coordsize="21600,21600" o:gfxdata="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FqEb0zRAAAAAwEAAA8AAAAAAAAAAQAgAAAAIgAAAGRycy9kb3ducmV2Lnht&#10;bFBLAQIUABQAAAAIAIdO4kAzUvpcxwEAAIUDAAAOAAAAAAAAAAEAIAAAACABAABkcnMvZTJvRG9j&#10;LnhtbFBLBQYAAAAABgAGAFkBAABZBQAAAAA=&#10;">
              <v:fill on="f" focussize="0,0"/>
              <v:stroke on="f"/>
              <v:imagedata o:title=""/>
              <o:lock v:ext="edit" aspectratio="f"/>
              <v:textbox inset="0mm,0mm,0mm,0mm" style="mso-fit-shape-to-text:t;">
                <w:txbxContent>
                  <w:p w14:paraId="12C82599">
                    <w:pPr>
                      <w:snapToGrid w:val="0"/>
                      <w:rPr>
                        <w:rFonts w:hint="default"/>
                        <w:sz w:val="18"/>
                      </w:rPr>
                    </w:pPr>
                    <w:r>
                      <w:rPr>
                        <w:sz w:val="18"/>
                      </w:rPr>
                      <w:fldChar w:fldCharType="begin"/>
                    </w:r>
                    <w:r>
                      <w:rPr>
                        <w:sz w:val="18"/>
                      </w:rPr>
                      <w:instrText xml:space="preserve"> PAGE  \* MERGEFORMAT </w:instrText>
                    </w:r>
                    <w:r>
                      <w:rPr>
                        <w:sz w:val="18"/>
                      </w:rPr>
                      <w:fldChar w:fldCharType="separate"/>
                    </w:r>
                    <w:r>
                      <w:rPr>
                        <w:rFonts w:hint="default"/>
                      </w:rPr>
                      <w:t>6</w:t>
                    </w:r>
                    <w:r>
                      <w:rPr>
                        <w:sz w:val="18"/>
                      </w:rPr>
                      <w:fldChar w:fldCharType="end"/>
                    </w:r>
                  </w:p>
                </w:txbxContent>
              </v:textbox>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1C6C3">
    <w:pPr>
      <w:pStyle w:val="8"/>
      <w:pBdr>
        <w:bottom w:val="single" w:color="auto" w:sz="4" w:space="1"/>
      </w:pBdr>
      <w:jc w:val="right"/>
      <w:rPr>
        <w:rFonts w:hint="default"/>
        <w:b/>
        <w:bCs/>
        <w:i/>
        <w:iCs/>
        <w:sz w:val="21"/>
        <w:szCs w:val="21"/>
      </w:rPr>
    </w:pPr>
    <w:r>
      <w:rPr>
        <w:b/>
        <w:bCs/>
        <w:i/>
        <w:iCs/>
        <w:sz w:val="21"/>
        <w:szCs w:val="21"/>
      </w:rPr>
      <w:t>邹城市</w:t>
    </w:r>
    <w:r>
      <w:rPr>
        <w:rFonts w:hint="eastAsia"/>
        <w:b/>
        <w:bCs/>
        <w:i/>
        <w:iCs/>
        <w:sz w:val="21"/>
        <w:szCs w:val="21"/>
        <w:lang w:eastAsia="zh-CN"/>
      </w:rPr>
      <w:t>城前镇</w:t>
    </w:r>
    <w:r>
      <w:rPr>
        <w:b/>
        <w:bCs/>
        <w:i/>
        <w:iCs/>
        <w:sz w:val="21"/>
        <w:szCs w:val="21"/>
      </w:rPr>
      <w:t>敬老院委托管理运营服务采购项目竞争性磋商文件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27EE55">
    <w:pPr>
      <w:pStyle w:val="8"/>
      <w:rPr>
        <w:rFonts w:hint="default"/>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C6642">
    <w:pPr>
      <w:pStyle w:val="8"/>
      <w:pBdr>
        <w:bottom w:val="single" w:color="auto" w:sz="4" w:space="1"/>
      </w:pBdr>
      <w:jc w:val="right"/>
      <w:rPr>
        <w:rFonts w:hint="default"/>
      </w:rPr>
    </w:pPr>
    <w:r>
      <w:rPr>
        <w:b/>
        <w:bCs/>
        <w:i/>
        <w:iCs/>
        <w:sz w:val="21"/>
        <w:szCs w:val="21"/>
      </w:rPr>
      <w:t>邹城市</w:t>
    </w:r>
    <w:r>
      <w:rPr>
        <w:rFonts w:hint="eastAsia"/>
        <w:b/>
        <w:bCs/>
        <w:i/>
        <w:iCs/>
        <w:sz w:val="21"/>
        <w:szCs w:val="21"/>
        <w:lang w:eastAsia="zh-CN"/>
      </w:rPr>
      <w:t>城前镇</w:t>
    </w:r>
    <w:r>
      <w:rPr>
        <w:b/>
        <w:bCs/>
        <w:i/>
        <w:iCs/>
        <w:sz w:val="21"/>
        <w:szCs w:val="21"/>
      </w:rPr>
      <w:t>敬老院委托管理运营服务采购项目竞争性磋商文件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BB74A9"/>
    <w:multiLevelType w:val="singleLevel"/>
    <w:tmpl w:val="CFBB74A9"/>
    <w:lvl w:ilvl="0" w:tentative="0">
      <w:start w:val="1"/>
      <w:numFmt w:val="decimal"/>
      <w:suff w:val="nothing"/>
      <w:lvlText w:val="%1、"/>
      <w:lvlJc w:val="left"/>
    </w:lvl>
  </w:abstractNum>
  <w:abstractNum w:abstractNumId="1">
    <w:nsid w:val="DDB59A91"/>
    <w:multiLevelType w:val="singleLevel"/>
    <w:tmpl w:val="DDB59A91"/>
    <w:lvl w:ilvl="0" w:tentative="0">
      <w:start w:val="4"/>
      <w:numFmt w:val="decimal"/>
      <w:suff w:val="nothing"/>
      <w:lvlText w:val="%1、"/>
      <w:lvlJc w:val="left"/>
    </w:lvl>
  </w:abstractNum>
  <w:abstractNum w:abstractNumId="2">
    <w:nsid w:val="00000000"/>
    <w:multiLevelType w:val="singleLevel"/>
    <w:tmpl w:val="00000000"/>
    <w:lvl w:ilvl="0" w:tentative="0">
      <w:start w:val="1"/>
      <w:numFmt w:val="chineseCounting"/>
      <w:suff w:val="nothing"/>
      <w:lvlText w:val="%1、"/>
      <w:lvlJc w:val="left"/>
      <w:rPr>
        <w:rFonts w:hint="eastAsia"/>
      </w:rPr>
    </w:lvl>
  </w:abstractNum>
  <w:abstractNum w:abstractNumId="3">
    <w:nsid w:val="4C5D34F3"/>
    <w:multiLevelType w:val="singleLevel"/>
    <w:tmpl w:val="4C5D34F3"/>
    <w:lvl w:ilvl="0" w:tentative="0">
      <w:start w:val="1"/>
      <w:numFmt w:val="chineseCounting"/>
      <w:suff w:val="nothing"/>
      <w:lvlText w:val="（%1）"/>
      <w:lvlJc w:val="left"/>
      <w:rPr>
        <w:rFonts w:hint="eastAsia"/>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54"/>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D82032"/>
    <w:rsid w:val="07C1191B"/>
    <w:rsid w:val="0CA71091"/>
    <w:rsid w:val="0F2431F1"/>
    <w:rsid w:val="108247E3"/>
    <w:rsid w:val="11A2747F"/>
    <w:rsid w:val="12AF39E3"/>
    <w:rsid w:val="16CB1B9C"/>
    <w:rsid w:val="16F45869"/>
    <w:rsid w:val="1A5759C0"/>
    <w:rsid w:val="1EAB3BD7"/>
    <w:rsid w:val="21777FC6"/>
    <w:rsid w:val="260B4207"/>
    <w:rsid w:val="315336D2"/>
    <w:rsid w:val="36467898"/>
    <w:rsid w:val="46F329BF"/>
    <w:rsid w:val="47C518D4"/>
    <w:rsid w:val="4BA34BD7"/>
    <w:rsid w:val="4D6F6815"/>
    <w:rsid w:val="505B2FF2"/>
    <w:rsid w:val="597A5FCA"/>
    <w:rsid w:val="5C931ACC"/>
    <w:rsid w:val="615B017F"/>
    <w:rsid w:val="6BAA1538"/>
    <w:rsid w:val="6E7947A0"/>
    <w:rsid w:val="71ED2CC8"/>
    <w:rsid w:val="74D67C55"/>
    <w:rsid w:val="782B5715"/>
    <w:rsid w:val="7BF338B1"/>
    <w:rsid w:val="7ED44D9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tLeast"/>
      <w:jc w:val="both"/>
    </w:pPr>
    <w:rPr>
      <w:rFonts w:hint="eastAsia" w:ascii="Times New Roman" w:hAnsi="Times New Roman" w:eastAsia="宋体" w:cs="Times New Roman"/>
      <w:kern w:val="2"/>
      <w:sz w:val="21"/>
      <w:szCs w:val="24"/>
      <w:lang w:val="en-US" w:eastAsia="zh-CN" w:bidi="ar-SA"/>
    </w:rPr>
  </w:style>
  <w:style w:type="character" w:default="1" w:styleId="13">
    <w:name w:val="Default Paragraph Font"/>
    <w:qFormat/>
    <w:uiPriority w:val="1"/>
  </w:style>
  <w:style w:type="table" w:default="1" w:styleId="12">
    <w:name w:val="Normal Table"/>
    <w:qFormat/>
    <w:uiPriority w:val="99"/>
    <w:tblPr>
      <w:tblCellMar>
        <w:top w:w="0" w:type="dxa"/>
        <w:left w:w="108" w:type="dxa"/>
        <w:bottom w:w="0" w:type="dxa"/>
        <w:right w:w="108" w:type="dxa"/>
      </w:tblCellMar>
    </w:tblPr>
  </w:style>
  <w:style w:type="paragraph" w:styleId="2">
    <w:name w:val="toa heading"/>
    <w:basedOn w:val="1"/>
    <w:next w:val="1"/>
    <w:qFormat/>
    <w:uiPriority w:val="0"/>
    <w:rPr>
      <w:rFonts w:ascii="Arial" w:hAnsi="Arial"/>
      <w:sz w:val="24"/>
      <w:szCs w:val="20"/>
    </w:rPr>
  </w:style>
  <w:style w:type="paragraph" w:styleId="3">
    <w:name w:val="Body Text"/>
    <w:basedOn w:val="1"/>
    <w:qFormat/>
    <w:uiPriority w:val="0"/>
    <w:rPr>
      <w:rFonts w:ascii="宋体"/>
      <w:sz w:val="32"/>
      <w:szCs w:val="20"/>
    </w:rPr>
  </w:style>
  <w:style w:type="paragraph" w:styleId="4">
    <w:name w:val="Body Text Indent"/>
    <w:basedOn w:val="1"/>
    <w:qFormat/>
    <w:uiPriority w:val="0"/>
    <w:pPr>
      <w:spacing w:after="120"/>
      <w:ind w:left="420" w:leftChars="200"/>
    </w:pPr>
  </w:style>
  <w:style w:type="paragraph" w:styleId="5">
    <w:name w:val="Plain Text"/>
    <w:basedOn w:val="1"/>
    <w:qFormat/>
    <w:uiPriority w:val="0"/>
    <w:pPr>
      <w:adjustRightInd w:val="0"/>
      <w:jc w:val="left"/>
      <w:textAlignment w:val="baseline"/>
    </w:pPr>
    <w:rPr>
      <w:rFonts w:hint="default" w:ascii="宋体" w:hAnsi="Courier New"/>
      <w:sz w:val="24"/>
      <w:szCs w:val="20"/>
    </w:rPr>
  </w:style>
  <w:style w:type="paragraph" w:styleId="6">
    <w:name w:val="Date"/>
    <w:basedOn w:val="1"/>
    <w:next w:val="1"/>
    <w:qFormat/>
    <w:uiPriority w:val="0"/>
    <w:rPr>
      <w:szCs w:val="20"/>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39"/>
    <w:pPr>
      <w:spacing w:before="120" w:after="120"/>
      <w:jc w:val="left"/>
    </w:pPr>
    <w:rPr>
      <w:rFonts w:ascii="Calibri" w:hAnsi="Calibri" w:cs="Calibri"/>
      <w:b/>
      <w:bCs/>
      <w:caps/>
      <w:sz w:val="20"/>
      <w:szCs w:val="20"/>
    </w:rPr>
  </w:style>
  <w:style w:type="paragraph" w:styleId="10">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11">
    <w:name w:val="Normal (Web)"/>
    <w:basedOn w:val="1"/>
    <w:qFormat/>
    <w:uiPriority w:val="99"/>
    <w:pPr>
      <w:widowControl/>
      <w:spacing w:before="100" w:beforeAutospacing="1" w:after="100" w:afterAutospacing="1"/>
      <w:jc w:val="left"/>
    </w:pPr>
    <w:rPr>
      <w:rFonts w:hint="default" w:ascii="宋体" w:hAnsi="宋体"/>
      <w:kern w:val="0"/>
      <w:sz w:val="24"/>
    </w:rPr>
  </w:style>
  <w:style w:type="character" w:styleId="14">
    <w:name w:val="page number"/>
    <w:basedOn w:val="13"/>
    <w:qFormat/>
    <w:uiPriority w:val="0"/>
    <w:rPr>
      <w:rFonts w:ascii="Times New Roman" w:hAnsi="Times New Roman" w:eastAsia="宋体" w:cs="Times New Roman"/>
    </w:rPr>
  </w:style>
  <w:style w:type="character" w:styleId="15">
    <w:name w:val="Hyperlink"/>
    <w:basedOn w:val="13"/>
    <w:qFormat/>
    <w:uiPriority w:val="99"/>
    <w:rPr>
      <w:rFonts w:ascii="Times New Roman" w:hAnsi="Times New Roman" w:eastAsia="宋体" w:cs="Times New Roman"/>
      <w:color w:val="000000"/>
      <w:szCs w:val="21"/>
      <w:u w:val="none"/>
    </w:rPr>
  </w:style>
  <w:style w:type="paragraph" w:customStyle="1" w:styleId="16">
    <w:name w:val="Char Char Char Char"/>
    <w:basedOn w:val="1"/>
    <w:qFormat/>
    <w:uiPriority w:val="0"/>
    <w:pPr>
      <w:spacing w:line="240" w:lineRule="auto"/>
    </w:pPr>
    <w:rPr>
      <w:rFonts w:hint="default"/>
      <w:kern w:val="0"/>
      <w:sz w:val="24"/>
      <w:szCs w:val="20"/>
    </w:rPr>
  </w:style>
  <w:style w:type="paragraph" w:customStyle="1" w:styleId="17">
    <w:name w:val="正文格式"/>
    <w:basedOn w:val="1"/>
    <w:qFormat/>
    <w:uiPriority w:val="0"/>
    <w:pPr>
      <w:widowControl/>
      <w:adjustRightInd w:val="0"/>
      <w:snapToGrid w:val="0"/>
      <w:spacing w:beforeLines="25" w:line="360" w:lineRule="auto"/>
      <w:ind w:left="178" w:right="44" w:rightChars="21" w:hanging="178" w:hangingChars="85"/>
      <w:jc w:val="left"/>
      <w:textAlignment w:val="baseline"/>
    </w:pPr>
    <w:rPr>
      <w:rFonts w:ascii="宋体" w:hAnsi="宋体"/>
      <w:bCs/>
      <w:kern w:val="0"/>
      <w:szCs w:val="21"/>
    </w:rPr>
  </w:style>
  <w:style w:type="paragraph" w:customStyle="1" w:styleId="18">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19">
    <w:name w:val="列出段落1"/>
    <w:basedOn w:val="1"/>
    <w:qFormat/>
    <w:uiPriority w:val="0"/>
    <w:pPr>
      <w:ind w:firstLine="420" w:firstLineChars="200"/>
    </w:pPr>
  </w:style>
  <w:style w:type="paragraph" w:customStyle="1" w:styleId="20">
    <w:name w:val="p0"/>
    <w:basedOn w:val="1"/>
    <w:qFormat/>
    <w:uiPriority w:val="0"/>
    <w:pPr>
      <w:widowControl/>
    </w:pPr>
    <w:rPr>
      <w:kern w:val="0"/>
      <w:szCs w:val="21"/>
    </w:rPr>
  </w:style>
  <w:style w:type="paragraph" w:customStyle="1" w:styleId="21">
    <w:name w:val="样式3"/>
    <w:basedOn w:val="5"/>
    <w:qFormat/>
    <w:uiPriority w:val="0"/>
    <w:pPr>
      <w:adjustRightInd/>
      <w:spacing w:line="0" w:lineRule="atLeast"/>
      <w:jc w:val="both"/>
      <w:textAlignment w:val="auto"/>
      <w:outlineLvl w:val="0"/>
    </w:pPr>
    <w:rPr>
      <w:rFonts w:ascii="Times New Roman" w:hAnsi="Times New Roman"/>
      <w:sz w:val="28"/>
    </w:rPr>
  </w:style>
  <w:style w:type="paragraph" w:customStyle="1" w:styleId="22">
    <w:name w:val="xl27"/>
    <w:basedOn w:val="1"/>
    <w:qFormat/>
    <w:uiPriority w:val="0"/>
    <w:pPr>
      <w:widowControl/>
      <w:spacing w:beforeAutospacing="1" w:afterAutospacing="1"/>
      <w:jc w:val="center"/>
      <w:textAlignment w:val="center"/>
    </w:pPr>
    <w:rPr>
      <w:rFonts w:ascii="Arial Unicode MS" w:hAnsi="Arial Unicode MS" w:eastAsia="Arial Unicode MS" w:cs="Arial Unicode MS"/>
      <w:kern w:val="0"/>
      <w:sz w:val="24"/>
    </w:rPr>
  </w:style>
  <w:style w:type="paragraph" w:customStyle="1" w:styleId="23">
    <w:name w:val="Table Paragraph"/>
    <w:basedOn w:val="1"/>
    <w:qFormat/>
    <w:uiPriority w:val="1"/>
    <w:rPr>
      <w:rFonts w:ascii="宋体" w:hAnsi="宋体" w:eastAsia="宋体" w:cs="宋体"/>
      <w:lang w:val="zh-CN" w:eastAsia="zh-CN" w:bidi="zh-CN"/>
    </w:rPr>
  </w:style>
  <w:style w:type="paragraph" w:customStyle="1" w:styleId="24">
    <w:name w:val="Table Text"/>
    <w:basedOn w:val="1"/>
    <w:semiHidden/>
    <w:qFormat/>
    <w:uiPriority w:val="0"/>
    <w:rPr>
      <w:rFonts w:ascii="宋体" w:hAnsi="宋体" w:eastAsia="宋体" w:cs="宋体"/>
      <w:sz w:val="18"/>
      <w:szCs w:val="18"/>
      <w:lang w:val="en-US" w:eastAsia="en-US" w:bidi="ar-SA"/>
    </w:rPr>
  </w:style>
  <w:style w:type="table" w:customStyle="1" w:styleId="25">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jpeg"/><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48</Pages>
  <Words>18576</Words>
  <Characters>19390</Characters>
  <Paragraphs>996</Paragraphs>
  <TotalTime>7</TotalTime>
  <ScaleCrop>false</ScaleCrop>
  <LinksUpToDate>false</LinksUpToDate>
  <CharactersWithSpaces>20578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2021-03-15T07:15:00Z</dcterms:created>
  <dc:creator>正方商务宾馆</dc:creator>
  <cp:lastModifiedBy>正方商务宾馆</cp:lastModifiedBy>
  <dcterms:modified xsi:type="dcterms:W3CDTF">2025-02-24T09:40:49Z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02A2837C442B4990B1F0AB4E44DC93C2</vt:lpwstr>
  </property>
  <property fmtid="{D5CDD505-2E9C-101B-9397-08002B2CF9AE}" pid="4" name="KSOTemplateDocerSaveRecord">
    <vt:lpwstr>eyJoZGlkIjoiZDljYjY1YmVhOTBhN2RiMzU3ZjA4OGQ4ZGY5OWJlMDgiLCJ1c2VySWQiOiIzNzY3MTQyNTUifQ==</vt:lpwstr>
  </property>
</Properties>
</file>