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rPr>
      </w:pPr>
      <w:r>
        <w:rPr>
          <w:rFonts w:hint="eastAsia" w:ascii="宋体" w:hAnsi="宋体" w:eastAsia="宋体" w:cs="宋体"/>
          <w:b/>
          <w:bCs/>
          <w:color w:val="auto"/>
          <w:w w:val="90"/>
          <w:kern w:val="16"/>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lang w:eastAsia="zh-CN"/>
        </w:rPr>
      </w:pPr>
      <w:bookmarkStart w:id="0" w:name="_Toc381880843"/>
      <w:r>
        <w:rPr>
          <w:rFonts w:hint="eastAsia" w:ascii="宋体" w:hAnsi="宋体" w:cs="宋体"/>
          <w:b/>
          <w:bCs w:val="0"/>
          <w:color w:val="auto"/>
          <w:sz w:val="60"/>
          <w:szCs w:val="60"/>
          <w:lang w:eastAsia="zh-CN"/>
        </w:rPr>
        <w:t>邹城市老年大学凫山分校消防工程</w:t>
      </w:r>
    </w:p>
    <w:bookmarkEnd w:id="0"/>
    <w:p>
      <w:pPr>
        <w:jc w:val="cente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bookmarkStart w:id="91" w:name="_GoBack"/>
      <w:bookmarkEnd w:id="91"/>
    </w:p>
    <w:p>
      <w:pP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ZCTW-2024-024</w:t>
      </w:r>
    </w:p>
    <w:p>
      <w:pPr>
        <w:pStyle w:val="7"/>
        <w:jc w:val="center"/>
        <w:rPr>
          <w:rFonts w:hint="default" w:hAnsi="宋体" w:eastAsia="宋体" w:cs="宋体"/>
          <w:b/>
          <w:color w:val="auto"/>
          <w:sz w:val="28"/>
          <w:szCs w:val="21"/>
          <w:highlight w:val="none"/>
          <w:lang w:val="en-US" w:eastAsia="zh-CN"/>
        </w:rPr>
      </w:pPr>
    </w:p>
    <w:p>
      <w:pPr>
        <w:pStyle w:val="7"/>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lang w:eastAsia="zh-CN"/>
        </w:rPr>
      </w:pPr>
    </w:p>
    <w:p>
      <w:pPr>
        <w:pStyle w:val="15"/>
        <w:spacing w:line="640" w:lineRule="exact"/>
        <w:rPr>
          <w:rFonts w:hint="eastAsia" w:ascii="宋体" w:hAnsi="宋体" w:eastAsia="宋体" w:cs="宋体"/>
          <w:b/>
          <w:color w:val="auto"/>
          <w:sz w:val="32"/>
          <w:szCs w:val="32"/>
          <w:lang w:eastAsia="zh-CN"/>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cs="宋体"/>
          <w:b/>
          <w:color w:val="auto"/>
          <w:sz w:val="32"/>
          <w:szCs w:val="32"/>
          <w:lang w:eastAsia="zh-CN"/>
        </w:rPr>
        <w:t>邹城市凫山街道铁西社区居民委员会</w:t>
      </w:r>
    </w:p>
    <w:p>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四</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月</w:t>
      </w:r>
    </w:p>
    <w:p>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1" w:name="_Hlt496178532"/>
      <w:bookmarkStart w:id="2" w:name="_Hlt496178559"/>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3" w:name="_Hlt496175998"/>
      <w:bookmarkStart w:id="4" w:name="_Hlt496185564"/>
      <w:bookmarkStart w:id="5" w:name="_Hlt496185565"/>
      <w:bookmarkStart w:id="6" w:name="_Hlt496175997"/>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邹城市凫山街道铁西社区居民委员会</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邹城市老年大学凫山分校消防工程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ZCTW-2024-024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邹城市老年大学凫山分校消防工程</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bCs/>
          <w:color w:val="auto"/>
          <w:sz w:val="24"/>
          <w:szCs w:val="24"/>
          <w:u w:val="single"/>
          <w:lang w:val="en-US" w:eastAsia="zh-CN"/>
        </w:rPr>
        <w:t>邹城市老年大学凫山分校消防改造等工程内容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95831.92</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val="en-US" w:eastAsia="zh-CN"/>
        </w:rPr>
        <w:t>消防设施工程专业承包贰级及以上资质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val="en-US" w:eastAsia="zh-CN"/>
        </w:rPr>
        <w:t>机电工程</w:t>
      </w:r>
      <w:r>
        <w:rPr>
          <w:rFonts w:hint="eastAsia" w:ascii="宋体" w:hAnsi="宋体" w:eastAsia="宋体" w:cs="宋体"/>
          <w:b/>
          <w:bCs/>
          <w:color w:val="auto"/>
          <w:kern w:val="0"/>
          <w:sz w:val="24"/>
          <w:szCs w:val="24"/>
          <w:highlight w:val="none"/>
          <w:u w:val="single"/>
          <w:lang w:val="en-US" w:eastAsia="zh-CN"/>
        </w:rPr>
        <w:t>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2024</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eastAsia="zh-CN"/>
        </w:rPr>
        <w:t>2024</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邹城市凫山街道铁西社区居民委员会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2024年07月15日09时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邹城市凫山街道</w:t>
      </w:r>
      <w:r>
        <w:rPr>
          <w:rFonts w:hint="eastAsia" w:ascii="宋体" w:hAnsi="宋体" w:eastAsia="宋体" w:cs="宋体"/>
          <w:color w:val="auto"/>
          <w:sz w:val="24"/>
          <w:szCs w:val="24"/>
          <w:lang w:eastAsia="zh-CN"/>
        </w:rPr>
        <w:t>公共资源交易中心</w:t>
      </w:r>
      <w:r>
        <w:rPr>
          <w:rFonts w:hint="eastAsia" w:ascii="宋体" w:hAnsi="宋体" w:eastAsia="宋体" w:cs="宋体"/>
          <w:color w:val="auto"/>
          <w:sz w:val="24"/>
          <w:szCs w:val="24"/>
        </w:rPr>
        <w:t>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2024年07月15日09时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邹城市凫山街道</w:t>
      </w:r>
      <w:r>
        <w:rPr>
          <w:rFonts w:hint="eastAsia" w:ascii="宋体" w:hAnsi="宋体" w:eastAsia="宋体" w:cs="宋体"/>
          <w:color w:val="auto"/>
          <w:sz w:val="24"/>
          <w:szCs w:val="24"/>
          <w:u w:val="single"/>
          <w:lang w:eastAsia="zh-CN"/>
        </w:rPr>
        <w:t>公共资源交易中心</w:t>
      </w:r>
      <w:r>
        <w:rPr>
          <w:rFonts w:hint="eastAsia" w:ascii="宋体" w:hAnsi="宋体" w:eastAsia="宋体" w:cs="宋体"/>
          <w:color w:val="auto"/>
          <w:sz w:val="24"/>
          <w:szCs w:val="24"/>
          <w:u w:val="single"/>
        </w:rPr>
        <w:t>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邹城市凫山街道铁西社区居民委员会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邹城市凫山街道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黄主任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18353708377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val="en-US" w:eastAsia="zh-CN"/>
        </w:rPr>
        <w:t>福鹏</w:t>
      </w:r>
      <w:r>
        <w:rPr>
          <w:rFonts w:hint="eastAsia" w:ascii="宋体" w:hAnsi="宋体" w:eastAsia="宋体" w:cs="宋体"/>
          <w:color w:val="auto"/>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邹城市凫山街道铁西社区居民委员会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03</w:t>
      </w:r>
      <w:r>
        <w:rPr>
          <w:rFonts w:hint="eastAsia" w:ascii="宋体" w:hAnsi="宋体" w:eastAsia="宋体" w:cs="宋体"/>
          <w:color w:val="auto"/>
          <w:sz w:val="24"/>
          <w:szCs w:val="24"/>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邹城市凫山街道铁西社区居民委员会</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val="en-US" w:eastAsia="zh-CN"/>
        </w:rPr>
        <w:t>消防设施工程专业承包贰级及以上资质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val="en-US" w:eastAsia="zh-CN"/>
        </w:rPr>
        <w:t>机电工程</w:t>
      </w:r>
      <w:r>
        <w:rPr>
          <w:rFonts w:hint="eastAsia" w:ascii="宋体" w:hAnsi="宋体" w:eastAsia="宋体" w:cs="宋体"/>
          <w:b/>
          <w:bCs/>
          <w:color w:val="auto"/>
          <w:kern w:val="0"/>
          <w:sz w:val="24"/>
          <w:szCs w:val="24"/>
          <w:highlight w:val="none"/>
          <w:u w:val="single"/>
          <w:lang w:val="en-US" w:eastAsia="zh-CN"/>
        </w:rPr>
        <w:t>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2024年</w:t>
      </w:r>
      <w:r>
        <w:rPr>
          <w:rFonts w:hint="eastAsia" w:ascii="宋体" w:hAnsi="宋体" w:cs="宋体"/>
          <w:b w:val="0"/>
          <w:bCs/>
          <w:color w:val="auto"/>
          <w:sz w:val="24"/>
          <w:szCs w:val="24"/>
          <w:highlight w:val="none"/>
          <w:lang w:val="en-US" w:eastAsia="zh-CN"/>
        </w:rPr>
        <w:t>07</w:t>
      </w:r>
      <w:r>
        <w:rPr>
          <w:rFonts w:hint="eastAsia" w:ascii="宋体" w:hAnsi="宋体" w:cs="宋体"/>
          <w:b w:val="0"/>
          <w:bCs/>
          <w:color w:val="auto"/>
          <w:sz w:val="24"/>
          <w:szCs w:val="24"/>
          <w:highlight w:val="none"/>
          <w:lang w:eastAsia="zh-CN"/>
        </w:rPr>
        <w:t>月</w:t>
      </w:r>
      <w:r>
        <w:rPr>
          <w:rFonts w:hint="eastAsia" w:ascii="宋体" w:hAnsi="宋体" w:cs="宋体"/>
          <w:b w:val="0"/>
          <w:bCs/>
          <w:color w:val="auto"/>
          <w:sz w:val="24"/>
          <w:szCs w:val="24"/>
          <w:highlight w:val="none"/>
          <w:lang w:val="en-US" w:eastAsia="zh-CN"/>
        </w:rPr>
        <w:t>15</w:t>
      </w:r>
      <w:r>
        <w:rPr>
          <w:rFonts w:hint="eastAsia" w:ascii="宋体" w:hAnsi="宋体" w:cs="宋体"/>
          <w:b w:val="0"/>
          <w:bCs/>
          <w:color w:val="auto"/>
          <w:sz w:val="24"/>
          <w:szCs w:val="24"/>
          <w:highlight w:val="none"/>
          <w:lang w:eastAsia="zh-CN"/>
        </w:rPr>
        <w:t>日0</w:t>
      </w:r>
      <w:r>
        <w:rPr>
          <w:rFonts w:hint="eastAsia" w:ascii="宋体" w:hAnsi="宋体" w:cs="宋体"/>
          <w:b w:val="0"/>
          <w:bCs/>
          <w:color w:val="auto"/>
          <w:sz w:val="24"/>
          <w:szCs w:val="24"/>
          <w:highlight w:val="none"/>
          <w:lang w:eastAsia="zh-CN"/>
        </w:rPr>
        <w:t xml:space="preserve">9时 </w:t>
      </w:r>
      <w:r>
        <w:rPr>
          <w:rFonts w:hint="eastAsia" w:ascii="宋体" w:hAnsi="宋体" w:cs="宋体"/>
          <w:b w:val="0"/>
          <w:bCs/>
          <w:color w:val="auto"/>
          <w:sz w:val="24"/>
          <w:szCs w:val="24"/>
          <w:highlight w:val="none"/>
          <w:lang w:val="en-US" w:eastAsia="zh-CN"/>
        </w:rPr>
        <w:t>30</w:t>
      </w:r>
      <w:r>
        <w:rPr>
          <w:rFonts w:hint="eastAsia" w:ascii="宋体" w:hAnsi="宋体" w:cs="宋体"/>
          <w:b w:val="0"/>
          <w:bCs/>
          <w:color w:val="auto"/>
          <w:sz w:val="24"/>
          <w:szCs w:val="24"/>
          <w:highlight w:val="none"/>
          <w:lang w:eastAsia="zh-CN"/>
        </w:rPr>
        <w:t xml:space="preserve">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邹城市凫山街道</w:t>
      </w:r>
      <w:r>
        <w:rPr>
          <w:rFonts w:hint="eastAsia" w:ascii="宋体" w:hAnsi="宋体" w:eastAsia="宋体" w:cs="宋体"/>
          <w:b w:val="0"/>
          <w:bCs/>
          <w:color w:val="auto"/>
          <w:sz w:val="24"/>
          <w:szCs w:val="24"/>
          <w:highlight w:val="none"/>
          <w:lang w:eastAsia="zh-CN"/>
        </w:rPr>
        <w:t>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95831.92</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3000.00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叁仟元整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w:t>
      </w:r>
      <w:r>
        <w:rPr>
          <w:rFonts w:hint="eastAsia" w:ascii="宋体" w:hAnsi="宋体" w:cs="宋体"/>
          <w:b/>
          <w:color w:val="auto"/>
          <w:sz w:val="24"/>
          <w:szCs w:val="32"/>
          <w:highlight w:val="none"/>
          <w:u w:val="single"/>
          <w:lang w:val="en-US" w:eastAsia="zh-CN"/>
        </w:rPr>
        <w:t>至合同价款</w:t>
      </w:r>
      <w:r>
        <w:rPr>
          <w:rFonts w:hint="eastAsia" w:ascii="宋体" w:hAnsi="宋体" w:cs="宋体"/>
          <w:b/>
          <w:color w:val="auto"/>
          <w:sz w:val="24"/>
          <w:szCs w:val="32"/>
          <w:highlight w:val="none"/>
          <w:u w:val="single"/>
          <w:lang w:eastAsia="zh-CN"/>
        </w:rPr>
        <w:t>的</w:t>
      </w:r>
      <w:r>
        <w:rPr>
          <w:rFonts w:hint="eastAsia" w:ascii="宋体" w:hAnsi="宋体" w:cs="宋体"/>
          <w:b/>
          <w:color w:val="auto"/>
          <w:sz w:val="24"/>
          <w:szCs w:val="32"/>
          <w:highlight w:val="none"/>
          <w:u w:val="single"/>
          <w:lang w:val="en-US" w:eastAsia="zh-CN"/>
        </w:rPr>
        <w:t>6</w:t>
      </w:r>
      <w:r>
        <w:rPr>
          <w:rFonts w:hint="eastAsia" w:ascii="宋体" w:hAnsi="宋体" w:cs="宋体"/>
          <w:b/>
          <w:color w:val="auto"/>
          <w:sz w:val="24"/>
          <w:szCs w:val="32"/>
          <w:highlight w:val="none"/>
          <w:u w:val="single"/>
          <w:lang w:eastAsia="zh-CN"/>
        </w:rPr>
        <w:t>0%，</w:t>
      </w:r>
      <w:r>
        <w:rPr>
          <w:rFonts w:hint="eastAsia" w:ascii="宋体" w:hAnsi="宋体" w:cs="宋体"/>
          <w:b/>
          <w:color w:val="auto"/>
          <w:sz w:val="24"/>
          <w:szCs w:val="32"/>
          <w:highlight w:val="none"/>
          <w:u w:val="single"/>
          <w:lang w:val="en-US" w:eastAsia="zh-CN"/>
        </w:rPr>
        <w:t>审计完成后付至审定价款的97%</w:t>
      </w:r>
      <w:r>
        <w:rPr>
          <w:rFonts w:hint="eastAsia" w:ascii="宋体" w:hAnsi="宋体" w:cs="宋体"/>
          <w:b/>
          <w:color w:val="auto"/>
          <w:sz w:val="24"/>
          <w:szCs w:val="32"/>
          <w:highlight w:val="none"/>
          <w:u w:val="single"/>
          <w:lang w:eastAsia="zh-CN"/>
        </w:rPr>
        <w:t>，</w:t>
      </w:r>
      <w:r>
        <w:rPr>
          <w:rFonts w:hint="eastAsia" w:ascii="宋体" w:hAnsi="宋体" w:cs="宋体"/>
          <w:b/>
          <w:color w:val="auto"/>
          <w:sz w:val="24"/>
          <w:szCs w:val="32"/>
          <w:highlight w:val="none"/>
          <w:u w:val="single"/>
          <w:lang w:val="en-US" w:eastAsia="zh-CN"/>
        </w:rPr>
        <w:t>剩余3%为质保金，</w:t>
      </w:r>
      <w:r>
        <w:rPr>
          <w:rFonts w:hint="eastAsia" w:ascii="宋体" w:hAnsi="宋体" w:cs="宋体"/>
          <w:b/>
          <w:color w:val="auto"/>
          <w:sz w:val="24"/>
          <w:szCs w:val="32"/>
          <w:highlight w:val="none"/>
          <w:u w:val="single"/>
          <w:lang w:eastAsia="zh-CN"/>
        </w:rPr>
        <w:t>质保期结束后余款一次性无息付清。（金额以审</w:t>
      </w:r>
      <w:r>
        <w:rPr>
          <w:rFonts w:hint="eastAsia" w:ascii="宋体" w:hAnsi="宋体" w:cs="宋体"/>
          <w:b/>
          <w:color w:val="auto"/>
          <w:sz w:val="24"/>
          <w:szCs w:val="32"/>
          <w:highlight w:val="none"/>
          <w:u w:val="single"/>
          <w:lang w:val="en-US" w:eastAsia="zh-CN"/>
        </w:rPr>
        <w:t>定</w:t>
      </w:r>
      <w:r>
        <w:rPr>
          <w:rFonts w:hint="eastAsia" w:ascii="宋体" w:hAnsi="宋体" w:cs="宋体"/>
          <w:b/>
          <w:color w:val="auto"/>
          <w:sz w:val="24"/>
          <w:szCs w:val="32"/>
          <w:highlight w:val="none"/>
          <w:u w:val="single"/>
          <w:lang w:eastAsia="zh-CN"/>
        </w:rPr>
        <w:t>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0291"/>
      <w:bookmarkStart w:id="13" w:name="_Toc31011"/>
      <w:bookmarkStart w:id="14" w:name="_Toc11977"/>
      <w:bookmarkStart w:id="15" w:name="_Toc21211"/>
      <w:bookmarkStart w:id="16" w:name="_Toc31174"/>
      <w:bookmarkStart w:id="17" w:name="_Toc494210626"/>
      <w:bookmarkStart w:id="18" w:name="_Toc23800"/>
      <w:bookmarkStart w:id="19" w:name="_Toc1466"/>
      <w:bookmarkStart w:id="20" w:name="_Toc4171"/>
      <w:bookmarkStart w:id="21" w:name="_Toc22960"/>
      <w:bookmarkStart w:id="22" w:name="_Toc130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81"/>
        <w:gridCol w:w="875"/>
        <w:gridCol w:w="6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72" w:type="dxa"/>
            <w:gridSpan w:val="2"/>
            <w:tcBorders>
              <w:top w:val="single" w:color="auto" w:sz="4" w:space="0"/>
              <w:right w:val="single" w:color="auto" w:sz="4" w:space="0"/>
            </w:tcBorders>
            <w:noWrap w:val="0"/>
            <w:vAlign w:val="center"/>
          </w:tcPr>
          <w:p>
            <w:pPr>
              <w:spacing w:line="360" w:lineRule="auto"/>
              <w:jc w:val="center"/>
              <w:rPr>
                <w:rFonts w:ascii="宋体" w:hAnsi="宋体"/>
                <w:b/>
                <w:sz w:val="24"/>
                <w:szCs w:val="24"/>
              </w:rPr>
            </w:pPr>
          </w:p>
        </w:tc>
        <w:tc>
          <w:tcPr>
            <w:tcW w:w="87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w:t>
            </w:r>
          </w:p>
          <w:p>
            <w:pPr>
              <w:spacing w:line="360" w:lineRule="auto"/>
              <w:jc w:val="center"/>
              <w:rPr>
                <w:rFonts w:ascii="宋体" w:hAnsi="宋体"/>
                <w:b/>
                <w:sz w:val="24"/>
                <w:szCs w:val="24"/>
              </w:rPr>
            </w:pPr>
            <w:r>
              <w:rPr>
                <w:rFonts w:hint="eastAsia" w:ascii="宋体" w:hAnsi="宋体"/>
                <w:b/>
                <w:sz w:val="24"/>
                <w:szCs w:val="24"/>
              </w:rPr>
              <w:t>因素</w:t>
            </w:r>
          </w:p>
        </w:tc>
        <w:tc>
          <w:tcPr>
            <w:tcW w:w="653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一</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报价得分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30</w:t>
            </w:r>
            <w:r>
              <w:rPr>
                <w:rFonts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r>
              <w:rPr>
                <w:rFonts w:hint="eastAsia" w:ascii="宋体" w:hAnsi="宋体"/>
                <w:sz w:val="24"/>
                <w:szCs w:val="24"/>
              </w:rPr>
              <w:t>供应商的报价得分统一采用最低价优先法计算，即满足磋商文件要求且最终报价最低的供应商的价格为磋商基准价，其报价得分为满分</w:t>
            </w:r>
            <w:r>
              <w:rPr>
                <w:rFonts w:hint="eastAsia" w:ascii="宋体" w:hAnsi="宋体"/>
                <w:sz w:val="24"/>
                <w:szCs w:val="24"/>
                <w:lang w:val="en-US" w:eastAsia="zh-CN"/>
              </w:rPr>
              <w:t>30</w:t>
            </w:r>
            <w:r>
              <w:rPr>
                <w:rFonts w:hint="eastAsia" w:ascii="宋体" w:hAnsi="宋体"/>
                <w:sz w:val="24"/>
                <w:szCs w:val="24"/>
              </w:rPr>
              <w:t>分。其他供应商的报价得分统一按照下列公式计算：磋商报价得分=（磋商基准价/最终磋商报价）×</w:t>
            </w:r>
            <w:r>
              <w:rPr>
                <w:rFonts w:hint="eastAsia" w:ascii="宋体" w:hAnsi="宋体"/>
                <w:sz w:val="24"/>
                <w:szCs w:val="24"/>
                <w:lang w:val="en-US" w:eastAsia="zh-CN"/>
              </w:rPr>
              <w:t>30</w:t>
            </w: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二</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施工组织设计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60</w:t>
            </w:r>
            <w:r>
              <w:rPr>
                <w:rFonts w:hint="eastAsia"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总体概述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cs="宋体"/>
                <w:sz w:val="24"/>
                <w:szCs w:val="24"/>
                <w:lang w:val="en-US" w:eastAsia="zh-CN"/>
              </w:rPr>
              <w:t>有该项得2分，缺项不得分。</w:t>
            </w:r>
            <w:r>
              <w:rPr>
                <w:rFonts w:hint="eastAsia" w:ascii="宋体" w:hAnsi="宋体" w:cs="宋体"/>
                <w:sz w:val="24"/>
                <w:szCs w:val="24"/>
              </w:rPr>
              <w:t>对工程整体的认识表述完整清晰程度，措施先进、具体程度，施工段划分清晰、合理符合规范要求程度</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施工进度计划和保证措施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有该项得2分，缺项不得分，根据施工进度计划编排合理，可行、关键路线清晰准确和各阶段进度的保证措施可靠、内容齐全可行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szCs w:val="24"/>
              </w:rPr>
            </w:pPr>
            <w:r>
              <w:rPr>
                <w:rFonts w:hint="eastAsia" w:ascii="宋体" w:hAnsi="宋体" w:cs="宋体"/>
                <w:sz w:val="24"/>
                <w:szCs w:val="24"/>
              </w:rPr>
              <w:t>质量管理体系与措施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分，缺项不得分，根据体系完整、内容齐全、安排合理、针对项目特点措施先进可行、通病治理措施具体可靠</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1"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安全管理体系与措施</w:t>
            </w:r>
          </w:p>
        </w:tc>
        <w:tc>
          <w:tcPr>
            <w:tcW w:w="875"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分，缺项不得分，根据体系完整、内容齐全、安排恰当、措施针对项目实际情况规范具体完整、应急救援预案可行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5</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 w:val="24"/>
                <w:szCs w:val="24"/>
              </w:rPr>
            </w:pPr>
            <w:r>
              <w:rPr>
                <w:rFonts w:hint="eastAsia" w:ascii="宋体" w:hAnsi="宋体" w:cs="宋体"/>
                <w:sz w:val="24"/>
                <w:szCs w:val="24"/>
              </w:rPr>
              <w:t>环保管理体系与措施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分，缺项不得分，根据体系完整、内容齐全、安排恰当、措施可行程度</w:t>
            </w:r>
            <w:r>
              <w:rPr>
                <w:rFonts w:hint="eastAsia" w:ascii="宋体" w:hAnsi="宋体"/>
                <w:sz w:val="24"/>
                <w:szCs w:val="24"/>
                <w:lang w:val="en-US" w:eastAsia="zh-CN"/>
              </w:rPr>
              <w:t>的最高得4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bCs/>
                <w:sz w:val="24"/>
                <w:szCs w:val="24"/>
              </w:rPr>
              <w:t>6</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文明管理体系与措施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分，缺项不得分，根据体系完整、内容齐全、安排恰当、针对项目实际情况措施可行程度</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7</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ascii="Verdana" w:hAnsi="Verdana"/>
                <w:sz w:val="24"/>
                <w:szCs w:val="24"/>
              </w:rPr>
              <w:t>资源配备计划及措施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分，缺项不得分，根据内容齐全、安排合理、投入计划与进度计划相呼应、措施可行程度</w:t>
            </w:r>
            <w:r>
              <w:rPr>
                <w:rFonts w:hint="eastAsia" w:ascii="宋体" w:hAnsi="宋体"/>
                <w:sz w:val="24"/>
                <w:szCs w:val="24"/>
                <w:lang w:val="en-US" w:eastAsia="zh-CN"/>
              </w:rPr>
              <w:t>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施工管理及措施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分，缺项不得分，根据对本工程项目管理的认识，内容齐全、有针对性、对工程现场管理安排合理、符合安全文明生产要求、对工程管理的配合、协调、服务措施可行</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施工关键部位、材料采购要点的控制及措施（根据工程特点及本磋商文件要求应具有针对性）</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cs="宋体"/>
                <w:sz w:val="24"/>
                <w:szCs w:val="24"/>
              </w:rPr>
              <w:t>有该项得基本分</w:t>
            </w:r>
            <w:r>
              <w:rPr>
                <w:rFonts w:hint="eastAsia" w:ascii="宋体" w:hAnsi="宋体" w:cs="宋体"/>
                <w:sz w:val="24"/>
                <w:szCs w:val="24"/>
                <w:lang w:val="en-US" w:eastAsia="zh-CN"/>
              </w:rPr>
              <w:t>2</w:t>
            </w:r>
            <w:r>
              <w:rPr>
                <w:rFonts w:hint="eastAsia" w:ascii="宋体" w:hAnsi="宋体" w:cs="宋体"/>
                <w:sz w:val="24"/>
                <w:szCs w:val="24"/>
              </w:rPr>
              <w:t>分，缺项不得分，根据针对工程特点内容齐全、安排合理、对施工关键部位分析到位等</w:t>
            </w:r>
            <w:r>
              <w:rPr>
                <w:rFonts w:hint="eastAsia" w:ascii="宋体" w:hAnsi="宋体" w:cs="宋体"/>
                <w:sz w:val="24"/>
                <w:szCs w:val="24"/>
                <w:lang w:val="en-US" w:eastAsia="zh-CN"/>
              </w:rPr>
              <w:t>最高得4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扬尘治理措施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sz w:val="24"/>
                <w:szCs w:val="24"/>
              </w:rPr>
              <w:t>有该项的基本分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s="宋体"/>
                <w:sz w:val="24"/>
                <w:szCs w:val="24"/>
              </w:rPr>
              <w:t>缺项不得分，</w:t>
            </w:r>
            <w:r>
              <w:rPr>
                <w:rFonts w:hint="eastAsia" w:ascii="宋体" w:hAnsi="宋体"/>
                <w:sz w:val="24"/>
                <w:szCs w:val="24"/>
              </w:rPr>
              <w:t>根据措施体系完整、内容齐全、安排恰当、针对项目实际情况措施可行程度</w:t>
            </w:r>
            <w:r>
              <w:rPr>
                <w:rFonts w:hint="eastAsia" w:ascii="宋体" w:hAnsi="宋体"/>
                <w:sz w:val="24"/>
                <w:szCs w:val="24"/>
                <w:lang w:val="en-US" w:eastAsia="zh-CN"/>
              </w:rPr>
              <w:t>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三</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资信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sz w:val="24"/>
                <w:szCs w:val="24"/>
              </w:rPr>
            </w:pPr>
            <w:r>
              <w:rPr>
                <w:rFonts w:hint="eastAsia" w:ascii="宋体" w:hAnsi="宋体"/>
                <w:sz w:val="24"/>
                <w:szCs w:val="24"/>
              </w:rPr>
              <w:t>供应商近三年承担的类似工程业绩</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供应商</w:t>
            </w:r>
            <w:r>
              <w:rPr>
                <w:rFonts w:hint="eastAsia" w:ascii="宋体" w:hAnsi="宋体"/>
                <w:sz w:val="24"/>
                <w:szCs w:val="24"/>
                <w:lang w:eastAsia="zh-CN"/>
              </w:rPr>
              <w:t>20</w:t>
            </w:r>
            <w:r>
              <w:rPr>
                <w:rFonts w:hint="eastAsia" w:ascii="宋体" w:hAnsi="宋体"/>
                <w:sz w:val="24"/>
                <w:szCs w:val="24"/>
                <w:lang w:val="en-US" w:eastAsia="zh-CN"/>
              </w:rPr>
              <w:t>21</w:t>
            </w:r>
            <w:r>
              <w:rPr>
                <w:rFonts w:hint="eastAsia" w:ascii="宋体" w:hAnsi="宋体"/>
                <w:sz w:val="24"/>
                <w:szCs w:val="24"/>
              </w:rPr>
              <w:t>年1 月1 日以来承担的类似工程业绩每项得</w:t>
            </w:r>
            <w:r>
              <w:rPr>
                <w:rFonts w:hint="eastAsia" w:ascii="宋体" w:hAnsi="宋体"/>
                <w:sz w:val="24"/>
                <w:szCs w:val="24"/>
                <w:lang w:val="en-US" w:eastAsia="zh-CN"/>
              </w:rPr>
              <w:t>2</w:t>
            </w:r>
            <w:r>
              <w:rPr>
                <w:rFonts w:hint="eastAsia" w:ascii="宋体" w:hAnsi="宋体"/>
                <w:sz w:val="24"/>
                <w:szCs w:val="24"/>
              </w:rPr>
              <w:t>分，满分</w:t>
            </w:r>
            <w:r>
              <w:rPr>
                <w:rFonts w:hint="eastAsia" w:ascii="宋体" w:hAnsi="宋体"/>
                <w:sz w:val="24"/>
                <w:szCs w:val="24"/>
                <w:lang w:val="en-US" w:eastAsia="zh-CN"/>
              </w:rPr>
              <w:t>10</w:t>
            </w:r>
            <w:r>
              <w:rPr>
                <w:rFonts w:hint="eastAsia" w:ascii="宋体" w:hAnsi="宋体"/>
                <w:sz w:val="24"/>
                <w:szCs w:val="24"/>
              </w:rPr>
              <w:t>分。</w:t>
            </w:r>
          </w:p>
          <w:p>
            <w:pPr>
              <w:adjustRightInd w:val="0"/>
              <w:snapToGrid w:val="0"/>
              <w:spacing w:line="360" w:lineRule="auto"/>
              <w:jc w:val="left"/>
              <w:rPr>
                <w:rFonts w:ascii="宋体" w:hAnsi="宋体"/>
                <w:sz w:val="24"/>
                <w:szCs w:val="24"/>
              </w:rPr>
            </w:pPr>
            <w:r>
              <w:rPr>
                <w:rFonts w:hint="eastAsia" w:ascii="宋体" w:hAnsi="宋体"/>
                <w:b/>
                <w:bCs/>
                <w:sz w:val="24"/>
                <w:szCs w:val="24"/>
              </w:rPr>
              <w:t>备注：①类似项目工程以中标（成交）</w:t>
            </w:r>
            <w:r>
              <w:rPr>
                <w:rFonts w:hint="eastAsia" w:ascii="宋体" w:hAnsi="宋体"/>
                <w:b/>
                <w:bCs/>
                <w:sz w:val="24"/>
                <w:szCs w:val="24"/>
                <w:lang w:val="en-US" w:eastAsia="zh-CN"/>
              </w:rPr>
              <w:t>通知书原件和</w:t>
            </w:r>
            <w:r>
              <w:rPr>
                <w:rFonts w:hint="eastAsia" w:ascii="宋体" w:hAnsi="宋体"/>
                <w:b/>
                <w:bCs/>
                <w:sz w:val="24"/>
                <w:szCs w:val="24"/>
              </w:rPr>
              <w:t>施工合同原件</w:t>
            </w:r>
            <w:r>
              <w:rPr>
                <w:rFonts w:hint="eastAsia" w:ascii="宋体" w:hAnsi="宋体"/>
                <w:b/>
                <w:bCs/>
                <w:sz w:val="24"/>
                <w:szCs w:val="24"/>
                <w:lang w:val="en-US" w:eastAsia="zh-CN"/>
              </w:rPr>
              <w:t>、</w:t>
            </w:r>
            <w:r>
              <w:rPr>
                <w:rFonts w:hint="eastAsia" w:ascii="宋体" w:hAnsi="宋体"/>
                <w:b/>
                <w:bCs/>
                <w:sz w:val="24"/>
                <w:szCs w:val="24"/>
              </w:rPr>
              <w:t>竣工验收证书原件（或业主出具的竣工验收证书原件）为准，</w:t>
            </w:r>
            <w:r>
              <w:rPr>
                <w:rFonts w:hint="eastAsia" w:ascii="宋体" w:hAnsi="宋体"/>
                <w:b/>
                <w:bCs/>
                <w:sz w:val="24"/>
                <w:szCs w:val="24"/>
                <w:lang w:val="en-US" w:eastAsia="zh-CN"/>
              </w:rPr>
              <w:t>三</w:t>
            </w:r>
            <w:r>
              <w:rPr>
                <w:rFonts w:hint="eastAsia" w:ascii="宋体" w:hAnsi="宋体"/>
                <w:b/>
                <w:bCs/>
                <w:sz w:val="24"/>
                <w:szCs w:val="24"/>
              </w:rPr>
              <w:t>者缺一不可；时间以</w:t>
            </w:r>
            <w:r>
              <w:rPr>
                <w:rFonts w:hint="eastAsia" w:ascii="宋体" w:hAnsi="宋体"/>
                <w:b/>
                <w:bCs/>
                <w:sz w:val="24"/>
                <w:szCs w:val="24"/>
                <w:lang w:val="en-US" w:eastAsia="zh-CN"/>
              </w:rPr>
              <w:t>验收</w:t>
            </w:r>
            <w:r>
              <w:rPr>
                <w:rFonts w:hint="eastAsia" w:ascii="宋体" w:hAnsi="宋体"/>
                <w:b/>
                <w:bCs/>
                <w:sz w:val="24"/>
                <w:szCs w:val="24"/>
              </w:rPr>
              <w:t>时间为准；类似工程业绩</w:t>
            </w:r>
            <w:r>
              <w:rPr>
                <w:rFonts w:hint="eastAsia" w:ascii="宋体" w:hAnsi="宋体"/>
                <w:b/>
                <w:bCs/>
                <w:sz w:val="24"/>
                <w:szCs w:val="24"/>
                <w:lang w:eastAsia="zh-CN"/>
              </w:rPr>
              <w:t>指</w:t>
            </w:r>
            <w:r>
              <w:rPr>
                <w:rFonts w:hint="eastAsia" w:ascii="宋体" w:hAnsi="宋体"/>
                <w:b/>
                <w:bCs/>
                <w:sz w:val="24"/>
                <w:szCs w:val="24"/>
              </w:rPr>
              <w:t>：</w:t>
            </w:r>
            <w:r>
              <w:rPr>
                <w:rFonts w:hint="eastAsia" w:ascii="宋体" w:hAnsi="宋体"/>
                <w:b/>
                <w:bCs/>
                <w:sz w:val="24"/>
                <w:szCs w:val="24"/>
                <w:lang w:val="en-US" w:eastAsia="zh-CN"/>
              </w:rPr>
              <w:t>消防</w:t>
            </w:r>
            <w:r>
              <w:rPr>
                <w:rFonts w:hint="eastAsia" w:ascii="宋体" w:hAnsi="宋体"/>
                <w:b/>
                <w:bCs/>
                <w:sz w:val="24"/>
                <w:szCs w:val="24"/>
                <w:lang w:eastAsia="zh-CN"/>
              </w:rPr>
              <w:t>工程</w:t>
            </w:r>
            <w:r>
              <w:rPr>
                <w:rFonts w:hint="eastAsia" w:ascii="宋体" w:hAnsi="宋体"/>
                <w:b/>
                <w:bCs/>
                <w:sz w:val="24"/>
                <w:szCs w:val="24"/>
              </w:rPr>
              <w:t>；②磋商响应文件中须附该打分项涉及的</w:t>
            </w:r>
            <w:r>
              <w:rPr>
                <w:rFonts w:hint="eastAsia" w:ascii="宋体" w:hAnsi="宋体"/>
                <w:b/>
                <w:bCs/>
                <w:sz w:val="24"/>
                <w:szCs w:val="24"/>
                <w:lang w:val="en-US" w:eastAsia="zh-CN"/>
              </w:rPr>
              <w:t>中标通知书和</w:t>
            </w:r>
            <w:r>
              <w:rPr>
                <w:rFonts w:hint="eastAsia" w:ascii="宋体" w:hAnsi="宋体"/>
                <w:b/>
                <w:bCs/>
                <w:sz w:val="24"/>
                <w:szCs w:val="24"/>
              </w:rPr>
              <w:t>施工合同</w:t>
            </w:r>
            <w:r>
              <w:rPr>
                <w:rFonts w:hint="eastAsia" w:ascii="宋体" w:hAnsi="宋体"/>
                <w:b/>
                <w:bCs/>
                <w:sz w:val="24"/>
                <w:szCs w:val="24"/>
                <w:lang w:val="en-US" w:eastAsia="zh-CN"/>
              </w:rPr>
              <w:t>、</w:t>
            </w:r>
            <w:r>
              <w:rPr>
                <w:rFonts w:hint="eastAsia" w:ascii="宋体" w:hAnsi="宋体"/>
                <w:b/>
                <w:bCs/>
                <w:sz w:val="24"/>
                <w:szCs w:val="24"/>
              </w:rPr>
              <w:t>竣工验收证书等复印件</w:t>
            </w:r>
            <w:r>
              <w:rPr>
                <w:rFonts w:hint="eastAsia" w:ascii="宋体" w:hAnsi="宋体"/>
                <w:b/>
                <w:bCs/>
                <w:sz w:val="24"/>
                <w:szCs w:val="24"/>
                <w:lang w:val="en-US" w:eastAsia="zh-CN"/>
              </w:rPr>
              <w:t>，</w:t>
            </w:r>
            <w:r>
              <w:rPr>
                <w:rFonts w:hint="eastAsia" w:ascii="宋体" w:hAnsi="宋体"/>
                <w:b/>
                <w:bCs/>
                <w:sz w:val="24"/>
                <w:szCs w:val="24"/>
              </w:rPr>
              <w:t>否则不予认可。</w:t>
            </w:r>
          </w:p>
        </w:tc>
      </w:tr>
    </w:tbl>
    <w:p>
      <w:pPr>
        <w:tabs>
          <w:tab w:val="left" w:pos="0"/>
          <w:tab w:val="left" w:pos="885"/>
          <w:tab w:val="left" w:pos="990"/>
        </w:tabs>
        <w:wordWrap w:val="0"/>
        <w:topLinePunct/>
        <w:adjustRightInd w:val="0"/>
        <w:snapToGrid w:val="0"/>
        <w:spacing w:line="360" w:lineRule="auto"/>
        <w:jc w:val="left"/>
        <w:rPr>
          <w:rFonts w:hint="eastAsia" w:ascii="宋体" w:hAnsi="宋体" w:cs="宋体"/>
          <w:b/>
          <w:color w:val="auto"/>
          <w:sz w:val="24"/>
          <w:szCs w:val="24"/>
        </w:rPr>
      </w:pPr>
    </w:p>
    <w:p>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w:t>
      </w:r>
    </w:p>
    <w:p>
      <w:pPr>
        <w:wordWrap w:val="0"/>
        <w:topLinePunct/>
        <w:adjustRightInd w:val="0"/>
        <w:snapToGri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邹城市老年大学凫山分校消防工程</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邹城市老年大学凫山分校消防改造等工程内容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3" w:name="_Toc1352"/>
      <w:bookmarkStart w:id="24" w:name="_Toc16480"/>
      <w:bookmarkStart w:id="25" w:name="_Toc30448"/>
      <w:bookmarkStart w:id="26" w:name="_Toc24173"/>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95831.92</w:t>
      </w:r>
      <w:r>
        <w:rPr>
          <w:rFonts w:hint="eastAsia" w:ascii="宋体" w:hAnsi="宋体" w:eastAsia="宋体" w:cs="宋体"/>
          <w:b/>
          <w:bCs w:val="0"/>
          <w:color w:val="auto"/>
          <w:kern w:val="0"/>
          <w:sz w:val="24"/>
          <w:szCs w:val="24"/>
          <w:highlight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15</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）质保期：</w:t>
      </w:r>
      <w:r>
        <w:rPr>
          <w:rFonts w:hint="eastAsia" w:ascii="宋体" w:hAnsi="宋体" w:cs="宋体"/>
          <w:b/>
          <w:bCs w:val="0"/>
          <w:color w:val="auto"/>
          <w:sz w:val="24"/>
          <w:szCs w:val="24"/>
          <w:highlight w:val="none"/>
          <w:lang w:val="en-US" w:eastAsia="zh-CN"/>
        </w:rPr>
        <w:t>两年</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9" w:name="_Toc15147"/>
      <w:bookmarkStart w:id="30" w:name="_Toc424914274"/>
      <w:bookmarkStart w:id="31" w:name="_Toc7606"/>
      <w:bookmarkStart w:id="32" w:name="_Toc196637413"/>
      <w:bookmarkStart w:id="33" w:name="_Toc184635098"/>
      <w:bookmarkStart w:id="34" w:name="_Toc196637767"/>
      <w:bookmarkStart w:id="35" w:name="_Toc224699375"/>
      <w:bookmarkStart w:id="36" w:name="_Toc196637649"/>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两</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本工程无预付款，工程竣工验收合格后付至合同价款的60%，审计完成后付至审定价款的97%，剩余3%为质保金，质保期结束后余款一次性无息付清。（金额以审定价为准）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66591273"/>
      <w:bookmarkStart w:id="38" w:name="_Toc300901177"/>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rPr>
          <w:rFonts w:hint="eastAsia"/>
          <w:color w:val="auto"/>
        </w:rPr>
      </w:pPr>
      <w:r>
        <w:rPr>
          <w:rFonts w:hint="eastAsia"/>
          <w:color w:val="auto"/>
        </w:rPr>
        <w:br w:type="page"/>
      </w:r>
    </w:p>
    <w:p>
      <w:pPr>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24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本工程无预付款，工程竣工验收合格后付至合同价款的60%，审计完成后付至审定价款的97%，剩余3%为质保金，质保期结束后余款一次性无息付清。（金额以审定价为准）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pPr>
        <w:pStyle w:val="2"/>
        <w:rPr>
          <w:rFonts w:hint="eastAsia"/>
          <w:color w:val="auto"/>
        </w:rPr>
      </w:pPr>
    </w:p>
    <w:p>
      <w:pPr>
        <w:rPr>
          <w:rFonts w:hint="eastAsia"/>
          <w:color w:val="auto"/>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rPr>
      </w:pPr>
      <w:bookmarkStart w:id="40" w:name="_Toc19317"/>
      <w:bookmarkStart w:id="41" w:name="_Toc19694"/>
      <w:bookmarkStart w:id="42" w:name="_Toc27613"/>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60"/>
          <w:szCs w:val="60"/>
          <w:u w:val="none"/>
          <w:lang w:eastAsia="zh-CN"/>
        </w:rPr>
      </w:pPr>
      <w:bookmarkStart w:id="45" w:name="_Toc8574"/>
      <w:r>
        <w:rPr>
          <w:rFonts w:hint="eastAsia" w:ascii="宋体" w:hAnsi="宋体" w:cs="宋体"/>
          <w:b/>
          <w:bCs/>
          <w:color w:val="auto"/>
          <w:sz w:val="60"/>
          <w:szCs w:val="60"/>
          <w:u w:val="none"/>
          <w:lang w:eastAsia="zh-CN"/>
        </w:rPr>
        <w:t>邹城市老年大学凫山分校消防工程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kern w:val="0"/>
          <w:sz w:val="60"/>
          <w:szCs w:val="60"/>
          <w:highlight w:val="none"/>
          <w:lang w:eastAsia="zh-CN"/>
        </w:rPr>
        <w:t>竞争性磋商</w:t>
      </w:r>
      <w:bookmarkEnd w:id="4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6" w:name="_Toc27904"/>
      <w:bookmarkStart w:id="47" w:name="_Toc17164"/>
      <w:bookmarkStart w:id="48" w:name="_Toc26783"/>
      <w:r>
        <w:rPr>
          <w:rFonts w:hint="eastAsia" w:ascii="宋体" w:hAnsi="宋体" w:eastAsia="宋体" w:cs="宋体"/>
          <w:b/>
          <w:bCs/>
          <w:i w:val="0"/>
          <w:iCs w:val="0"/>
          <w:color w:val="auto"/>
          <w:sz w:val="96"/>
          <w:szCs w:val="96"/>
          <w:highlight w:val="none"/>
        </w:rPr>
        <w:t>响</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应</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文</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件</w:t>
      </w:r>
      <w:bookmarkEnd w:id="46"/>
      <w:bookmarkEnd w:id="47"/>
      <w:bookmarkEnd w:id="48"/>
    </w:p>
    <w:p>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项目编号：ZCTW-2024-024</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1885"/>
      <w:bookmarkStart w:id="50" w:name="_Toc26481"/>
      <w:bookmarkStart w:id="51" w:name="_Toc29657"/>
      <w:bookmarkStart w:id="52"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0418"/>
      <w:bookmarkStart w:id="54" w:name="_Toc32061"/>
      <w:bookmarkStart w:id="55" w:name="_Toc18435"/>
      <w:bookmarkStart w:id="56"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7" w:name="_Toc7829"/>
      <w:bookmarkStart w:id="58" w:name="_Toc5121"/>
      <w:bookmarkStart w:id="59" w:name="_Toc15367"/>
      <w:bookmarkStart w:id="60"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bookmarkStart w:id="61" w:name="_Toc3064"/>
      <w:bookmarkStart w:id="62" w:name="_Toc6905"/>
      <w:bookmarkStart w:id="63" w:name="_Toc8709"/>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23642004"/>
      <w:bookmarkStart w:id="65" w:name="_Toc374107073"/>
      <w:bookmarkStart w:id="66" w:name="_Toc1413"/>
      <w:bookmarkStart w:id="67" w:name="_Toc300901199"/>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300901193"/>
      <w:bookmarkStart w:id="70" w:name="_Toc374107067"/>
      <w:bookmarkStart w:id="71" w:name="_Toc4405"/>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pPr>
        <w:spacing w:before="120" w:beforeLines="50" w:after="120" w:afterLines="50" w:line="460" w:lineRule="exact"/>
        <w:jc w:val="center"/>
        <w:outlineLvl w:val="2"/>
        <w:rPr>
          <w:sz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b/>
          <w:sz w:val="32"/>
          <w:highlight w:val="none"/>
        </w:rPr>
        <w:t>授权委托书</w:t>
      </w:r>
    </w:p>
    <w:p>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pPr>
        <w:pStyle w:val="7"/>
        <w:snapToGrid w:val="0"/>
        <w:spacing w:line="480" w:lineRule="exact"/>
        <w:rPr>
          <w:rFonts w:hint="eastAsia"/>
          <w:bCs/>
          <w:color w:val="auto"/>
          <w:sz w:val="22"/>
          <w:szCs w:val="18"/>
          <w:highlight w:val="none"/>
        </w:rPr>
      </w:pP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pPr>
        <w:spacing w:line="360" w:lineRule="auto"/>
        <w:rPr>
          <w:sz w:val="22"/>
          <w:szCs w:val="22"/>
        </w:rPr>
      </w:pPr>
    </w:p>
    <w:p>
      <w:pPr>
        <w:pStyle w:val="6"/>
      </w:pPr>
    </w:p>
    <w:p>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p>
    <w:p>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 w:val="22"/>
          <w:szCs w:val="24"/>
          <w:highlight w:val="none"/>
        </w:rPr>
        <w:t>（一）初次报价表</w:t>
      </w:r>
      <w:bookmarkEnd w:id="76"/>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pPr>
              <w:spacing w:line="360" w:lineRule="auto"/>
              <w:jc w:val="center"/>
              <w:rPr>
                <w:rFonts w:hint="eastAsia" w:ascii="宋体" w:hAnsi="宋体"/>
                <w:w w:val="1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pPr>
        <w:rPr>
          <w:rFonts w:hint="eastAsia" w:ascii="宋体" w:hAnsi="宋体" w:eastAsia="宋体" w:cs="宋体"/>
          <w:b/>
          <w:i w:val="0"/>
          <w:iCs w:val="0"/>
          <w:color w:val="auto"/>
          <w:sz w:val="24"/>
          <w:highlight w:val="none"/>
        </w:rPr>
      </w:pPr>
      <w:bookmarkStart w:id="77" w:name="_Toc9991"/>
    </w:p>
    <w:bookmarkEnd w:id="75"/>
    <w:bookmarkEnd w:id="7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8" w:name="_Toc300901198"/>
      <w:bookmarkStart w:id="79" w:name="_Toc323642003"/>
      <w:bookmarkStart w:id="80"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8"/>
      <w:bookmarkEnd w:id="79"/>
      <w:bookmarkEnd w:id="80"/>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近一年的社保证明、</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eastAsia="宋体" w:cs="宋体"/>
          <w:color w:val="auto"/>
          <w:sz w:val="21"/>
          <w:szCs w:val="21"/>
          <w:highlight w:val="none"/>
          <w:lang w:val="en-US" w:eastAsia="zh-CN"/>
        </w:rPr>
        <w:t>近一年的社保证明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1" w:name="_Toc323642005"/>
      <w:bookmarkStart w:id="82" w:name="_Toc29043"/>
      <w:bookmarkStart w:id="83" w:name="_Toc374107074"/>
      <w:bookmarkStart w:id="84" w:name="_Toc300901200"/>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val="en-US" w:eastAsia="zh-CN"/>
        </w:rPr>
        <w:t>消防</w:t>
      </w:r>
      <w:r>
        <w:rPr>
          <w:rFonts w:hint="eastAsia" w:ascii="宋体" w:hAnsi="宋体" w:eastAsia="宋体" w:cs="宋体"/>
          <w:b w:val="0"/>
          <w:bCs w:val="0"/>
          <w:color w:val="auto"/>
          <w:sz w:val="21"/>
          <w:szCs w:val="21"/>
          <w:highlight w:val="none"/>
          <w:lang w:eastAsia="zh-CN"/>
        </w:rPr>
        <w:t>工程。</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2、本表后附中标（成交）通知书、施工合同和竣工验收证书（或业主出具的竣工验收证明)的复印件</w:t>
      </w:r>
      <w:r>
        <w:rPr>
          <w:rFonts w:hint="eastAsia" w:ascii="宋体" w:hAnsi="宋体" w:eastAsia="宋体" w:cs="宋体"/>
          <w:b w:val="0"/>
          <w:bCs w:val="0"/>
          <w:color w:val="auto"/>
          <w:sz w:val="21"/>
          <w:szCs w:val="21"/>
          <w:highlight w:val="none"/>
          <w:lang w:val="en-US" w:eastAsia="zh-CN"/>
        </w:rPr>
        <w:t>及可查询项目的网址</w:t>
      </w:r>
      <w:r>
        <w:rPr>
          <w:rFonts w:hint="eastAsia" w:ascii="宋体" w:hAnsi="宋体" w:eastAsia="宋体" w:cs="宋体"/>
          <w:b w:val="0"/>
          <w:bCs w:val="0"/>
          <w:color w:val="auto"/>
          <w:sz w:val="21"/>
          <w:szCs w:val="21"/>
          <w:highlight w:val="none"/>
        </w:rPr>
        <w:t>，具体年份要求：近3年，指20</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年1月1日起至今。每张表格只填写一个项目，并标明序号。</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1"/>
      <w:bookmarkEnd w:id="82"/>
      <w:bookmarkEnd w:id="83"/>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pStyle w:val="2"/>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pStyle w:val="2"/>
        <w:wordWrap/>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5"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pPr>
        <w:pStyle w:val="2"/>
        <w:rPr>
          <w:rFonts w:hint="eastAsia" w:ascii="宋体" w:hAnsi="宋体" w:eastAsia="宋体" w:cs="宋体"/>
          <w:color w:val="auto"/>
          <w:sz w:val="22"/>
          <w:szCs w:val="22"/>
          <w:highlight w:val="none"/>
          <w:lang w:bidi="ar"/>
        </w:rPr>
      </w:pPr>
    </w:p>
    <w:p>
      <w:pPr>
        <w:rPr>
          <w:rFonts w:hint="eastAsia" w:ascii="宋体" w:hAnsi="宋体" w:eastAsia="宋体" w:cs="宋体"/>
          <w:color w:val="auto"/>
          <w:sz w:val="22"/>
          <w:szCs w:val="22"/>
          <w:highlight w:val="none"/>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6" w:name="_Toc12296"/>
      <w:bookmarkStart w:id="87"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6"/>
      <w:bookmarkEnd w:id="87"/>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8" w:name="_Toc31429"/>
      <w:bookmarkStart w:id="89" w:name="_Toc13148"/>
      <w:r>
        <w:rPr>
          <w:rFonts w:hint="eastAsia" w:ascii="宋体" w:hAnsi="宋体" w:eastAsia="宋体" w:cs="宋体"/>
          <w:b/>
          <w:bCs/>
          <w:i w:val="0"/>
          <w:iCs w:val="0"/>
          <w:color w:val="auto"/>
          <w:sz w:val="24"/>
          <w:szCs w:val="32"/>
          <w:highlight w:val="none"/>
        </w:rPr>
        <w:t>附件</w:t>
      </w:r>
      <w:bookmarkEnd w:id="88"/>
      <w:bookmarkEnd w:id="8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90"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90"/>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
    <w:p/>
    <w:p/>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邹城市老年大学凫山分校消防工程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邹城市老年大学凫山分校消防工程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邹城市老年大学凫山分校消防工程</w:t>
    </w:r>
  </w:p>
  <w:p>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D15CD"/>
    <w:multiLevelType w:val="singleLevel"/>
    <w:tmpl w:val="981D15CD"/>
    <w:lvl w:ilvl="0" w:tentative="0">
      <w:start w:val="1"/>
      <w:numFmt w:val="decimal"/>
      <w:pStyle w:val="8"/>
      <w:lvlText w:val="%1."/>
      <w:lvlJc w:val="left"/>
      <w:pPr>
        <w:tabs>
          <w:tab w:val="left" w:pos="2040"/>
        </w:tabs>
        <w:ind w:left="2040" w:hanging="360"/>
      </w:pPr>
    </w:lvl>
  </w:abstractNum>
  <w:abstractNum w:abstractNumId="1">
    <w:nsid w:val="06723B5D"/>
    <w:multiLevelType w:val="singleLevel"/>
    <w:tmpl w:val="06723B5D"/>
    <w:lvl w:ilvl="0" w:tentative="0">
      <w:start w:val="15"/>
      <w:numFmt w:val="decimal"/>
      <w:lvlText w:val="%1."/>
      <w:lvlJc w:val="left"/>
      <w:pPr>
        <w:tabs>
          <w:tab w:val="left" w:pos="312"/>
        </w:tabs>
      </w:pPr>
    </w:lvl>
  </w:abstractNum>
  <w:abstractNum w:abstractNumId="2">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256800CB"/>
    <w:rsid w:val="016E4614"/>
    <w:rsid w:val="234A5B4B"/>
    <w:rsid w:val="2568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30967</Words>
  <Characters>32452</Characters>
  <Lines>0</Lines>
  <Paragraphs>0</Paragraphs>
  <TotalTime>43</TotalTime>
  <ScaleCrop>false</ScaleCrop>
  <LinksUpToDate>false</LinksUpToDate>
  <CharactersWithSpaces>36935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2024-07-01T09:10:00Z</dcterms:created>
  <dc:creator>崔联梅(天伟工程审计公司)</dc:creator>
  <cp:lastModifiedBy>崔联梅(天伟工程审计公司)</cp:lastModifiedBy>
  <dcterms:modified xsi:type="dcterms:W3CDTF">2024-07-03T02:37:27Z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61F7DF5EC0EE47CDA90CCB6FB4733D93_11</vt:lpwstr>
  </property>
</Properties>
</file>