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rFonts w:hint="eastAsia" w:hAnsi="宋体" w:eastAsia="宋体"/>
          <w:b/>
          <w:spacing w:val="-20"/>
          <w:sz w:val="96"/>
          <w:szCs w:val="96"/>
          <w:lang w:val="en-US" w:eastAsia="zh-CN"/>
        </w:rPr>
      </w:pPr>
      <w:bookmarkStart w:id="0" w:name="_Toc381880843"/>
      <w:r>
        <w:rPr>
          <w:rFonts w:hint="eastAsia" w:hAnsi="宋体"/>
          <w:b/>
          <w:spacing w:val="-20"/>
          <w:sz w:val="56"/>
          <w:szCs w:val="56"/>
          <w:lang w:eastAsia="zh-CN"/>
        </w:rPr>
        <w:t>邹城市城前镇卫生院康复医疗设备采购项目</w:t>
      </w:r>
    </w:p>
    <w:p>
      <w:pPr>
        <w:pStyle w:val="7"/>
        <w:jc w:val="center"/>
        <w:rPr>
          <w:rFonts w:hint="eastAsia" w:hAnsi="宋体"/>
          <w:b/>
          <w:sz w:val="52"/>
          <w:szCs w:val="52"/>
        </w:rPr>
      </w:pPr>
    </w:p>
    <w:p>
      <w:pPr>
        <w:pStyle w:val="7"/>
        <w:jc w:val="center"/>
        <w:rPr>
          <w:rFonts w:hint="eastAsia" w:hAnsi="宋体"/>
          <w:b/>
          <w:sz w:val="72"/>
          <w:szCs w:val="72"/>
        </w:rPr>
      </w:pPr>
      <w:r>
        <w:rPr>
          <w:rFonts w:hint="eastAsia" w:hAnsi="宋体"/>
          <w:b/>
          <w:sz w:val="72"/>
          <w:szCs w:val="72"/>
        </w:rPr>
        <w:t>竞争性磋商文件</w:t>
      </w:r>
      <w:bookmarkEnd w:id="0"/>
    </w:p>
    <w:p>
      <w:pPr>
        <w:jc w:val="center"/>
        <w:rPr>
          <w:rFonts w:hint="eastAsia" w:ascii="宋体" w:hAnsi="宋体"/>
          <w:b/>
          <w:sz w:val="24"/>
          <w:szCs w:val="24"/>
        </w:rPr>
      </w:pPr>
    </w:p>
    <w:p>
      <w:pPr>
        <w:jc w:val="center"/>
        <w:rPr>
          <w:rFonts w:hint="default" w:ascii="宋体" w:hAnsi="宋体"/>
          <w:b/>
          <w:sz w:val="24"/>
          <w:szCs w:val="24"/>
          <w:highlight w:val="yellow"/>
          <w:lang w:val="en-US" w:eastAsia="zh-CN"/>
        </w:rPr>
      </w:pPr>
      <w:r>
        <w:rPr>
          <w:rFonts w:hint="eastAsia" w:ascii="宋体" w:hAnsi="宋体"/>
          <w:b/>
          <w:sz w:val="24"/>
          <w:szCs w:val="24"/>
        </w:rPr>
        <w:t>项目编号：</w:t>
      </w:r>
      <w:r>
        <w:rPr>
          <w:rFonts w:hint="eastAsia" w:ascii="宋体" w:hAnsi="宋体"/>
          <w:b/>
          <w:sz w:val="24"/>
          <w:szCs w:val="24"/>
          <w:highlight w:val="none"/>
          <w:lang w:eastAsia="zh-CN"/>
        </w:rPr>
        <w:t>SDMY-CQWSY-202</w:t>
      </w:r>
      <w:r>
        <w:rPr>
          <w:rFonts w:hint="eastAsia" w:ascii="宋体" w:hAnsi="宋体"/>
          <w:b/>
          <w:sz w:val="24"/>
          <w:szCs w:val="24"/>
          <w:highlight w:val="none"/>
          <w:lang w:val="en-US" w:eastAsia="zh-CN"/>
        </w:rPr>
        <w:t>4</w:t>
      </w:r>
      <w:r>
        <w:rPr>
          <w:rFonts w:hint="eastAsia" w:ascii="宋体" w:hAnsi="宋体"/>
          <w:b/>
          <w:sz w:val="24"/>
          <w:szCs w:val="24"/>
          <w:highlight w:val="none"/>
          <w:lang w:eastAsia="zh-CN"/>
        </w:rPr>
        <w:t>-</w:t>
      </w:r>
      <w:r>
        <w:rPr>
          <w:rFonts w:hint="eastAsia" w:ascii="宋体" w:hAnsi="宋体"/>
          <w:b/>
          <w:sz w:val="24"/>
          <w:szCs w:val="24"/>
          <w:highlight w:val="none"/>
          <w:lang w:val="en-US" w:eastAsia="zh-CN"/>
        </w:rPr>
        <w:t>0003</w:t>
      </w:r>
    </w:p>
    <w:p>
      <w:pPr>
        <w:pStyle w:val="5"/>
        <w:rPr>
          <w:rFonts w:hint="eastAsia" w:ascii="宋体" w:hAnsi="宋体"/>
          <w:b/>
          <w:sz w:val="28"/>
          <w:szCs w:val="28"/>
          <w:highlight w:val="yellow"/>
          <w:lang w:eastAsia="zh-CN"/>
        </w:rPr>
      </w:pPr>
    </w:p>
    <w:p>
      <w:pPr>
        <w:jc w:val="center"/>
        <w:rPr>
          <w:rFonts w:hint="eastAsia"/>
          <w:lang w:eastAsia="zh-CN"/>
        </w:rPr>
      </w:pPr>
    </w:p>
    <w:p>
      <w:pPr>
        <w:pStyle w:val="19"/>
        <w:jc w:val="center"/>
        <w:rPr>
          <w:szCs w:val="21"/>
        </w:rPr>
      </w:pPr>
    </w:p>
    <w:p>
      <w:pPr>
        <w:pStyle w:val="19"/>
        <w:jc w:val="center"/>
        <w:rPr>
          <w:rFonts w:hint="eastAsia" w:eastAsia="宋体"/>
          <w:szCs w:val="21"/>
          <w:lang w:eastAsia="zh-CN"/>
        </w:rPr>
      </w:pPr>
    </w:p>
    <w:p>
      <w:pPr>
        <w:pStyle w:val="19"/>
        <w:jc w:val="center"/>
        <w:rPr>
          <w:rFonts w:hint="eastAsia" w:eastAsia="宋体"/>
          <w:szCs w:val="21"/>
          <w:lang w:eastAsia="zh-CN"/>
        </w:rPr>
      </w:pPr>
    </w:p>
    <w:p>
      <w:pPr>
        <w:pStyle w:val="19"/>
        <w:jc w:val="center"/>
        <w:rPr>
          <w:rFonts w:hint="eastAsia" w:eastAsia="宋体"/>
          <w:szCs w:val="21"/>
          <w:lang w:eastAsia="zh-CN"/>
        </w:rPr>
      </w:pPr>
    </w:p>
    <w:p>
      <w:pPr>
        <w:pStyle w:val="19"/>
        <w:jc w:val="both"/>
        <w:rPr>
          <w:rFonts w:hint="eastAsia" w:eastAsia="宋体"/>
          <w:szCs w:val="21"/>
          <w:lang w:eastAsia="zh-CN"/>
        </w:rPr>
      </w:pPr>
    </w:p>
    <w:p>
      <w:pPr>
        <w:pStyle w:val="19"/>
        <w:jc w:val="center"/>
        <w:rPr>
          <w:rFonts w:hint="eastAsia" w:eastAsia="宋体"/>
          <w:szCs w:val="21"/>
          <w:lang w:eastAsia="zh-CN"/>
        </w:rPr>
      </w:pPr>
    </w:p>
    <w:p>
      <w:pPr>
        <w:pStyle w:val="19"/>
        <w:jc w:val="center"/>
        <w:rPr>
          <w:rFonts w:hint="eastAsia" w:eastAsia="宋体"/>
          <w:szCs w:val="21"/>
          <w:lang w:eastAsia="zh-CN"/>
        </w:rPr>
      </w:pPr>
    </w:p>
    <w:p>
      <w:pPr>
        <w:pStyle w:val="19"/>
        <w:jc w:val="center"/>
        <w:rPr>
          <w:rFonts w:hint="eastAsia" w:eastAsia="宋体"/>
          <w:szCs w:val="21"/>
          <w:lang w:eastAsia="zh-CN"/>
        </w:rPr>
      </w:pPr>
    </w:p>
    <w:p>
      <w:pPr>
        <w:pStyle w:val="19"/>
        <w:jc w:val="center"/>
        <w:rPr>
          <w:szCs w:val="21"/>
        </w:rPr>
      </w:pPr>
    </w:p>
    <w:p>
      <w:pPr>
        <w:pStyle w:val="19"/>
        <w:jc w:val="both"/>
        <w:rPr>
          <w:rFonts w:hint="eastAsia" w:ascii="宋体" w:hAnsi="宋体"/>
          <w:sz w:val="32"/>
        </w:rPr>
      </w:pPr>
    </w:p>
    <w:p>
      <w:pPr>
        <w:pStyle w:val="19"/>
        <w:jc w:val="center"/>
        <w:rPr>
          <w:rFonts w:hint="eastAsia" w:ascii="宋体" w:hAnsi="宋体"/>
          <w:sz w:val="32"/>
        </w:rPr>
      </w:pPr>
    </w:p>
    <w:p>
      <w:pPr>
        <w:spacing w:line="360" w:lineRule="auto"/>
        <w:ind w:left="0" w:leftChars="0" w:firstLine="1945" w:firstLineChars="692"/>
        <w:rPr>
          <w:rFonts w:hint="eastAsia" w:ascii="宋体" w:hAnsi="宋体"/>
          <w:b/>
          <w:sz w:val="28"/>
          <w:szCs w:val="24"/>
          <w:u w:val="single"/>
          <w:lang w:val="en-US" w:eastAsia="zh-CN"/>
        </w:rPr>
      </w:pPr>
      <w:r>
        <w:rPr>
          <w:rFonts w:hint="eastAsia" w:ascii="宋体" w:hAnsi="宋体"/>
          <w:b/>
          <w:sz w:val="28"/>
          <w:szCs w:val="24"/>
        </w:rPr>
        <w:t>采 购 人：</w:t>
      </w:r>
      <w:r>
        <w:rPr>
          <w:rFonts w:hint="eastAsia" w:ascii="宋体" w:hAnsi="宋体"/>
          <w:b/>
          <w:sz w:val="28"/>
          <w:szCs w:val="24"/>
          <w:u w:val="single"/>
        </w:rPr>
        <w:t xml:space="preserve"> </w:t>
      </w:r>
      <w:r>
        <w:rPr>
          <w:rFonts w:hint="eastAsia" w:ascii="宋体" w:hAnsi="宋体"/>
          <w:b/>
          <w:sz w:val="28"/>
          <w:szCs w:val="24"/>
          <w:u w:val="single"/>
          <w:lang w:eastAsia="zh-CN"/>
        </w:rPr>
        <w:t>邹城市城前镇卫生院</w:t>
      </w:r>
      <w:r>
        <w:rPr>
          <w:rFonts w:hint="eastAsia" w:ascii="宋体" w:hAnsi="宋体"/>
          <w:b/>
          <w:sz w:val="28"/>
          <w:szCs w:val="24"/>
          <w:u w:val="single"/>
          <w:lang w:val="en-US" w:eastAsia="zh-CN"/>
        </w:rPr>
        <w:t xml:space="preserve">         </w:t>
      </w:r>
    </w:p>
    <w:p>
      <w:pPr>
        <w:pStyle w:val="18"/>
        <w:rPr>
          <w:rFonts w:hint="default"/>
          <w:sz w:val="22"/>
          <w:szCs w:val="18"/>
          <w:lang w:val="en-US"/>
        </w:rPr>
      </w:pPr>
    </w:p>
    <w:p>
      <w:pPr>
        <w:spacing w:line="360" w:lineRule="auto"/>
        <w:ind w:left="0" w:leftChars="0" w:firstLine="1945" w:firstLineChars="692"/>
        <w:rPr>
          <w:rFonts w:ascii="宋体" w:hAnsi="宋体"/>
          <w:b/>
          <w:sz w:val="28"/>
          <w:szCs w:val="24"/>
        </w:rPr>
      </w:pPr>
      <w:r>
        <w:rPr>
          <w:rFonts w:hint="eastAsia" w:ascii="宋体" w:hAnsi="宋体"/>
          <w:b/>
          <w:sz w:val="28"/>
          <w:szCs w:val="24"/>
        </w:rPr>
        <w:t>代理机构：</w:t>
      </w:r>
      <w:r>
        <w:rPr>
          <w:rFonts w:hint="eastAsia" w:ascii="宋体" w:hAnsi="宋体"/>
          <w:b/>
          <w:sz w:val="28"/>
          <w:szCs w:val="24"/>
          <w:u w:val="single"/>
        </w:rPr>
        <w:t xml:space="preserve"> </w:t>
      </w:r>
      <w:r>
        <w:rPr>
          <w:rFonts w:hint="eastAsia" w:ascii="宋体" w:hAnsi="宋体"/>
          <w:b/>
          <w:sz w:val="28"/>
          <w:szCs w:val="24"/>
          <w:u w:val="single"/>
          <w:lang w:eastAsia="zh-CN"/>
        </w:rPr>
        <w:t>山东铭一项目管理有限公司</w:t>
      </w:r>
      <w:r>
        <w:rPr>
          <w:rFonts w:hint="eastAsia" w:ascii="宋体" w:hAnsi="宋体"/>
          <w:b/>
          <w:sz w:val="28"/>
          <w:szCs w:val="24"/>
          <w:u w:val="single"/>
        </w:rPr>
        <w:t xml:space="preserve">   </w:t>
      </w:r>
    </w:p>
    <w:p>
      <w:pPr>
        <w:spacing w:line="360" w:lineRule="auto"/>
        <w:jc w:val="center"/>
        <w:rPr>
          <w:rFonts w:hint="eastAsia" w:ascii="宋体" w:hAnsi="宋体"/>
          <w:b/>
          <w:sz w:val="28"/>
          <w:szCs w:val="24"/>
        </w:rPr>
      </w:pPr>
    </w:p>
    <w:p>
      <w:pPr>
        <w:spacing w:line="360" w:lineRule="auto"/>
        <w:ind w:firstLine="1968" w:firstLineChars="700"/>
        <w:jc w:val="both"/>
        <w:rPr>
          <w:rFonts w:hint="eastAsia" w:ascii="宋体" w:hAnsi="宋体"/>
          <w:b/>
          <w:bCs/>
          <w:sz w:val="28"/>
          <w:szCs w:val="28"/>
        </w:rPr>
      </w:pPr>
      <w:r>
        <w:rPr>
          <w:rFonts w:hint="eastAsia" w:ascii="宋体" w:hAnsi="宋体"/>
          <w:b/>
          <w:sz w:val="28"/>
          <w:szCs w:val="24"/>
          <w:lang w:val="en-US" w:eastAsia="zh-CN"/>
        </w:rPr>
        <w:t>日    期：</w:t>
      </w:r>
      <w:r>
        <w:rPr>
          <w:rFonts w:hint="eastAsia" w:ascii="宋体" w:hAnsi="宋体"/>
          <w:b/>
          <w:sz w:val="28"/>
          <w:szCs w:val="24"/>
        </w:rPr>
        <w:t>二〇二</w:t>
      </w:r>
      <w:r>
        <w:rPr>
          <w:rFonts w:hint="eastAsia" w:ascii="宋体" w:hAnsi="宋体"/>
          <w:b/>
          <w:sz w:val="28"/>
          <w:szCs w:val="24"/>
          <w:lang w:val="en-US" w:eastAsia="zh-CN"/>
        </w:rPr>
        <w:t>四</w:t>
      </w:r>
      <w:r>
        <w:rPr>
          <w:rFonts w:hint="eastAsia" w:ascii="宋体" w:hAnsi="宋体"/>
          <w:b/>
          <w:sz w:val="28"/>
          <w:szCs w:val="24"/>
        </w:rPr>
        <w:t>年</w:t>
      </w:r>
      <w:r>
        <w:rPr>
          <w:rFonts w:hint="eastAsia" w:ascii="宋体" w:hAnsi="宋体"/>
          <w:b/>
          <w:sz w:val="28"/>
          <w:szCs w:val="24"/>
          <w:lang w:val="en-US" w:eastAsia="zh-CN"/>
        </w:rPr>
        <w:t>五</w:t>
      </w:r>
      <w:r>
        <w:rPr>
          <w:rFonts w:hint="eastAsia" w:ascii="宋体" w:hAnsi="宋体"/>
          <w:b/>
          <w:sz w:val="28"/>
          <w:szCs w:val="24"/>
        </w:rPr>
        <w:t>月</w:t>
      </w:r>
    </w:p>
    <w:p>
      <w:pPr>
        <w:tabs>
          <w:tab w:val="left" w:pos="1080"/>
        </w:tabs>
        <w:snapToGrid w:val="0"/>
        <w:spacing w:line="360" w:lineRule="auto"/>
        <w:jc w:val="center"/>
        <w:rPr>
          <w:rFonts w:hint="eastAsia" w:ascii="宋体" w:hAnsi="宋体"/>
          <w:b/>
          <w:bCs/>
          <w:sz w:val="40"/>
          <w:szCs w:val="40"/>
        </w:rPr>
        <w:sectPr>
          <w:headerReference r:id="rId4" w:type="first"/>
          <w:footerReference r:id="rId7" w:type="first"/>
          <w:headerReference r:id="rId3" w:type="default"/>
          <w:footerReference r:id="rId5" w:type="default"/>
          <w:footerReference r:id="rId6" w:type="even"/>
          <w:pgSz w:w="11906" w:h="16838"/>
          <w:pgMar w:top="1418" w:right="1418" w:bottom="1418" w:left="1418" w:header="851" w:footer="992" w:gutter="0"/>
          <w:pgNumType w:fmt="numberInDash" w:start="0"/>
          <w:cols w:space="720" w:num="1"/>
          <w:titlePg/>
          <w:docGrid w:type="lines" w:linePitch="286" w:charSpace="0"/>
        </w:sectPr>
      </w:pPr>
    </w:p>
    <w:p>
      <w:pPr>
        <w:tabs>
          <w:tab w:val="left" w:pos="1080"/>
        </w:tabs>
        <w:snapToGrid w:val="0"/>
        <w:spacing w:line="360" w:lineRule="auto"/>
        <w:jc w:val="center"/>
        <w:rPr>
          <w:rFonts w:hint="eastAsia" w:ascii="宋体" w:hAnsi="宋体"/>
          <w:b/>
          <w:bCs/>
          <w:sz w:val="44"/>
          <w:szCs w:val="44"/>
        </w:rPr>
      </w:pPr>
      <w:r>
        <w:rPr>
          <w:rFonts w:hint="eastAsia" w:ascii="宋体" w:hAnsi="宋体"/>
          <w:b/>
          <w:bCs/>
          <w:sz w:val="44"/>
          <w:szCs w:val="44"/>
        </w:rPr>
        <w:t>目  录</w:t>
      </w:r>
    </w:p>
    <w:p>
      <w:pPr>
        <w:pStyle w:val="11"/>
        <w:tabs>
          <w:tab w:val="right" w:leader="dot" w:pos="9638"/>
        </w:tabs>
      </w:pPr>
      <w:r>
        <w:rPr>
          <w:rFonts w:ascii="宋体" w:hAnsi="宋体"/>
          <w:b w:val="0"/>
          <w:bCs w:val="0"/>
          <w:caps w:val="0"/>
          <w:sz w:val="24"/>
          <w:szCs w:val="24"/>
        </w:rPr>
        <w:fldChar w:fldCharType="begin"/>
      </w:r>
      <w:r>
        <w:rPr>
          <w:rFonts w:ascii="宋体" w:hAnsi="宋体"/>
          <w:b w:val="0"/>
          <w:bCs w:val="0"/>
          <w:caps w:val="0"/>
          <w:sz w:val="24"/>
          <w:szCs w:val="24"/>
        </w:rPr>
        <w:instrText xml:space="preserve"> TOC \o "1-1" \h \z \u </w:instrText>
      </w:r>
      <w:r>
        <w:rPr>
          <w:rFonts w:ascii="宋体" w:hAnsi="宋体"/>
          <w:b w:val="0"/>
          <w:bCs w:val="0"/>
          <w:caps w:val="0"/>
          <w:sz w:val="24"/>
          <w:szCs w:val="24"/>
        </w:rPr>
        <w:fldChar w:fldCharType="separate"/>
      </w:r>
      <w:r>
        <w:rPr>
          <w:rFonts w:ascii="宋体" w:hAnsi="宋体"/>
          <w:bCs w:val="0"/>
          <w:caps w:val="0"/>
          <w:szCs w:val="24"/>
        </w:rPr>
        <w:fldChar w:fldCharType="begin"/>
      </w:r>
      <w:r>
        <w:rPr>
          <w:rFonts w:ascii="宋体" w:hAnsi="宋体"/>
          <w:bCs w:val="0"/>
          <w:caps w:val="0"/>
          <w:szCs w:val="24"/>
        </w:rPr>
        <w:instrText xml:space="preserve"> HYPERLINK \l _Toc1256 </w:instrText>
      </w:r>
      <w:r>
        <w:rPr>
          <w:rFonts w:ascii="宋体" w:hAnsi="宋体"/>
          <w:bCs w:val="0"/>
          <w:caps w:val="0"/>
          <w:szCs w:val="24"/>
        </w:rPr>
        <w:fldChar w:fldCharType="separate"/>
      </w:r>
      <w:r>
        <w:rPr>
          <w:rFonts w:hint="eastAsia" w:ascii="宋体" w:hAnsi="宋体"/>
          <w:szCs w:val="32"/>
        </w:rPr>
        <w:t>第一部分  竞争性磋商公告</w:t>
      </w:r>
      <w:r>
        <w:tab/>
      </w:r>
      <w:r>
        <w:rPr>
          <w:rFonts w:hint="eastAsia"/>
          <w:lang w:val="en-US" w:eastAsia="zh-CN"/>
        </w:rPr>
        <w:t>1</w:t>
      </w:r>
      <w:r>
        <w:rPr>
          <w:rFonts w:ascii="宋体" w:hAnsi="宋体"/>
          <w:bCs w:val="0"/>
          <w:caps w:val="0"/>
          <w:szCs w:val="24"/>
        </w:rPr>
        <w:fldChar w:fldCharType="end"/>
      </w:r>
    </w:p>
    <w:p>
      <w:pPr>
        <w:pStyle w:val="11"/>
        <w:tabs>
          <w:tab w:val="right" w:leader="dot" w:pos="9638"/>
        </w:tabs>
      </w:pPr>
      <w:r>
        <w:rPr>
          <w:rFonts w:ascii="宋体" w:hAnsi="宋体"/>
          <w:bCs w:val="0"/>
          <w:caps w:val="0"/>
        </w:rPr>
        <w:fldChar w:fldCharType="begin"/>
      </w:r>
      <w:r>
        <w:rPr>
          <w:rFonts w:ascii="宋体" w:hAnsi="宋体"/>
          <w:bCs w:val="0"/>
          <w:caps w:val="0"/>
        </w:rPr>
        <w:instrText xml:space="preserve"> HYPERLINK \l _Toc13722 </w:instrText>
      </w:r>
      <w:r>
        <w:rPr>
          <w:rFonts w:ascii="宋体" w:hAnsi="宋体"/>
          <w:bCs w:val="0"/>
          <w:caps w:val="0"/>
        </w:rPr>
        <w:fldChar w:fldCharType="separate"/>
      </w:r>
      <w:r>
        <w:rPr>
          <w:rFonts w:hint="eastAsia" w:ascii="宋体" w:hAnsi="宋体"/>
          <w:szCs w:val="32"/>
        </w:rPr>
        <w:t xml:space="preserve">第二部分 </w:t>
      </w:r>
      <w:r>
        <w:rPr>
          <w:rFonts w:hint="eastAsia" w:ascii="宋体" w:hAnsi="宋体"/>
          <w:szCs w:val="32"/>
          <w:lang w:val="en-US" w:eastAsia="zh-CN"/>
        </w:rPr>
        <w:t xml:space="preserve"> </w:t>
      </w:r>
      <w:r>
        <w:rPr>
          <w:rFonts w:hint="eastAsia" w:ascii="宋体" w:hAnsi="宋体"/>
          <w:szCs w:val="32"/>
        </w:rPr>
        <w:t>磋商响应方须知</w:t>
      </w:r>
      <w:r>
        <w:tab/>
      </w:r>
      <w:r>
        <w:fldChar w:fldCharType="begin"/>
      </w:r>
      <w:r>
        <w:instrText xml:space="preserve"> PAGEREF _Toc13722 </w:instrText>
      </w:r>
      <w:r>
        <w:fldChar w:fldCharType="separate"/>
      </w:r>
      <w:r>
        <w:t>4</w:t>
      </w:r>
      <w:r>
        <w:fldChar w:fldCharType="end"/>
      </w:r>
      <w:r>
        <w:rPr>
          <w:rFonts w:ascii="宋体" w:hAnsi="宋体"/>
          <w:bCs w:val="0"/>
          <w:caps w:val="0"/>
        </w:rPr>
        <w:fldChar w:fldCharType="end"/>
      </w:r>
    </w:p>
    <w:p>
      <w:pPr>
        <w:pStyle w:val="11"/>
        <w:tabs>
          <w:tab w:val="right" w:leader="dot" w:pos="9638"/>
        </w:tabs>
      </w:pPr>
      <w:r>
        <w:rPr>
          <w:rFonts w:ascii="宋体" w:hAnsi="宋体"/>
          <w:bCs w:val="0"/>
          <w:caps w:val="0"/>
        </w:rPr>
        <w:fldChar w:fldCharType="begin"/>
      </w:r>
      <w:r>
        <w:rPr>
          <w:rFonts w:ascii="宋体" w:hAnsi="宋体"/>
          <w:bCs w:val="0"/>
          <w:caps w:val="0"/>
        </w:rPr>
        <w:instrText xml:space="preserve"> HYPERLINK \l _Toc20901 </w:instrText>
      </w:r>
      <w:r>
        <w:rPr>
          <w:rFonts w:ascii="宋体" w:hAnsi="宋体"/>
          <w:bCs w:val="0"/>
          <w:caps w:val="0"/>
        </w:rPr>
        <w:fldChar w:fldCharType="separate"/>
      </w:r>
      <w:r>
        <w:rPr>
          <w:rFonts w:hint="eastAsia" w:ascii="宋体" w:hAnsi="宋体"/>
          <w:szCs w:val="32"/>
        </w:rPr>
        <w:t>第三部分  磋商组织、步骤与评审方法</w:t>
      </w:r>
      <w:r>
        <w:tab/>
      </w:r>
      <w:r>
        <w:fldChar w:fldCharType="begin"/>
      </w:r>
      <w:r>
        <w:instrText xml:space="preserve"> PAGEREF _Toc20901 </w:instrText>
      </w:r>
      <w:r>
        <w:fldChar w:fldCharType="separate"/>
      </w:r>
      <w:r>
        <w:t>10</w:t>
      </w:r>
      <w:r>
        <w:fldChar w:fldCharType="end"/>
      </w:r>
      <w:r>
        <w:rPr>
          <w:rFonts w:ascii="宋体" w:hAnsi="宋体"/>
          <w:bCs w:val="0"/>
          <w:caps w:val="0"/>
        </w:rPr>
        <w:fldChar w:fldCharType="end"/>
      </w:r>
    </w:p>
    <w:p>
      <w:pPr>
        <w:pStyle w:val="11"/>
        <w:tabs>
          <w:tab w:val="right" w:leader="dot" w:pos="9638"/>
        </w:tabs>
        <w:rPr>
          <w:rFonts w:ascii="宋体" w:hAnsi="宋体"/>
          <w:bCs w:val="0"/>
          <w:caps w:val="0"/>
        </w:rPr>
      </w:pPr>
      <w:r>
        <w:rPr>
          <w:rFonts w:ascii="宋体" w:hAnsi="宋体"/>
          <w:bCs w:val="0"/>
          <w:caps w:val="0"/>
        </w:rPr>
        <w:fldChar w:fldCharType="begin"/>
      </w:r>
      <w:r>
        <w:rPr>
          <w:rFonts w:ascii="宋体" w:hAnsi="宋体"/>
          <w:bCs w:val="0"/>
          <w:caps w:val="0"/>
        </w:rPr>
        <w:instrText xml:space="preserve"> HYPERLINK \l _Toc23501 </w:instrText>
      </w:r>
      <w:r>
        <w:rPr>
          <w:rFonts w:ascii="宋体" w:hAnsi="宋体"/>
          <w:bCs w:val="0"/>
          <w:caps w:val="0"/>
        </w:rPr>
        <w:fldChar w:fldCharType="separate"/>
      </w:r>
      <w:r>
        <w:rPr>
          <w:rFonts w:hint="eastAsia" w:ascii="宋体" w:hAnsi="宋体"/>
          <w:szCs w:val="32"/>
        </w:rPr>
        <w:t>第四部分  采购内容及要求</w:t>
      </w:r>
      <w:r>
        <w:tab/>
      </w:r>
      <w:r>
        <w:fldChar w:fldCharType="begin"/>
      </w:r>
      <w:r>
        <w:instrText xml:space="preserve"> PAGEREF _Toc23501 </w:instrText>
      </w:r>
      <w:r>
        <w:fldChar w:fldCharType="separate"/>
      </w:r>
      <w:r>
        <w:t>12</w:t>
      </w:r>
      <w:r>
        <w:fldChar w:fldCharType="end"/>
      </w:r>
      <w:r>
        <w:rPr>
          <w:rFonts w:ascii="宋体" w:hAnsi="宋体"/>
          <w:bCs w:val="0"/>
          <w:caps w:val="0"/>
        </w:rPr>
        <w:fldChar w:fldCharType="end"/>
      </w:r>
    </w:p>
    <w:p>
      <w:pPr>
        <w:rPr>
          <w:rFonts w:hint="default"/>
          <w:lang w:val="en-US" w:eastAsia="zh-CN"/>
        </w:rPr>
      </w:pPr>
      <w:r>
        <w:rPr>
          <w:rFonts w:hint="eastAsia" w:ascii="宋体" w:hAnsi="宋体" w:eastAsia="宋体" w:cs="Times New Roman"/>
          <w:b/>
          <w:bCs/>
          <w:caps/>
          <w:kern w:val="2"/>
          <w:sz w:val="20"/>
          <w:szCs w:val="24"/>
          <w:lang w:val="en-US" w:eastAsia="zh-CN" w:bidi="ar-SA"/>
        </w:rPr>
        <w:t>第五部分</w:t>
      </w:r>
      <w:r>
        <w:rPr>
          <w:rFonts w:hint="eastAsia"/>
          <w:b/>
          <w:bCs/>
          <w:sz w:val="18"/>
          <w:szCs w:val="18"/>
          <w:lang w:val="en-US" w:eastAsia="zh-CN"/>
        </w:rPr>
        <w:t xml:space="preserve">  </w:t>
      </w:r>
      <w:r>
        <w:rPr>
          <w:rFonts w:hint="eastAsia" w:ascii="宋体" w:hAnsi="宋体" w:eastAsia="宋体" w:cs="Times New Roman"/>
          <w:b/>
          <w:bCs/>
          <w:caps/>
          <w:kern w:val="2"/>
          <w:sz w:val="20"/>
          <w:szCs w:val="32"/>
          <w:lang w:val="en-US" w:eastAsia="zh-CN" w:bidi="ar-SA"/>
        </w:rPr>
        <w:t>合同授予</w:t>
      </w:r>
      <w:r>
        <w:rPr>
          <w:rFonts w:hint="eastAsia"/>
          <w:b/>
          <w:bCs/>
          <w:sz w:val="18"/>
          <w:szCs w:val="18"/>
          <w:lang w:val="en-US" w:eastAsia="zh-CN"/>
        </w:rPr>
        <w:t>...................................................................................................................................................................   13</w:t>
      </w:r>
    </w:p>
    <w:p>
      <w:pPr>
        <w:pStyle w:val="11"/>
        <w:tabs>
          <w:tab w:val="right" w:leader="dot" w:pos="9638"/>
        </w:tabs>
        <w:rPr>
          <w:rFonts w:hint="eastAsia" w:eastAsia="宋体"/>
          <w:lang w:val="en-US" w:eastAsia="zh-CN"/>
        </w:rPr>
      </w:pPr>
      <w:r>
        <w:rPr>
          <w:rFonts w:ascii="宋体" w:hAnsi="宋体"/>
          <w:bCs w:val="0"/>
          <w:caps w:val="0"/>
        </w:rPr>
        <w:fldChar w:fldCharType="begin"/>
      </w:r>
      <w:r>
        <w:rPr>
          <w:rFonts w:ascii="宋体" w:hAnsi="宋体"/>
          <w:bCs w:val="0"/>
          <w:caps w:val="0"/>
        </w:rPr>
        <w:instrText xml:space="preserve"> HYPERLINK \l _Toc10348 </w:instrText>
      </w:r>
      <w:r>
        <w:rPr>
          <w:rFonts w:ascii="宋体" w:hAnsi="宋体"/>
          <w:bCs w:val="0"/>
          <w:caps w:val="0"/>
        </w:rPr>
        <w:fldChar w:fldCharType="separate"/>
      </w:r>
      <w:r>
        <w:rPr>
          <w:rFonts w:hint="eastAsia" w:ascii="宋体" w:hAnsi="宋体"/>
          <w:szCs w:val="32"/>
        </w:rPr>
        <w:t>第六部分  响应文件格式</w:t>
      </w:r>
      <w:r>
        <w:tab/>
      </w:r>
      <w:r>
        <w:rPr>
          <w:rFonts w:hint="eastAsia"/>
          <w:lang w:val="en-US" w:eastAsia="zh-CN"/>
        </w:rPr>
        <w:t>1</w:t>
      </w:r>
      <w:r>
        <w:rPr>
          <w:rFonts w:ascii="宋体" w:hAnsi="宋体"/>
          <w:bCs w:val="0"/>
          <w:caps w:val="0"/>
        </w:rPr>
        <w:fldChar w:fldCharType="end"/>
      </w:r>
      <w:r>
        <w:rPr>
          <w:rFonts w:hint="eastAsia" w:ascii="宋体" w:hAnsi="宋体"/>
          <w:bCs w:val="0"/>
          <w:caps w:val="0"/>
          <w:lang w:val="en-US" w:eastAsia="zh-CN"/>
        </w:rPr>
        <w:t>7</w:t>
      </w:r>
    </w:p>
    <w:p>
      <w:pPr>
        <w:jc w:val="center"/>
        <w:rPr>
          <w:rFonts w:hint="eastAsia" w:ascii="宋体" w:hAnsi="宋体"/>
          <w:bCs/>
          <w:caps/>
        </w:rPr>
      </w:pPr>
      <w:r>
        <w:rPr>
          <w:rFonts w:ascii="宋体" w:hAnsi="宋体"/>
          <w:bCs/>
          <w:caps/>
        </w:rPr>
        <w:fldChar w:fldCharType="end"/>
      </w:r>
    </w:p>
    <w:p>
      <w:pPr>
        <w:jc w:val="center"/>
        <w:rPr>
          <w:rFonts w:hint="eastAsia" w:ascii="宋体" w:hAnsi="宋体"/>
          <w:bCs/>
          <w:caps/>
        </w:rPr>
      </w:pPr>
    </w:p>
    <w:p>
      <w:pPr>
        <w:jc w:val="center"/>
        <w:rPr>
          <w:rFonts w:hint="eastAsia" w:ascii="宋体" w:hAnsi="宋体"/>
          <w:bCs/>
          <w:caps/>
        </w:rPr>
      </w:pPr>
    </w:p>
    <w:p>
      <w:pPr>
        <w:jc w:val="center"/>
        <w:rPr>
          <w:rFonts w:hint="eastAsia" w:ascii="宋体" w:hAnsi="宋体"/>
          <w:bCs/>
          <w:caps/>
        </w:rPr>
      </w:pPr>
    </w:p>
    <w:p>
      <w:pPr>
        <w:jc w:val="center"/>
        <w:rPr>
          <w:rFonts w:hint="eastAsia" w:ascii="宋体" w:hAnsi="宋体"/>
          <w:bCs/>
          <w:caps/>
        </w:rPr>
      </w:pPr>
    </w:p>
    <w:p>
      <w:pPr>
        <w:jc w:val="center"/>
        <w:rPr>
          <w:rFonts w:hint="eastAsia" w:ascii="宋体" w:hAnsi="宋体"/>
          <w:bCs/>
          <w:caps/>
        </w:rPr>
      </w:pPr>
    </w:p>
    <w:p>
      <w:pPr>
        <w:jc w:val="center"/>
        <w:rPr>
          <w:rFonts w:hint="eastAsia" w:ascii="宋体" w:hAnsi="宋体"/>
          <w:bCs/>
          <w:caps/>
        </w:rPr>
      </w:pPr>
    </w:p>
    <w:p>
      <w:pPr>
        <w:jc w:val="center"/>
        <w:rPr>
          <w:rFonts w:hint="eastAsia" w:ascii="宋体" w:hAnsi="宋体"/>
          <w:bCs/>
          <w:caps/>
        </w:rPr>
      </w:pPr>
    </w:p>
    <w:p>
      <w:pPr>
        <w:jc w:val="center"/>
        <w:rPr>
          <w:rFonts w:hint="eastAsia" w:ascii="宋体" w:hAnsi="宋体"/>
          <w:bCs/>
          <w:caps/>
        </w:rPr>
      </w:pPr>
    </w:p>
    <w:p>
      <w:pPr>
        <w:jc w:val="center"/>
        <w:rPr>
          <w:rFonts w:hint="eastAsia" w:ascii="宋体" w:hAnsi="宋体"/>
          <w:bCs/>
          <w:caps/>
        </w:rPr>
      </w:pPr>
    </w:p>
    <w:p>
      <w:pPr>
        <w:jc w:val="center"/>
        <w:rPr>
          <w:rFonts w:hint="eastAsia" w:ascii="宋体" w:hAnsi="宋体"/>
          <w:bCs/>
          <w:caps/>
        </w:rPr>
      </w:pPr>
    </w:p>
    <w:p>
      <w:pPr>
        <w:jc w:val="center"/>
        <w:rPr>
          <w:rFonts w:hint="eastAsia" w:ascii="宋体" w:hAnsi="宋体"/>
          <w:bCs/>
          <w:caps/>
        </w:rPr>
      </w:pPr>
    </w:p>
    <w:p>
      <w:pPr>
        <w:jc w:val="center"/>
        <w:rPr>
          <w:rFonts w:hint="eastAsia" w:ascii="宋体" w:hAnsi="宋体"/>
          <w:bCs/>
          <w:caps/>
        </w:rPr>
      </w:pPr>
    </w:p>
    <w:p>
      <w:pPr>
        <w:jc w:val="center"/>
        <w:rPr>
          <w:rFonts w:hint="eastAsia" w:ascii="宋体" w:hAnsi="宋体"/>
          <w:bCs/>
          <w:caps/>
        </w:rPr>
      </w:pPr>
    </w:p>
    <w:p>
      <w:pPr>
        <w:jc w:val="center"/>
        <w:rPr>
          <w:rFonts w:hint="eastAsia" w:ascii="宋体" w:hAnsi="宋体"/>
          <w:bCs/>
          <w:caps/>
        </w:rPr>
      </w:pPr>
    </w:p>
    <w:p>
      <w:pPr>
        <w:jc w:val="center"/>
        <w:rPr>
          <w:rFonts w:hint="eastAsia" w:ascii="宋体" w:hAnsi="宋体"/>
          <w:bCs/>
          <w:caps/>
        </w:rPr>
      </w:pPr>
    </w:p>
    <w:p>
      <w:pPr>
        <w:jc w:val="center"/>
        <w:rPr>
          <w:rFonts w:hint="eastAsia" w:ascii="宋体" w:hAnsi="宋体"/>
          <w:bCs/>
          <w:caps/>
        </w:rPr>
      </w:pPr>
    </w:p>
    <w:p>
      <w:pPr>
        <w:jc w:val="center"/>
        <w:rPr>
          <w:rFonts w:hint="eastAsia" w:ascii="宋体" w:hAnsi="宋体"/>
          <w:bCs/>
          <w:caps/>
        </w:rPr>
      </w:pPr>
    </w:p>
    <w:p>
      <w:pPr>
        <w:jc w:val="center"/>
        <w:rPr>
          <w:rFonts w:hint="eastAsia" w:ascii="宋体" w:hAnsi="宋体"/>
          <w:bCs/>
          <w:caps/>
        </w:rPr>
      </w:pPr>
    </w:p>
    <w:p>
      <w:pPr>
        <w:jc w:val="center"/>
        <w:rPr>
          <w:rFonts w:hint="eastAsia" w:ascii="宋体" w:hAnsi="宋体"/>
          <w:bCs/>
          <w:caps/>
        </w:rPr>
      </w:pPr>
    </w:p>
    <w:p>
      <w:pPr>
        <w:jc w:val="center"/>
        <w:rPr>
          <w:rFonts w:hint="eastAsia" w:ascii="宋体" w:hAnsi="宋体"/>
          <w:bCs/>
          <w:caps/>
        </w:rPr>
      </w:pPr>
    </w:p>
    <w:p>
      <w:pPr>
        <w:jc w:val="center"/>
        <w:rPr>
          <w:rFonts w:hint="eastAsia" w:ascii="宋体" w:hAnsi="宋体"/>
          <w:bCs/>
          <w:caps/>
        </w:rPr>
      </w:pPr>
    </w:p>
    <w:p>
      <w:pPr>
        <w:jc w:val="center"/>
        <w:rPr>
          <w:rFonts w:hint="eastAsia" w:ascii="宋体" w:hAnsi="宋体"/>
          <w:bCs/>
          <w:caps/>
        </w:rPr>
      </w:pPr>
    </w:p>
    <w:p>
      <w:pPr>
        <w:jc w:val="center"/>
        <w:rPr>
          <w:rFonts w:hint="eastAsia" w:ascii="宋体" w:hAnsi="宋体"/>
          <w:bCs/>
          <w:caps/>
        </w:rPr>
      </w:pPr>
    </w:p>
    <w:p>
      <w:pPr>
        <w:jc w:val="center"/>
        <w:rPr>
          <w:rFonts w:hint="eastAsia" w:ascii="宋体" w:hAnsi="宋体"/>
          <w:bCs/>
          <w:caps/>
        </w:rPr>
      </w:pPr>
    </w:p>
    <w:p>
      <w:pPr>
        <w:jc w:val="center"/>
        <w:rPr>
          <w:rFonts w:hint="eastAsia" w:ascii="宋体" w:hAnsi="宋体"/>
          <w:bCs/>
          <w:caps/>
        </w:rPr>
      </w:pPr>
    </w:p>
    <w:p>
      <w:pPr>
        <w:jc w:val="center"/>
        <w:rPr>
          <w:rFonts w:hint="eastAsia" w:ascii="宋体" w:hAnsi="宋体"/>
          <w:bCs/>
          <w:caps/>
        </w:rPr>
      </w:pPr>
    </w:p>
    <w:p>
      <w:pPr>
        <w:jc w:val="center"/>
        <w:rPr>
          <w:rFonts w:hint="eastAsia" w:ascii="宋体" w:hAnsi="宋体"/>
          <w:bCs/>
          <w:caps/>
        </w:rPr>
      </w:pPr>
    </w:p>
    <w:p>
      <w:pPr>
        <w:jc w:val="center"/>
        <w:rPr>
          <w:rFonts w:hint="eastAsia" w:ascii="宋体" w:hAnsi="宋体"/>
          <w:bCs/>
          <w:caps/>
        </w:rPr>
      </w:pPr>
    </w:p>
    <w:p>
      <w:pPr>
        <w:jc w:val="center"/>
        <w:rPr>
          <w:rFonts w:hint="eastAsia" w:ascii="宋体" w:hAnsi="宋体"/>
          <w:bCs/>
          <w:caps/>
        </w:rPr>
      </w:pPr>
    </w:p>
    <w:p>
      <w:pPr>
        <w:jc w:val="center"/>
        <w:rPr>
          <w:rFonts w:hint="eastAsia" w:ascii="宋体" w:hAnsi="宋体"/>
          <w:bCs/>
          <w:caps/>
        </w:rPr>
      </w:pPr>
    </w:p>
    <w:p>
      <w:pPr>
        <w:spacing w:line="360" w:lineRule="auto"/>
        <w:jc w:val="center"/>
        <w:outlineLvl w:val="0"/>
        <w:rPr>
          <w:rFonts w:hint="eastAsia" w:ascii="宋体" w:hAnsi="宋体"/>
          <w:b/>
          <w:sz w:val="32"/>
          <w:szCs w:val="32"/>
        </w:rPr>
        <w:sectPr>
          <w:footerReference r:id="rId8" w:type="default"/>
          <w:pgSz w:w="11906" w:h="16838"/>
          <w:pgMar w:top="1417" w:right="1134" w:bottom="1417" w:left="1134" w:header="851" w:footer="992" w:gutter="0"/>
          <w:pgNumType w:fmt="numberInDash" w:start="1"/>
          <w:cols w:space="720" w:num="1"/>
          <w:docGrid w:type="lines" w:linePitch="326" w:charSpace="0"/>
        </w:sectPr>
      </w:pPr>
      <w:bookmarkStart w:id="1" w:name="_Toc1256"/>
    </w:p>
    <w:p>
      <w:pPr>
        <w:spacing w:line="360" w:lineRule="auto"/>
        <w:jc w:val="center"/>
        <w:outlineLvl w:val="0"/>
        <w:rPr>
          <w:rFonts w:hint="eastAsia" w:ascii="宋体" w:hAnsi="宋体"/>
          <w:b/>
          <w:sz w:val="13"/>
          <w:szCs w:val="13"/>
        </w:rPr>
      </w:pPr>
      <w:r>
        <w:rPr>
          <w:rFonts w:hint="eastAsia" w:ascii="宋体" w:hAnsi="宋体"/>
          <w:b/>
          <w:sz w:val="32"/>
          <w:szCs w:val="32"/>
        </w:rPr>
        <w:t>第一部分  竞争性磋商公告</w:t>
      </w:r>
      <w:bookmarkEnd w:id="1"/>
    </w:p>
    <w:p>
      <w:pPr>
        <w:widowControl/>
        <w:shd w:val="clear" w:color="auto" w:fill="FFFFFF"/>
        <w:tabs>
          <w:tab w:val="left" w:pos="840"/>
        </w:tabs>
        <w:spacing w:line="440" w:lineRule="exact"/>
        <w:jc w:val="center"/>
        <w:rPr>
          <w:rFonts w:hint="eastAsia" w:ascii="宋体" w:hAnsi="宋体"/>
          <w:b/>
          <w:bCs/>
          <w:kern w:val="16"/>
          <w:sz w:val="28"/>
          <w:szCs w:val="28"/>
        </w:rPr>
      </w:pPr>
      <w:r>
        <w:rPr>
          <w:rFonts w:hint="eastAsia" w:ascii="宋体" w:hAnsi="宋体"/>
          <w:b/>
          <w:bCs/>
          <w:kern w:val="16"/>
          <w:sz w:val="28"/>
          <w:szCs w:val="28"/>
        </w:rPr>
        <w:t xml:space="preserve"> </w:t>
      </w:r>
      <w:r>
        <w:rPr>
          <w:rFonts w:hint="eastAsia" w:ascii="宋体" w:hAnsi="宋体"/>
          <w:b/>
          <w:bCs/>
          <w:kern w:val="16"/>
          <w:sz w:val="28"/>
          <w:szCs w:val="28"/>
          <w:lang w:eastAsia="zh-CN"/>
        </w:rPr>
        <w:t>邹城市城前镇卫生院康复医疗设备采购项目</w:t>
      </w:r>
      <w:r>
        <w:rPr>
          <w:rFonts w:hint="eastAsia" w:ascii="宋体" w:hAnsi="宋体"/>
          <w:b/>
          <w:bCs/>
          <w:kern w:val="16"/>
          <w:sz w:val="28"/>
          <w:szCs w:val="28"/>
        </w:rPr>
        <w:t>竞争性磋商公告</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color w:val="000000"/>
          <w:sz w:val="28"/>
          <w:szCs w:val="28"/>
          <w:lang w:eastAsia="zh-CN"/>
        </w:rPr>
      </w:pPr>
      <w:r>
        <w:rPr>
          <w:rFonts w:hint="eastAsia" w:ascii="宋体" w:hAnsi="宋体" w:eastAsia="宋体" w:cs="宋体"/>
          <w:b/>
          <w:color w:val="000000"/>
          <w:sz w:val="28"/>
          <w:szCs w:val="28"/>
        </w:rPr>
        <w:t>一、采购人：</w:t>
      </w:r>
      <w:r>
        <w:rPr>
          <w:rFonts w:hint="eastAsia" w:ascii="宋体" w:hAnsi="宋体" w:cs="宋体"/>
          <w:b w:val="0"/>
          <w:bCs/>
          <w:color w:val="000000"/>
          <w:sz w:val="24"/>
          <w:szCs w:val="24"/>
          <w:lang w:eastAsia="zh-CN"/>
        </w:rPr>
        <w:t>邹城市城前镇卫生院</w:t>
      </w:r>
    </w:p>
    <w:p>
      <w:pPr>
        <w:pStyle w:val="7"/>
        <w:ind w:firstLine="562" w:firstLineChars="200"/>
        <w:jc w:val="both"/>
        <w:rPr>
          <w:rFonts w:hint="eastAsia" w:ascii="宋体" w:hAnsi="宋体" w:eastAsia="宋体" w:cs="宋体"/>
          <w:bCs/>
          <w:color w:val="000000"/>
          <w:kern w:val="0"/>
          <w:sz w:val="24"/>
          <w:szCs w:val="24"/>
          <w:highlight w:val="none"/>
          <w:lang w:val="en-US" w:eastAsia="zh-CN"/>
        </w:rPr>
      </w:pPr>
      <w:r>
        <w:rPr>
          <w:rFonts w:hint="eastAsia" w:ascii="宋体" w:hAnsi="宋体" w:eastAsia="宋体" w:cs="宋体"/>
          <w:b/>
          <w:color w:val="000000"/>
          <w:sz w:val="28"/>
          <w:szCs w:val="28"/>
        </w:rPr>
        <w:t>二、采购项目名称：</w:t>
      </w:r>
      <w:r>
        <w:rPr>
          <w:rFonts w:hint="eastAsia" w:ascii="宋体" w:hAnsi="宋体" w:eastAsia="宋体" w:cs="宋体"/>
          <w:bCs/>
          <w:color w:val="000000"/>
          <w:kern w:val="0"/>
          <w:sz w:val="24"/>
          <w:szCs w:val="24"/>
          <w:highlight w:val="none"/>
          <w:lang w:val="zh-CN" w:eastAsia="zh-CN"/>
        </w:rPr>
        <w:t>邹城市城前镇卫生院康复医疗设备采购项目</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val="0"/>
          <w:bCs/>
          <w:color w:val="000000"/>
          <w:sz w:val="24"/>
          <w:szCs w:val="24"/>
          <w:highlight w:val="yellow"/>
          <w:lang w:val="en-US" w:eastAsia="zh-CN"/>
        </w:rPr>
      </w:pPr>
      <w:r>
        <w:rPr>
          <w:rFonts w:hint="eastAsia" w:ascii="宋体" w:hAnsi="宋体" w:eastAsia="宋体" w:cs="宋体"/>
          <w:b/>
          <w:color w:val="000000"/>
          <w:sz w:val="28"/>
          <w:szCs w:val="28"/>
        </w:rPr>
        <w:t>三、采购项目编号：</w:t>
      </w:r>
      <w:r>
        <w:rPr>
          <w:rFonts w:hint="eastAsia" w:ascii="宋体" w:hAnsi="宋体" w:cs="宋体"/>
          <w:b w:val="0"/>
          <w:bCs/>
          <w:color w:val="000000"/>
          <w:sz w:val="24"/>
          <w:szCs w:val="24"/>
          <w:highlight w:val="none"/>
          <w:lang w:eastAsia="zh-CN"/>
        </w:rPr>
        <w:t>SDMY-CQWSY-202</w:t>
      </w:r>
      <w:r>
        <w:rPr>
          <w:rFonts w:hint="eastAsia" w:ascii="宋体" w:hAnsi="宋体" w:cs="宋体"/>
          <w:b w:val="0"/>
          <w:bCs/>
          <w:color w:val="000000"/>
          <w:sz w:val="24"/>
          <w:szCs w:val="24"/>
          <w:highlight w:val="none"/>
          <w:lang w:val="en-US" w:eastAsia="zh-CN"/>
        </w:rPr>
        <w:t>4</w:t>
      </w:r>
      <w:r>
        <w:rPr>
          <w:rFonts w:hint="eastAsia" w:ascii="宋体" w:hAnsi="宋体" w:cs="宋体"/>
          <w:b w:val="0"/>
          <w:bCs/>
          <w:color w:val="000000"/>
          <w:sz w:val="24"/>
          <w:szCs w:val="24"/>
          <w:highlight w:val="none"/>
          <w:lang w:eastAsia="zh-CN"/>
        </w:rPr>
        <w:t>-0</w:t>
      </w:r>
      <w:r>
        <w:rPr>
          <w:rFonts w:hint="eastAsia" w:ascii="宋体" w:hAnsi="宋体" w:cs="宋体"/>
          <w:b w:val="0"/>
          <w:bCs/>
          <w:color w:val="000000"/>
          <w:sz w:val="24"/>
          <w:szCs w:val="24"/>
          <w:highlight w:val="none"/>
          <w:lang w:val="en-US" w:eastAsia="zh-CN"/>
        </w:rPr>
        <w:t>003</w:t>
      </w:r>
    </w:p>
    <w:p>
      <w:pPr>
        <w:pStyle w:val="7"/>
        <w:ind w:firstLine="562" w:firstLineChars="200"/>
        <w:jc w:val="both"/>
        <w:rPr>
          <w:rFonts w:hint="eastAsia" w:ascii="宋体" w:hAnsi="宋体" w:eastAsia="宋体" w:cs="宋体"/>
          <w:bCs/>
          <w:color w:val="000000"/>
          <w:kern w:val="0"/>
          <w:sz w:val="24"/>
          <w:szCs w:val="24"/>
          <w:highlight w:val="yellow"/>
        </w:rPr>
      </w:pPr>
      <w:r>
        <w:rPr>
          <w:rFonts w:hint="eastAsia" w:ascii="宋体" w:hAnsi="宋体" w:eastAsia="宋体" w:cs="宋体"/>
          <w:b/>
          <w:color w:val="000000"/>
          <w:sz w:val="28"/>
          <w:szCs w:val="28"/>
        </w:rPr>
        <w:t>四、采购内容：</w:t>
      </w:r>
      <w:r>
        <w:rPr>
          <w:rFonts w:hint="eastAsia" w:ascii="宋体" w:hAnsi="宋体" w:eastAsia="宋体" w:cs="宋体"/>
          <w:bCs/>
          <w:color w:val="000000"/>
          <w:kern w:val="0"/>
          <w:sz w:val="24"/>
          <w:szCs w:val="24"/>
          <w:highlight w:val="none"/>
          <w:lang w:val="zh-CN" w:eastAsia="zh-CN"/>
        </w:rPr>
        <w:t>邹城市城前镇卫生院康复医疗设备采购项目，主要</w:t>
      </w:r>
      <w:r>
        <w:rPr>
          <w:rFonts w:hint="eastAsia" w:ascii="宋体" w:hAnsi="宋体" w:eastAsia="宋体" w:cs="宋体"/>
          <w:bCs/>
          <w:color w:val="000000"/>
          <w:kern w:val="0"/>
          <w:sz w:val="24"/>
          <w:szCs w:val="24"/>
          <w:highlight w:val="none"/>
          <w:lang w:val="en-US" w:eastAsia="zh-CN"/>
        </w:rPr>
        <w:t>采购</w:t>
      </w:r>
      <w:r>
        <w:rPr>
          <w:rFonts w:hint="eastAsia" w:ascii="宋体" w:hAnsi="宋体" w:eastAsia="宋体" w:cs="宋体"/>
          <w:bCs/>
          <w:color w:val="000000"/>
          <w:kern w:val="0"/>
          <w:sz w:val="24"/>
          <w:szCs w:val="24"/>
          <w:highlight w:val="none"/>
          <w:lang w:val="zh-CN" w:eastAsia="zh-CN"/>
        </w:rPr>
        <w:t>内容</w:t>
      </w:r>
      <w:r>
        <w:rPr>
          <w:rFonts w:hint="eastAsia" w:ascii="宋体" w:hAnsi="宋体" w:eastAsia="宋体" w:cs="宋体"/>
          <w:bCs/>
          <w:color w:val="000000"/>
          <w:kern w:val="0"/>
          <w:sz w:val="24"/>
          <w:szCs w:val="24"/>
          <w:highlight w:val="none"/>
          <w:lang w:val="en-US" w:eastAsia="zh-CN"/>
        </w:rPr>
        <w:t>为康复运动类治疗设备、</w:t>
      </w:r>
      <w:r>
        <w:rPr>
          <w:rFonts w:hint="eastAsia" w:ascii="宋体" w:hAnsi="宋体" w:eastAsia="宋体" w:cs="宋体"/>
          <w:bCs/>
          <w:color w:val="000000"/>
          <w:kern w:val="0"/>
          <w:sz w:val="24"/>
          <w:szCs w:val="24"/>
          <w:highlight w:val="none"/>
          <w:lang w:val="zh-CN" w:eastAsia="zh-CN"/>
        </w:rPr>
        <w:t>作业</w:t>
      </w:r>
      <w:r>
        <w:rPr>
          <w:rFonts w:hint="eastAsia" w:ascii="宋体" w:hAnsi="宋体" w:eastAsia="宋体" w:cs="宋体"/>
          <w:bCs/>
          <w:color w:val="000000"/>
          <w:kern w:val="0"/>
          <w:sz w:val="24"/>
          <w:szCs w:val="24"/>
          <w:highlight w:val="none"/>
          <w:lang w:val="en-US" w:eastAsia="zh-CN"/>
        </w:rPr>
        <w:t>类</w:t>
      </w:r>
      <w:r>
        <w:rPr>
          <w:rFonts w:hint="eastAsia" w:ascii="宋体" w:hAnsi="宋体" w:eastAsia="宋体" w:cs="宋体"/>
          <w:bCs/>
          <w:color w:val="000000"/>
          <w:kern w:val="0"/>
          <w:sz w:val="24"/>
          <w:szCs w:val="24"/>
          <w:highlight w:val="none"/>
          <w:lang w:val="zh-CN" w:eastAsia="zh-CN"/>
        </w:rPr>
        <w:t>治疗设备、言语、吞咽、认知治疗设备</w:t>
      </w:r>
      <w:r>
        <w:rPr>
          <w:rFonts w:hint="eastAsia" w:ascii="宋体" w:hAnsi="宋体" w:eastAsia="宋体" w:cs="宋体"/>
          <w:bCs/>
          <w:color w:val="000000"/>
          <w:kern w:val="0"/>
          <w:sz w:val="24"/>
          <w:szCs w:val="24"/>
          <w:highlight w:val="none"/>
          <w:lang w:val="en-US" w:eastAsia="zh-CN"/>
        </w:rPr>
        <w:t>等</w:t>
      </w:r>
      <w:r>
        <w:rPr>
          <w:rFonts w:hint="eastAsia" w:ascii="宋体" w:hAnsi="宋体" w:eastAsia="宋体" w:cs="宋体"/>
          <w:bCs/>
          <w:color w:val="000000"/>
          <w:kern w:val="0"/>
          <w:sz w:val="24"/>
          <w:szCs w:val="24"/>
          <w:highlight w:val="none"/>
          <w:lang w:val="zh-CN" w:eastAsia="zh-CN"/>
        </w:rPr>
        <w:t>。</w:t>
      </w:r>
      <w:r>
        <w:rPr>
          <w:rFonts w:hint="eastAsia" w:ascii="宋体" w:hAnsi="宋体" w:eastAsia="宋体" w:cs="宋体"/>
          <w:bCs/>
          <w:color w:val="000000"/>
          <w:kern w:val="0"/>
          <w:sz w:val="24"/>
          <w:szCs w:val="24"/>
          <w:highlight w:val="none"/>
          <w:lang w:eastAsia="zh-CN"/>
        </w:rPr>
        <w:t>采购预算为</w:t>
      </w:r>
      <w:r>
        <w:rPr>
          <w:rFonts w:hint="eastAsia" w:hAnsi="宋体" w:cs="宋体"/>
          <w:bCs/>
          <w:color w:val="000000"/>
          <w:kern w:val="0"/>
          <w:sz w:val="24"/>
          <w:szCs w:val="24"/>
          <w:highlight w:val="none"/>
          <w:u w:val="single"/>
          <w:lang w:val="en-US" w:eastAsia="zh-CN"/>
        </w:rPr>
        <w:t>29万元</w:t>
      </w:r>
      <w:r>
        <w:rPr>
          <w:rFonts w:hint="eastAsia" w:ascii="宋体" w:hAnsi="宋体" w:eastAsia="宋体" w:cs="宋体"/>
          <w:bCs/>
          <w:color w:val="000000"/>
          <w:kern w:val="0"/>
          <w:sz w:val="24"/>
          <w:szCs w:val="24"/>
          <w:highlight w:val="none"/>
          <w:lang w:eastAsia="zh-CN"/>
        </w:rPr>
        <w:t>。</w:t>
      </w:r>
    </w:p>
    <w:p>
      <w:pPr>
        <w:keepNext w:val="0"/>
        <w:keepLines w:val="0"/>
        <w:pageBreakBefore w:val="0"/>
        <w:widowControl w:val="0"/>
        <w:tabs>
          <w:tab w:val="left" w:pos="315"/>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五、</w:t>
      </w:r>
      <w:r>
        <w:rPr>
          <w:rFonts w:hint="eastAsia" w:ascii="宋体" w:hAnsi="宋体" w:eastAsia="宋体" w:cs="宋体"/>
          <w:b/>
          <w:kern w:val="0"/>
          <w:sz w:val="24"/>
          <w:szCs w:val="24"/>
        </w:rPr>
        <w:t>供应商资格要求</w:t>
      </w:r>
      <w:r>
        <w:rPr>
          <w:rFonts w:hint="eastAsia" w:ascii="宋体" w:hAnsi="宋体" w:eastAsia="宋体" w:cs="宋体"/>
          <w:b/>
          <w:sz w:val="24"/>
          <w:szCs w:val="24"/>
        </w:rPr>
        <w:t>：</w:t>
      </w:r>
    </w:p>
    <w:p>
      <w:pPr>
        <w:keepNext w:val="0"/>
        <w:keepLines w:val="0"/>
        <w:pageBreakBefore w:val="0"/>
        <w:widowControl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1、</w:t>
      </w:r>
      <w:r>
        <w:rPr>
          <w:rFonts w:hint="eastAsia" w:ascii="宋体" w:hAnsi="宋体" w:eastAsia="宋体" w:cs="宋体"/>
          <w:b w:val="0"/>
          <w:bCs/>
          <w:color w:val="000000"/>
          <w:kern w:val="0"/>
          <w:sz w:val="24"/>
          <w:szCs w:val="24"/>
          <w:lang w:val="en-US" w:eastAsia="zh-CN"/>
        </w:rPr>
        <w:t>满足《中华人民共和国政府采购法》第二十二条规定；</w:t>
      </w:r>
    </w:p>
    <w:p>
      <w:pPr>
        <w:keepNext w:val="0"/>
        <w:keepLines w:val="0"/>
        <w:pageBreakBefore w:val="0"/>
        <w:widowControl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kern w:val="0"/>
          <w:sz w:val="24"/>
          <w:szCs w:val="24"/>
        </w:rPr>
      </w:pPr>
      <w:r>
        <w:rPr>
          <w:rFonts w:hint="eastAsia" w:ascii="宋体" w:hAnsi="宋体" w:cs="宋体"/>
          <w:b w:val="0"/>
          <w:bCs/>
          <w:color w:val="000000"/>
          <w:kern w:val="0"/>
          <w:sz w:val="24"/>
          <w:szCs w:val="24"/>
          <w:lang w:val="en-US" w:eastAsia="zh-CN"/>
        </w:rPr>
        <w:t>2、</w:t>
      </w:r>
      <w:r>
        <w:rPr>
          <w:rFonts w:hint="eastAsia" w:ascii="宋体" w:hAnsi="宋体" w:eastAsia="宋体" w:cs="宋体"/>
          <w:b w:val="0"/>
          <w:bCs/>
          <w:color w:val="000000"/>
          <w:kern w:val="0"/>
          <w:sz w:val="24"/>
          <w:szCs w:val="24"/>
          <w:lang w:val="en-US" w:eastAsia="zh-CN"/>
        </w:rPr>
        <w:t>本项目的特定资格要求：在中国境内注册，具有独立承担民事责任的能力，能够满足采购文件的要求具备提供货物能力的供应商；</w:t>
      </w:r>
    </w:p>
    <w:p>
      <w:pPr>
        <w:keepNext w:val="0"/>
        <w:keepLines w:val="0"/>
        <w:pageBreakBefore w:val="0"/>
        <w:widowControl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kern w:val="0"/>
          <w:sz w:val="24"/>
          <w:szCs w:val="24"/>
          <w:lang w:val="en-US" w:eastAsia="zh-CN"/>
        </w:rPr>
      </w:pPr>
      <w:r>
        <w:rPr>
          <w:rFonts w:hint="eastAsia" w:ascii="宋体" w:hAnsi="宋体" w:eastAsia="宋体" w:cs="宋体"/>
          <w:b w:val="0"/>
          <w:bCs/>
          <w:color w:val="000000"/>
          <w:kern w:val="0"/>
          <w:sz w:val="24"/>
          <w:szCs w:val="24"/>
          <w:lang w:val="en-US" w:eastAsia="zh-CN"/>
        </w:rPr>
        <w:t>2.1供应商须具备的资格条件；①：生产商应具备：营业执照、医疗器械注册证（第一类医疗器械需提供医疗器械备案信息表）、医疗器械生产许可证（第一类医疗器械需提供医疗器械生产备案凭证）。②：代理商应具备：营业执照、医疗器械注册证（第一类医疗器械需提供医疗器械备案信息表）、医疗器械经营许可证（第一类医疗器械无需提供、第二类医疗器械需提供医疗器械经营备案凭证）。</w:t>
      </w:r>
    </w:p>
    <w:p>
      <w:pPr>
        <w:keepNext w:val="0"/>
        <w:keepLines w:val="0"/>
        <w:pageBreakBefore w:val="0"/>
        <w:widowControl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kern w:val="0"/>
          <w:sz w:val="24"/>
          <w:szCs w:val="24"/>
          <w:lang w:val="en-US" w:eastAsia="zh-CN"/>
        </w:rPr>
      </w:pPr>
      <w:r>
        <w:rPr>
          <w:rFonts w:hint="eastAsia" w:ascii="宋体" w:hAnsi="宋体" w:eastAsia="宋体" w:cs="宋体"/>
          <w:b w:val="0"/>
          <w:bCs/>
          <w:color w:val="000000"/>
          <w:kern w:val="0"/>
          <w:sz w:val="24"/>
          <w:szCs w:val="24"/>
          <w:lang w:val="en-US" w:eastAsia="zh-CN"/>
        </w:rPr>
        <w:t>3、一个供应商只能提交一个响应文件。如果供应商之间存在下列互为关联关系（国有控股公司除外）的情形之一的，不得同时参加本项目报价（供应商须提供声明）；</w:t>
      </w:r>
    </w:p>
    <w:p>
      <w:pPr>
        <w:keepNext w:val="0"/>
        <w:keepLines w:val="0"/>
        <w:pageBreakBefore w:val="0"/>
        <w:widowControl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kern w:val="0"/>
          <w:sz w:val="24"/>
          <w:szCs w:val="24"/>
          <w:lang w:val="en-US" w:eastAsia="zh-CN"/>
        </w:rPr>
      </w:pPr>
      <w:r>
        <w:rPr>
          <w:rFonts w:hint="eastAsia" w:ascii="宋体" w:hAnsi="宋体" w:eastAsia="宋体" w:cs="宋体"/>
          <w:b w:val="0"/>
          <w:bCs/>
          <w:color w:val="000000"/>
          <w:kern w:val="0"/>
          <w:sz w:val="24"/>
          <w:szCs w:val="24"/>
          <w:lang w:val="en-US" w:eastAsia="zh-CN"/>
        </w:rPr>
        <w:t>3.1.1法定代表人为同一人的两个及两个以上法人；</w:t>
      </w:r>
    </w:p>
    <w:p>
      <w:pPr>
        <w:keepNext w:val="0"/>
        <w:keepLines w:val="0"/>
        <w:pageBreakBefore w:val="0"/>
        <w:widowControl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kern w:val="0"/>
          <w:sz w:val="24"/>
          <w:szCs w:val="24"/>
          <w:lang w:val="en-US" w:eastAsia="zh-CN"/>
        </w:rPr>
      </w:pPr>
      <w:r>
        <w:rPr>
          <w:rFonts w:hint="eastAsia" w:ascii="宋体" w:hAnsi="宋体" w:eastAsia="宋体" w:cs="宋体"/>
          <w:b w:val="0"/>
          <w:bCs/>
          <w:color w:val="000000"/>
          <w:kern w:val="0"/>
          <w:sz w:val="24"/>
          <w:szCs w:val="24"/>
          <w:lang w:val="en-US" w:eastAsia="zh-CN"/>
        </w:rPr>
        <w:t>3.1.2母公司、直接或间接持股 50%及以上的被投资公司；</w:t>
      </w:r>
    </w:p>
    <w:p>
      <w:pPr>
        <w:keepNext w:val="0"/>
        <w:keepLines w:val="0"/>
        <w:pageBreakBefore w:val="0"/>
        <w:widowControl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kern w:val="0"/>
          <w:sz w:val="24"/>
          <w:szCs w:val="24"/>
          <w:lang w:val="en-US" w:eastAsia="zh-CN"/>
        </w:rPr>
      </w:pPr>
      <w:r>
        <w:rPr>
          <w:rFonts w:hint="eastAsia" w:ascii="宋体" w:hAnsi="宋体" w:eastAsia="宋体" w:cs="宋体"/>
          <w:b w:val="0"/>
          <w:bCs/>
          <w:color w:val="000000"/>
          <w:kern w:val="0"/>
          <w:sz w:val="24"/>
          <w:szCs w:val="24"/>
          <w:lang w:val="en-US" w:eastAsia="zh-CN"/>
        </w:rPr>
        <w:t>3.1.3均为同一家母公司直接或间接持股 50%及以上的被投资公司。</w:t>
      </w:r>
    </w:p>
    <w:p>
      <w:pPr>
        <w:keepNext w:val="0"/>
        <w:keepLines w:val="0"/>
        <w:pageBreakBefore w:val="0"/>
        <w:widowControl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kern w:val="0"/>
          <w:sz w:val="24"/>
          <w:szCs w:val="24"/>
          <w:lang w:val="en-US" w:eastAsia="zh-CN"/>
        </w:rPr>
      </w:pPr>
      <w:r>
        <w:rPr>
          <w:rFonts w:hint="eastAsia" w:ascii="宋体" w:hAnsi="宋体" w:eastAsia="宋体" w:cs="宋体"/>
          <w:b w:val="0"/>
          <w:bCs/>
          <w:color w:val="000000"/>
          <w:kern w:val="0"/>
          <w:sz w:val="24"/>
          <w:szCs w:val="24"/>
          <w:lang w:val="en-US" w:eastAsia="zh-CN"/>
        </w:rPr>
        <w:t>3.2开标之日起前三年内无不良信用记录（磋商小组通过“信用中国”“信用山东”及“中国政府采购网”查询）；</w:t>
      </w:r>
    </w:p>
    <w:p>
      <w:pPr>
        <w:keepNext w:val="0"/>
        <w:keepLines w:val="0"/>
        <w:pageBreakBefore w:val="0"/>
        <w:widowControl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kern w:val="0"/>
          <w:sz w:val="24"/>
          <w:szCs w:val="24"/>
          <w:lang w:val="en-US" w:eastAsia="zh-CN"/>
        </w:rPr>
      </w:pPr>
      <w:r>
        <w:rPr>
          <w:rFonts w:hint="eastAsia" w:ascii="宋体" w:hAnsi="宋体" w:eastAsia="宋体" w:cs="宋体"/>
          <w:b w:val="0"/>
          <w:bCs/>
          <w:color w:val="000000"/>
          <w:kern w:val="0"/>
          <w:sz w:val="24"/>
          <w:szCs w:val="24"/>
          <w:lang w:val="en-US" w:eastAsia="zh-CN"/>
        </w:rPr>
        <w:t>3.3供应商近三年存在行贿犯罪记录的按有关规定处理；</w:t>
      </w:r>
    </w:p>
    <w:p>
      <w:pPr>
        <w:keepNext w:val="0"/>
        <w:keepLines w:val="0"/>
        <w:pageBreakBefore w:val="0"/>
        <w:widowControl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kern w:val="0"/>
          <w:sz w:val="24"/>
          <w:szCs w:val="24"/>
          <w:lang w:val="en-US" w:eastAsia="zh-CN"/>
        </w:rPr>
      </w:pPr>
      <w:r>
        <w:rPr>
          <w:rFonts w:hint="eastAsia" w:ascii="宋体" w:hAnsi="宋体" w:eastAsia="宋体" w:cs="宋体"/>
          <w:b w:val="0"/>
          <w:bCs/>
          <w:color w:val="000000"/>
          <w:kern w:val="0"/>
          <w:sz w:val="24"/>
          <w:szCs w:val="24"/>
          <w:lang w:val="en-US" w:eastAsia="zh-CN"/>
        </w:rPr>
        <w:t>3.4未被暂停或取消济宁市范围内招标项目的投标资格；</w:t>
      </w:r>
    </w:p>
    <w:p>
      <w:pPr>
        <w:keepNext w:val="0"/>
        <w:keepLines w:val="0"/>
        <w:pageBreakBefore w:val="0"/>
        <w:widowControl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kern w:val="0"/>
          <w:sz w:val="24"/>
          <w:szCs w:val="24"/>
          <w:lang w:val="en-US" w:eastAsia="zh-CN"/>
        </w:rPr>
      </w:pPr>
      <w:r>
        <w:rPr>
          <w:rFonts w:hint="eastAsia" w:ascii="宋体" w:hAnsi="宋体" w:eastAsia="宋体" w:cs="宋体"/>
          <w:b w:val="0"/>
          <w:bCs/>
          <w:color w:val="000000"/>
          <w:kern w:val="0"/>
          <w:sz w:val="24"/>
          <w:szCs w:val="24"/>
          <w:lang w:val="en-US" w:eastAsia="zh-CN"/>
        </w:rPr>
        <w:t>3.5本项目不接受联合体报价；</w:t>
      </w:r>
    </w:p>
    <w:p>
      <w:pPr>
        <w:keepNext w:val="0"/>
        <w:keepLines w:val="0"/>
        <w:pageBreakBefore w:val="0"/>
        <w:widowControl w:val="0"/>
        <w:numPr>
          <w:ilvl w:val="0"/>
          <w:numId w:val="1"/>
        </w:numPr>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kern w:val="0"/>
          <w:sz w:val="24"/>
          <w:szCs w:val="24"/>
          <w:lang w:val="en-US" w:eastAsia="zh-CN"/>
        </w:rPr>
      </w:pPr>
      <w:r>
        <w:rPr>
          <w:rFonts w:hint="eastAsia" w:ascii="宋体" w:hAnsi="宋体" w:eastAsia="宋体" w:cs="宋体"/>
          <w:b w:val="0"/>
          <w:bCs/>
          <w:color w:val="000000"/>
          <w:kern w:val="0"/>
          <w:sz w:val="24"/>
          <w:szCs w:val="24"/>
          <w:lang w:val="en-US" w:eastAsia="zh-CN"/>
        </w:rPr>
        <w:t>资格审查方式：资格后审。</w:t>
      </w:r>
    </w:p>
    <w:p>
      <w:pPr>
        <w:keepNext w:val="0"/>
        <w:keepLines w:val="0"/>
        <w:pageBreakBefore w:val="0"/>
        <w:widowControl w:val="0"/>
        <w:numPr>
          <w:ilvl w:val="0"/>
          <w:numId w:val="0"/>
        </w:numPr>
        <w:tabs>
          <w:tab w:val="left" w:pos="315"/>
        </w:tabs>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宋体"/>
          <w:b/>
          <w:color w:val="000000"/>
          <w:kern w:val="0"/>
          <w:sz w:val="24"/>
          <w:szCs w:val="24"/>
        </w:rPr>
      </w:pPr>
    </w:p>
    <w:p>
      <w:pPr>
        <w:keepNext w:val="0"/>
        <w:keepLines w:val="0"/>
        <w:pageBreakBefore w:val="0"/>
        <w:widowControl w:val="0"/>
        <w:numPr>
          <w:ilvl w:val="0"/>
          <w:numId w:val="0"/>
        </w:numPr>
        <w:tabs>
          <w:tab w:val="left" w:pos="315"/>
        </w:tabs>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宋体"/>
          <w:color w:val="000000"/>
          <w:kern w:val="0"/>
          <w:sz w:val="24"/>
          <w:szCs w:val="24"/>
        </w:rPr>
      </w:pPr>
      <w:r>
        <w:rPr>
          <w:rFonts w:hint="eastAsia" w:ascii="宋体" w:hAnsi="宋体" w:eastAsia="宋体" w:cs="宋体"/>
          <w:b/>
          <w:color w:val="000000"/>
          <w:kern w:val="0"/>
          <w:sz w:val="24"/>
          <w:szCs w:val="24"/>
        </w:rPr>
        <w:t>六、磋商文件的获取：</w:t>
      </w:r>
    </w:p>
    <w:p>
      <w:pPr>
        <w:keepNext w:val="0"/>
        <w:keepLines w:val="0"/>
        <w:pageBreakBefore w:val="0"/>
        <w:widowControl w:val="0"/>
        <w:tabs>
          <w:tab w:val="left" w:pos="315"/>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000000"/>
          <w:kern w:val="0"/>
          <w:sz w:val="24"/>
          <w:szCs w:val="24"/>
          <w:highlight w:val="none"/>
          <w:lang w:val="en-US" w:eastAsia="zh-CN"/>
        </w:rPr>
      </w:pPr>
      <w:r>
        <w:rPr>
          <w:rFonts w:hint="eastAsia" w:ascii="宋体" w:hAnsi="宋体" w:eastAsia="宋体" w:cs="宋体"/>
          <w:bCs/>
          <w:color w:val="000000"/>
          <w:kern w:val="0"/>
          <w:sz w:val="24"/>
          <w:szCs w:val="24"/>
          <w:highlight w:val="none"/>
        </w:rPr>
        <w:t>1.磋商文件的获取时间：</w:t>
      </w:r>
      <w:r>
        <w:rPr>
          <w:rFonts w:hint="eastAsia" w:ascii="宋体" w:hAnsi="宋体" w:eastAsia="宋体" w:cs="宋体"/>
          <w:bCs/>
          <w:color w:val="000000"/>
          <w:kern w:val="0"/>
          <w:sz w:val="24"/>
          <w:szCs w:val="24"/>
          <w:highlight w:val="none"/>
          <w:u w:val="single"/>
        </w:rPr>
        <w:t xml:space="preserve"> 20</w:t>
      </w:r>
      <w:r>
        <w:rPr>
          <w:rFonts w:hint="eastAsia" w:ascii="宋体" w:hAnsi="宋体" w:cs="宋体"/>
          <w:bCs/>
          <w:color w:val="000000"/>
          <w:kern w:val="0"/>
          <w:sz w:val="24"/>
          <w:szCs w:val="24"/>
          <w:highlight w:val="none"/>
          <w:u w:val="single"/>
          <w:lang w:val="en-US" w:eastAsia="zh-CN"/>
        </w:rPr>
        <w:t>24</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rPr>
        <w:t>年</w:t>
      </w:r>
      <w:r>
        <w:rPr>
          <w:rFonts w:hint="eastAsia" w:ascii="宋体" w:hAnsi="宋体" w:cs="宋体"/>
          <w:bCs/>
          <w:color w:val="000000"/>
          <w:kern w:val="0"/>
          <w:sz w:val="24"/>
          <w:szCs w:val="24"/>
          <w:highlight w:val="none"/>
          <w:u w:val="single"/>
          <w:lang w:val="en-US" w:eastAsia="zh-CN"/>
        </w:rPr>
        <w:t xml:space="preserve"> 05 </w:t>
      </w:r>
      <w:r>
        <w:rPr>
          <w:rFonts w:hint="eastAsia" w:ascii="宋体" w:hAnsi="宋体" w:eastAsia="宋体" w:cs="宋体"/>
          <w:bCs/>
          <w:color w:val="000000"/>
          <w:kern w:val="0"/>
          <w:sz w:val="24"/>
          <w:szCs w:val="24"/>
          <w:highlight w:val="none"/>
        </w:rPr>
        <w:t>月</w:t>
      </w:r>
      <w:r>
        <w:rPr>
          <w:rFonts w:hint="eastAsia" w:ascii="宋体" w:hAnsi="宋体" w:cs="宋体"/>
          <w:bCs/>
          <w:color w:val="000000"/>
          <w:kern w:val="0"/>
          <w:sz w:val="24"/>
          <w:szCs w:val="24"/>
          <w:highlight w:val="none"/>
          <w:u w:val="single"/>
          <w:lang w:val="en-US" w:eastAsia="zh-CN"/>
        </w:rPr>
        <w:t xml:space="preserve"> 06 </w:t>
      </w:r>
      <w:r>
        <w:rPr>
          <w:rFonts w:hint="eastAsia" w:ascii="宋体" w:hAnsi="宋体" w:eastAsia="宋体" w:cs="宋体"/>
          <w:bCs/>
          <w:color w:val="000000"/>
          <w:kern w:val="0"/>
          <w:sz w:val="24"/>
          <w:szCs w:val="24"/>
          <w:highlight w:val="none"/>
        </w:rPr>
        <w:t>日至</w:t>
      </w:r>
      <w:r>
        <w:rPr>
          <w:rFonts w:hint="eastAsia" w:ascii="宋体" w:hAnsi="宋体" w:eastAsia="宋体" w:cs="宋体"/>
          <w:bCs/>
          <w:color w:val="000000"/>
          <w:kern w:val="0"/>
          <w:sz w:val="24"/>
          <w:szCs w:val="24"/>
          <w:highlight w:val="none"/>
          <w:u w:val="single"/>
        </w:rPr>
        <w:t xml:space="preserve"> 20</w:t>
      </w:r>
      <w:r>
        <w:rPr>
          <w:rFonts w:hint="eastAsia" w:ascii="宋体" w:hAnsi="宋体" w:cs="宋体"/>
          <w:bCs/>
          <w:color w:val="000000"/>
          <w:kern w:val="0"/>
          <w:sz w:val="24"/>
          <w:szCs w:val="24"/>
          <w:highlight w:val="none"/>
          <w:u w:val="single"/>
          <w:lang w:val="en-US" w:eastAsia="zh-CN"/>
        </w:rPr>
        <w:t>24</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rPr>
        <w:t>年</w:t>
      </w:r>
      <w:r>
        <w:rPr>
          <w:rFonts w:hint="eastAsia" w:ascii="宋体" w:hAnsi="宋体" w:eastAsia="宋体" w:cs="宋体"/>
          <w:bCs/>
          <w:color w:val="000000"/>
          <w:kern w:val="0"/>
          <w:sz w:val="24"/>
          <w:szCs w:val="24"/>
          <w:highlight w:val="none"/>
          <w:u w:val="single"/>
        </w:rPr>
        <w:t xml:space="preserve"> </w:t>
      </w:r>
      <w:r>
        <w:rPr>
          <w:rFonts w:hint="eastAsia" w:ascii="宋体" w:hAnsi="宋体" w:cs="宋体"/>
          <w:bCs/>
          <w:color w:val="000000"/>
          <w:kern w:val="0"/>
          <w:sz w:val="24"/>
          <w:szCs w:val="24"/>
          <w:highlight w:val="none"/>
          <w:u w:val="single"/>
          <w:lang w:val="en-US" w:eastAsia="zh-CN"/>
        </w:rPr>
        <w:t xml:space="preserve">05 </w:t>
      </w:r>
      <w:r>
        <w:rPr>
          <w:rFonts w:hint="eastAsia" w:ascii="宋体" w:hAnsi="宋体" w:eastAsia="宋体" w:cs="宋体"/>
          <w:bCs/>
          <w:color w:val="000000"/>
          <w:kern w:val="0"/>
          <w:sz w:val="24"/>
          <w:szCs w:val="24"/>
          <w:highlight w:val="none"/>
        </w:rPr>
        <w:t>月</w:t>
      </w:r>
      <w:r>
        <w:rPr>
          <w:rFonts w:hint="eastAsia" w:ascii="宋体" w:hAnsi="宋体" w:cs="宋体"/>
          <w:bCs/>
          <w:color w:val="000000"/>
          <w:kern w:val="0"/>
          <w:sz w:val="24"/>
          <w:szCs w:val="24"/>
          <w:highlight w:val="none"/>
          <w:u w:val="single"/>
          <w:lang w:val="en-US" w:eastAsia="zh-CN"/>
        </w:rPr>
        <w:t xml:space="preserve"> 17 </w:t>
      </w:r>
      <w:r>
        <w:rPr>
          <w:rFonts w:hint="eastAsia" w:ascii="宋体" w:hAnsi="宋体" w:eastAsia="宋体" w:cs="宋体"/>
          <w:bCs/>
          <w:color w:val="000000"/>
          <w:kern w:val="0"/>
          <w:sz w:val="24"/>
          <w:szCs w:val="24"/>
          <w:highlight w:val="none"/>
        </w:rPr>
        <w:t>日</w:t>
      </w:r>
    </w:p>
    <w:p>
      <w:pPr>
        <w:keepNext w:val="0"/>
        <w:keepLines w:val="0"/>
        <w:pageBreakBefore w:val="0"/>
        <w:widowControl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2.磋商文件获取方式：</w:t>
      </w:r>
      <w:r>
        <w:rPr>
          <w:rFonts w:hint="eastAsia" w:ascii="宋体" w:hAnsi="宋体" w:eastAsia="宋体" w:cs="宋体"/>
          <w:color w:val="000000"/>
          <w:kern w:val="0"/>
          <w:sz w:val="24"/>
          <w:szCs w:val="24"/>
        </w:rPr>
        <w:t>网上下载；</w:t>
      </w:r>
      <w:r>
        <w:rPr>
          <w:rFonts w:hint="eastAsia" w:ascii="宋体" w:hAnsi="宋体" w:eastAsia="宋体" w:cs="宋体"/>
          <w:sz w:val="24"/>
          <w:szCs w:val="24"/>
          <w:highlight w:val="none"/>
          <w:lang w:val="en-US" w:eastAsia="zh-CN"/>
        </w:rPr>
        <w:t>磋商</w:t>
      </w:r>
      <w:r>
        <w:rPr>
          <w:rFonts w:hint="eastAsia" w:ascii="宋体" w:hAnsi="宋体" w:eastAsia="宋体" w:cs="宋体"/>
          <w:color w:val="000000"/>
          <w:kern w:val="0"/>
          <w:sz w:val="24"/>
          <w:szCs w:val="24"/>
        </w:rPr>
        <w:t>响应方不必办理报名手续，登录邹城市外宣网(http://www.mencius.gov.cn/)-</w:t>
      </w:r>
      <w:r>
        <w:rPr>
          <w:rFonts w:hint="eastAsia" w:ascii="宋体" w:hAnsi="宋体" w:cs="宋体"/>
          <w:color w:val="000000"/>
          <w:kern w:val="0"/>
          <w:sz w:val="24"/>
          <w:szCs w:val="24"/>
          <w:lang w:val="en-US" w:eastAsia="zh-CN"/>
        </w:rPr>
        <w:t>乡镇</w:t>
      </w:r>
      <w:r>
        <w:rPr>
          <w:rFonts w:hint="eastAsia" w:ascii="宋体" w:hAnsi="宋体" w:eastAsia="宋体" w:cs="宋体"/>
          <w:color w:val="000000"/>
          <w:kern w:val="0"/>
          <w:sz w:val="24"/>
          <w:szCs w:val="24"/>
          <w:highlight w:val="none"/>
        </w:rPr>
        <w:t>采购直接点击公告下方</w:t>
      </w:r>
      <w:r>
        <w:rPr>
          <w:rFonts w:hint="eastAsia" w:ascii="宋体" w:hAnsi="宋体" w:eastAsia="宋体" w:cs="宋体"/>
          <w:color w:val="000000"/>
          <w:kern w:val="0"/>
          <w:sz w:val="24"/>
          <w:szCs w:val="24"/>
        </w:rPr>
        <w:t>附件下载竞争性磋商文件</w:t>
      </w:r>
      <w:r>
        <w:rPr>
          <w:rFonts w:hint="eastAsia" w:ascii="宋体" w:hAnsi="宋体" w:eastAsia="宋体" w:cs="宋体"/>
          <w:bCs/>
          <w:color w:val="000000"/>
          <w:kern w:val="0"/>
          <w:sz w:val="24"/>
          <w:szCs w:val="24"/>
        </w:rPr>
        <w:t>。</w:t>
      </w:r>
    </w:p>
    <w:p>
      <w:pPr>
        <w:keepNext w:val="0"/>
        <w:keepLines w:val="0"/>
        <w:pageBreakBefore w:val="0"/>
        <w:widowControl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3.售价：</w:t>
      </w:r>
      <w:r>
        <w:rPr>
          <w:rFonts w:hint="eastAsia" w:ascii="宋体" w:hAnsi="宋体" w:eastAsia="宋体" w:cs="宋体"/>
          <w:bCs/>
          <w:color w:val="000000"/>
          <w:kern w:val="0"/>
          <w:sz w:val="24"/>
          <w:szCs w:val="24"/>
          <w:u w:val="single"/>
        </w:rPr>
        <w:t>0元。</w:t>
      </w:r>
    </w:p>
    <w:p>
      <w:pPr>
        <w:keepNext w:val="0"/>
        <w:keepLines w:val="0"/>
        <w:pageBreakBefore w:val="0"/>
        <w:widowControl w:val="0"/>
        <w:tabs>
          <w:tab w:val="left" w:pos="315"/>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七、磋商响应文件的递交时间及地点：</w:t>
      </w:r>
    </w:p>
    <w:p>
      <w:pPr>
        <w:keepNext w:val="0"/>
        <w:keepLines w:val="0"/>
        <w:pageBreakBefore w:val="0"/>
        <w:widowControl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1、</w:t>
      </w:r>
      <w:r>
        <w:rPr>
          <w:rFonts w:hint="eastAsia" w:ascii="宋体" w:hAnsi="宋体" w:cs="宋体"/>
          <w:bCs/>
          <w:color w:val="000000"/>
          <w:kern w:val="0"/>
          <w:sz w:val="24"/>
          <w:szCs w:val="24"/>
          <w:lang w:eastAsia="zh-CN"/>
        </w:rPr>
        <w:t>邹城市城前镇卫生院</w:t>
      </w:r>
      <w:r>
        <w:rPr>
          <w:rFonts w:hint="eastAsia" w:ascii="宋体" w:hAnsi="宋体" w:eastAsia="宋体" w:cs="宋体"/>
          <w:bCs/>
          <w:color w:val="000000"/>
          <w:kern w:val="0"/>
          <w:sz w:val="24"/>
          <w:szCs w:val="24"/>
          <w:highlight w:val="none"/>
        </w:rPr>
        <w:t>于</w:t>
      </w:r>
      <w:r>
        <w:rPr>
          <w:rFonts w:hint="eastAsia" w:ascii="宋体" w:hAnsi="宋体" w:eastAsia="宋体" w:cs="宋体"/>
          <w:bCs/>
          <w:color w:val="000000"/>
          <w:kern w:val="0"/>
          <w:sz w:val="24"/>
          <w:szCs w:val="24"/>
          <w:highlight w:val="none"/>
          <w:u w:val="single"/>
        </w:rPr>
        <w:t xml:space="preserve"> 20</w:t>
      </w:r>
      <w:r>
        <w:rPr>
          <w:rFonts w:hint="eastAsia" w:ascii="宋体" w:hAnsi="宋体" w:cs="宋体"/>
          <w:bCs/>
          <w:color w:val="000000"/>
          <w:kern w:val="0"/>
          <w:sz w:val="24"/>
          <w:szCs w:val="24"/>
          <w:highlight w:val="none"/>
          <w:u w:val="single"/>
          <w:lang w:val="en-US" w:eastAsia="zh-CN"/>
        </w:rPr>
        <w:t xml:space="preserve">24 </w:t>
      </w:r>
      <w:r>
        <w:rPr>
          <w:rFonts w:hint="eastAsia" w:ascii="宋体" w:hAnsi="宋体" w:eastAsia="宋体" w:cs="宋体"/>
          <w:bCs/>
          <w:color w:val="000000"/>
          <w:kern w:val="0"/>
          <w:sz w:val="24"/>
          <w:szCs w:val="24"/>
          <w:highlight w:val="none"/>
        </w:rPr>
        <w:t>年</w:t>
      </w:r>
      <w:r>
        <w:rPr>
          <w:rFonts w:hint="eastAsia" w:ascii="宋体" w:hAnsi="宋体" w:cs="宋体"/>
          <w:bCs/>
          <w:color w:val="000000"/>
          <w:kern w:val="0"/>
          <w:sz w:val="24"/>
          <w:szCs w:val="24"/>
          <w:highlight w:val="none"/>
          <w:u w:val="single"/>
          <w:lang w:val="en-US" w:eastAsia="zh-CN"/>
        </w:rPr>
        <w:t xml:space="preserve"> 05 </w:t>
      </w:r>
      <w:r>
        <w:rPr>
          <w:rFonts w:hint="eastAsia" w:ascii="宋体" w:hAnsi="宋体" w:eastAsia="宋体" w:cs="宋体"/>
          <w:bCs/>
          <w:color w:val="000000"/>
          <w:kern w:val="0"/>
          <w:sz w:val="24"/>
          <w:szCs w:val="24"/>
          <w:highlight w:val="none"/>
        </w:rPr>
        <w:t>月</w:t>
      </w:r>
      <w:r>
        <w:rPr>
          <w:rFonts w:hint="eastAsia" w:ascii="宋体" w:hAnsi="宋体" w:cs="宋体"/>
          <w:bCs/>
          <w:color w:val="000000"/>
          <w:kern w:val="0"/>
          <w:sz w:val="24"/>
          <w:szCs w:val="24"/>
          <w:highlight w:val="none"/>
          <w:u w:val="single"/>
          <w:lang w:val="en-US" w:eastAsia="zh-CN"/>
        </w:rPr>
        <w:t xml:space="preserve"> 17</w:t>
      </w:r>
      <w:r>
        <w:rPr>
          <w:rFonts w:hint="eastAsia" w:ascii="宋体" w:hAnsi="宋体" w:eastAsia="宋体" w:cs="宋体"/>
          <w:bCs/>
          <w:color w:val="000000"/>
          <w:kern w:val="0"/>
          <w:sz w:val="24"/>
          <w:szCs w:val="24"/>
          <w:highlight w:val="none"/>
        </w:rPr>
        <w:t>日</w:t>
      </w:r>
      <w:r>
        <w:rPr>
          <w:rFonts w:hint="eastAsia" w:ascii="宋体" w:hAnsi="宋体" w:eastAsia="宋体" w:cs="宋体"/>
          <w:bCs/>
          <w:color w:val="000000"/>
          <w:kern w:val="0"/>
          <w:sz w:val="24"/>
          <w:szCs w:val="24"/>
          <w:highlight w:val="none"/>
          <w:u w:val="single"/>
        </w:rPr>
        <w:t xml:space="preserve"> </w:t>
      </w:r>
      <w:r>
        <w:rPr>
          <w:rFonts w:hint="eastAsia" w:ascii="宋体" w:hAnsi="宋体" w:cs="宋体"/>
          <w:bCs/>
          <w:color w:val="000000"/>
          <w:kern w:val="0"/>
          <w:sz w:val="24"/>
          <w:szCs w:val="24"/>
          <w:highlight w:val="none"/>
          <w:u w:val="single"/>
          <w:lang w:val="en-US" w:eastAsia="zh-CN"/>
        </w:rPr>
        <w:t xml:space="preserve">10 </w:t>
      </w:r>
      <w:r>
        <w:rPr>
          <w:rFonts w:hint="eastAsia" w:ascii="宋体" w:hAnsi="宋体" w:eastAsia="宋体" w:cs="宋体"/>
          <w:bCs/>
          <w:color w:val="000000"/>
          <w:kern w:val="0"/>
          <w:sz w:val="24"/>
          <w:szCs w:val="24"/>
          <w:highlight w:val="none"/>
        </w:rPr>
        <w:t>时</w:t>
      </w:r>
      <w:r>
        <w:rPr>
          <w:rFonts w:hint="eastAsia" w:ascii="宋体" w:hAnsi="宋体" w:eastAsia="宋体" w:cs="宋体"/>
          <w:bCs/>
          <w:color w:val="000000"/>
          <w:kern w:val="0"/>
          <w:sz w:val="24"/>
          <w:szCs w:val="24"/>
          <w:highlight w:val="none"/>
          <w:u w:val="single"/>
          <w:lang w:val="en-US" w:eastAsia="zh-CN"/>
        </w:rPr>
        <w:t xml:space="preserve"> </w:t>
      </w:r>
      <w:r>
        <w:rPr>
          <w:rFonts w:hint="eastAsia" w:ascii="宋体" w:hAnsi="宋体" w:cs="宋体"/>
          <w:bCs/>
          <w:color w:val="000000"/>
          <w:kern w:val="0"/>
          <w:sz w:val="24"/>
          <w:szCs w:val="24"/>
          <w:highlight w:val="none"/>
          <w:u w:val="single"/>
          <w:lang w:val="en-US" w:eastAsia="zh-CN"/>
        </w:rPr>
        <w:t>00</w:t>
      </w:r>
      <w:r>
        <w:rPr>
          <w:rFonts w:hint="eastAsia" w:ascii="宋体" w:hAnsi="宋体" w:eastAsia="宋体" w:cs="宋体"/>
          <w:bCs/>
          <w:color w:val="000000"/>
          <w:kern w:val="0"/>
          <w:sz w:val="24"/>
          <w:szCs w:val="24"/>
          <w:highlight w:val="none"/>
          <w:u w:val="single"/>
          <w:lang w:val="en-US" w:eastAsia="zh-CN"/>
        </w:rPr>
        <w:t xml:space="preserve"> </w:t>
      </w:r>
      <w:r>
        <w:rPr>
          <w:rFonts w:hint="eastAsia" w:ascii="宋体" w:hAnsi="宋体" w:eastAsia="宋体" w:cs="宋体"/>
          <w:bCs/>
          <w:color w:val="000000"/>
          <w:kern w:val="0"/>
          <w:sz w:val="24"/>
          <w:szCs w:val="24"/>
          <w:highlight w:val="none"/>
        </w:rPr>
        <w:t>分磋商开始</w:t>
      </w:r>
      <w:r>
        <w:rPr>
          <w:rFonts w:hint="eastAsia" w:ascii="宋体" w:hAnsi="宋体" w:eastAsia="宋体" w:cs="宋体"/>
          <w:bCs/>
          <w:color w:val="000000"/>
          <w:kern w:val="0"/>
          <w:sz w:val="24"/>
          <w:szCs w:val="24"/>
        </w:rPr>
        <w:t>前在邹城市</w:t>
      </w:r>
      <w:r>
        <w:rPr>
          <w:rFonts w:hint="eastAsia" w:ascii="宋体" w:hAnsi="宋体" w:eastAsia="宋体" w:cs="宋体"/>
          <w:bCs/>
          <w:color w:val="000000"/>
          <w:kern w:val="0"/>
          <w:sz w:val="24"/>
          <w:szCs w:val="24"/>
          <w:lang w:val="en-US" w:eastAsia="zh-CN"/>
        </w:rPr>
        <w:t>城前镇</w:t>
      </w:r>
      <w:r>
        <w:rPr>
          <w:rFonts w:hint="eastAsia" w:ascii="宋体" w:hAnsi="宋体" w:eastAsia="宋体" w:cs="宋体"/>
          <w:bCs/>
          <w:color w:val="000000"/>
          <w:kern w:val="0"/>
          <w:sz w:val="24"/>
          <w:szCs w:val="24"/>
        </w:rPr>
        <w:t>公共资源交易中心开标室受理供应商磋商响应文件的递交；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kern w:val="0"/>
          <w:sz w:val="24"/>
          <w:szCs w:val="24"/>
        </w:rPr>
        <w:t>2、逾期送达或未送达指定地点的磋商响应文件，采购人不予受理。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八、磋商（开启）时间及地点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1.时间：</w:t>
      </w:r>
      <w:r>
        <w:rPr>
          <w:rFonts w:hint="eastAsia" w:ascii="宋体" w:hAnsi="宋体" w:eastAsia="宋体" w:cs="宋体"/>
          <w:bCs/>
          <w:color w:val="000000"/>
          <w:kern w:val="0"/>
          <w:sz w:val="24"/>
          <w:szCs w:val="24"/>
          <w:highlight w:val="none"/>
          <w:u w:val="single"/>
        </w:rPr>
        <w:t xml:space="preserve"> 20</w:t>
      </w:r>
      <w:r>
        <w:rPr>
          <w:rFonts w:hint="eastAsia" w:ascii="宋体" w:hAnsi="宋体" w:cs="宋体"/>
          <w:bCs/>
          <w:color w:val="000000"/>
          <w:kern w:val="0"/>
          <w:sz w:val="24"/>
          <w:szCs w:val="24"/>
          <w:highlight w:val="none"/>
          <w:u w:val="single"/>
          <w:lang w:val="en-US" w:eastAsia="zh-CN"/>
        </w:rPr>
        <w:t xml:space="preserve">24 </w:t>
      </w:r>
      <w:r>
        <w:rPr>
          <w:rFonts w:hint="eastAsia" w:ascii="宋体" w:hAnsi="宋体" w:eastAsia="宋体" w:cs="宋体"/>
          <w:bCs/>
          <w:color w:val="000000"/>
          <w:kern w:val="0"/>
          <w:sz w:val="24"/>
          <w:szCs w:val="24"/>
          <w:highlight w:val="none"/>
        </w:rPr>
        <w:t>年</w:t>
      </w:r>
      <w:r>
        <w:rPr>
          <w:rFonts w:hint="eastAsia" w:ascii="宋体" w:hAnsi="宋体" w:cs="宋体"/>
          <w:bCs/>
          <w:color w:val="000000"/>
          <w:kern w:val="0"/>
          <w:sz w:val="24"/>
          <w:szCs w:val="24"/>
          <w:highlight w:val="none"/>
          <w:u w:val="single"/>
          <w:lang w:val="en-US" w:eastAsia="zh-CN"/>
        </w:rPr>
        <w:t xml:space="preserve"> 05</w:t>
      </w:r>
      <w:r>
        <w:rPr>
          <w:rFonts w:hint="eastAsia" w:ascii="宋体" w:hAnsi="宋体" w:eastAsia="宋体" w:cs="宋体"/>
          <w:bCs/>
          <w:color w:val="000000"/>
          <w:kern w:val="0"/>
          <w:sz w:val="24"/>
          <w:szCs w:val="24"/>
          <w:highlight w:val="none"/>
        </w:rPr>
        <w:t>月</w:t>
      </w:r>
      <w:r>
        <w:rPr>
          <w:rFonts w:hint="eastAsia" w:ascii="宋体" w:hAnsi="宋体" w:eastAsia="宋体" w:cs="宋体"/>
          <w:bCs/>
          <w:color w:val="000000"/>
          <w:kern w:val="0"/>
          <w:sz w:val="24"/>
          <w:szCs w:val="24"/>
          <w:highlight w:val="none"/>
          <w:u w:val="single"/>
          <w:lang w:val="en-US" w:eastAsia="zh-CN"/>
        </w:rPr>
        <w:t xml:space="preserve"> </w:t>
      </w:r>
      <w:r>
        <w:rPr>
          <w:rFonts w:hint="eastAsia" w:ascii="宋体" w:hAnsi="宋体" w:cs="宋体"/>
          <w:bCs/>
          <w:color w:val="000000"/>
          <w:kern w:val="0"/>
          <w:sz w:val="24"/>
          <w:szCs w:val="24"/>
          <w:highlight w:val="none"/>
          <w:u w:val="single"/>
          <w:lang w:val="en-US" w:eastAsia="zh-CN"/>
        </w:rPr>
        <w:t xml:space="preserve">17 </w:t>
      </w:r>
      <w:r>
        <w:rPr>
          <w:rFonts w:hint="eastAsia" w:ascii="宋体" w:hAnsi="宋体" w:eastAsia="宋体" w:cs="宋体"/>
          <w:bCs/>
          <w:color w:val="000000"/>
          <w:kern w:val="0"/>
          <w:sz w:val="24"/>
          <w:szCs w:val="24"/>
          <w:highlight w:val="none"/>
        </w:rPr>
        <w:t>日</w:t>
      </w:r>
      <w:r>
        <w:rPr>
          <w:rFonts w:hint="eastAsia" w:ascii="宋体" w:hAnsi="宋体" w:eastAsia="宋体" w:cs="宋体"/>
          <w:bCs/>
          <w:color w:val="000000"/>
          <w:kern w:val="0"/>
          <w:sz w:val="24"/>
          <w:szCs w:val="24"/>
          <w:highlight w:val="none"/>
          <w:u w:val="single"/>
        </w:rPr>
        <w:t xml:space="preserve"> </w:t>
      </w:r>
      <w:r>
        <w:rPr>
          <w:rFonts w:hint="eastAsia" w:ascii="宋体" w:hAnsi="宋体" w:cs="宋体"/>
          <w:bCs/>
          <w:color w:val="000000"/>
          <w:kern w:val="0"/>
          <w:sz w:val="24"/>
          <w:szCs w:val="24"/>
          <w:highlight w:val="none"/>
          <w:u w:val="single"/>
          <w:lang w:val="en-US" w:eastAsia="zh-CN"/>
        </w:rPr>
        <w:t>10</w:t>
      </w:r>
      <w:r>
        <w:rPr>
          <w:rFonts w:hint="eastAsia" w:ascii="宋体" w:hAnsi="宋体" w:eastAsia="宋体" w:cs="宋体"/>
          <w:bCs/>
          <w:color w:val="000000"/>
          <w:kern w:val="0"/>
          <w:sz w:val="24"/>
          <w:szCs w:val="24"/>
          <w:highlight w:val="none"/>
          <w:u w:val="single"/>
          <w:lang w:val="en-US" w:eastAsia="zh-CN"/>
        </w:rPr>
        <w:t xml:space="preserve"> </w:t>
      </w:r>
      <w:r>
        <w:rPr>
          <w:rFonts w:hint="eastAsia" w:ascii="宋体" w:hAnsi="宋体" w:eastAsia="宋体" w:cs="宋体"/>
          <w:bCs/>
          <w:color w:val="000000"/>
          <w:kern w:val="0"/>
          <w:sz w:val="24"/>
          <w:szCs w:val="24"/>
          <w:highlight w:val="none"/>
        </w:rPr>
        <w:t>时</w:t>
      </w:r>
      <w:r>
        <w:rPr>
          <w:rFonts w:hint="eastAsia" w:ascii="宋体" w:hAnsi="宋体" w:eastAsia="宋体" w:cs="宋体"/>
          <w:bCs/>
          <w:color w:val="000000"/>
          <w:kern w:val="0"/>
          <w:sz w:val="24"/>
          <w:szCs w:val="24"/>
          <w:highlight w:val="none"/>
          <w:u w:val="single"/>
        </w:rPr>
        <w:t xml:space="preserve"> </w:t>
      </w:r>
      <w:r>
        <w:rPr>
          <w:rFonts w:hint="eastAsia" w:ascii="宋体" w:hAnsi="宋体" w:cs="宋体"/>
          <w:bCs/>
          <w:color w:val="000000"/>
          <w:kern w:val="0"/>
          <w:sz w:val="24"/>
          <w:szCs w:val="24"/>
          <w:highlight w:val="none"/>
          <w:u w:val="single"/>
          <w:lang w:val="en-US" w:eastAsia="zh-CN"/>
        </w:rPr>
        <w:t>00</w:t>
      </w:r>
      <w:r>
        <w:rPr>
          <w:rFonts w:hint="eastAsia" w:ascii="宋体" w:hAnsi="宋体" w:eastAsia="宋体" w:cs="宋体"/>
          <w:bCs/>
          <w:color w:val="000000"/>
          <w:kern w:val="0"/>
          <w:sz w:val="24"/>
          <w:szCs w:val="24"/>
          <w:highlight w:val="none"/>
        </w:rPr>
        <w:t>分</w:t>
      </w:r>
      <w:r>
        <w:rPr>
          <w:rFonts w:hint="eastAsia" w:ascii="宋体" w:hAnsi="宋体" w:eastAsia="宋体" w:cs="宋体"/>
          <w:bCs/>
          <w:color w:val="000000"/>
          <w:sz w:val="24"/>
          <w:szCs w:val="24"/>
          <w:highlight w:val="none"/>
        </w:rPr>
        <w:t>（北</w:t>
      </w:r>
      <w:r>
        <w:rPr>
          <w:rFonts w:hint="eastAsia" w:ascii="宋体" w:hAnsi="宋体" w:eastAsia="宋体" w:cs="宋体"/>
          <w:bCs/>
          <w:color w:val="000000"/>
          <w:sz w:val="24"/>
          <w:szCs w:val="24"/>
        </w:rPr>
        <w:t>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2.地点：邹城市</w:t>
      </w:r>
      <w:r>
        <w:rPr>
          <w:rFonts w:hint="eastAsia" w:ascii="宋体" w:hAnsi="宋体" w:eastAsia="宋体" w:cs="宋体"/>
          <w:bCs/>
          <w:color w:val="000000"/>
          <w:sz w:val="24"/>
          <w:szCs w:val="24"/>
          <w:lang w:val="en-US" w:eastAsia="zh-CN"/>
        </w:rPr>
        <w:t>城前镇</w:t>
      </w:r>
      <w:r>
        <w:rPr>
          <w:rFonts w:hint="eastAsia" w:ascii="宋体" w:hAnsi="宋体" w:eastAsia="宋体" w:cs="宋体"/>
          <w:bCs/>
          <w:color w:val="000000"/>
          <w:sz w:val="24"/>
          <w:szCs w:val="24"/>
        </w:rPr>
        <w:t xml:space="preserve">公共资源交易中心开标室 </w:t>
      </w:r>
    </w:p>
    <w:p>
      <w:pPr>
        <w:keepNext w:val="0"/>
        <w:keepLines w:val="0"/>
        <w:pageBreakBefore w:val="0"/>
        <w:widowControl w:val="0"/>
        <w:tabs>
          <w:tab w:val="left" w:pos="315"/>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九、</w:t>
      </w:r>
      <w:r>
        <w:rPr>
          <w:rFonts w:hint="eastAsia" w:ascii="宋体" w:hAnsi="宋体" w:eastAsia="宋体" w:cs="宋体"/>
          <w:b/>
          <w:color w:val="000000"/>
          <w:sz w:val="24"/>
          <w:szCs w:val="24"/>
        </w:rPr>
        <w:t>联系方式</w:t>
      </w:r>
      <w:r>
        <w:rPr>
          <w:rFonts w:hint="eastAsia" w:ascii="宋体" w:hAnsi="宋体" w:eastAsia="宋体" w:cs="宋体"/>
          <w:b/>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采 购 人：</w:t>
      </w:r>
      <w:r>
        <w:rPr>
          <w:rFonts w:hint="eastAsia" w:ascii="宋体" w:hAnsi="宋体" w:cs="宋体"/>
          <w:bCs/>
          <w:color w:val="000000"/>
          <w:sz w:val="24"/>
          <w:szCs w:val="24"/>
          <w:lang w:eastAsia="zh-CN"/>
        </w:rPr>
        <w:t>邹城市城前镇卫生院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lang w:val="en-US"/>
        </w:rPr>
      </w:pPr>
      <w:r>
        <w:rPr>
          <w:rFonts w:hint="eastAsia" w:ascii="宋体" w:hAnsi="宋体" w:eastAsia="宋体" w:cs="宋体"/>
          <w:bCs/>
          <w:color w:val="000000"/>
          <w:sz w:val="24"/>
          <w:szCs w:val="24"/>
        </w:rPr>
        <w:t>地    址：</w:t>
      </w:r>
      <w:r>
        <w:rPr>
          <w:rFonts w:hint="eastAsia" w:ascii="宋体" w:hAnsi="宋体" w:eastAsia="宋体" w:cs="宋体"/>
          <w:bCs/>
          <w:color w:val="000000"/>
          <w:sz w:val="24"/>
          <w:szCs w:val="24"/>
          <w:lang w:eastAsia="zh-CN"/>
        </w:rPr>
        <w:t>邹城市城前</w:t>
      </w:r>
      <w:r>
        <w:rPr>
          <w:rFonts w:hint="eastAsia" w:ascii="宋体" w:hAnsi="宋体" w:eastAsia="宋体" w:cs="宋体"/>
          <w:bCs/>
          <w:color w:val="000000"/>
          <w:sz w:val="24"/>
          <w:szCs w:val="24"/>
          <w:lang w:val="en-US" w:eastAsia="zh-CN"/>
        </w:rPr>
        <w:t>镇驻地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color w:val="000000"/>
          <w:sz w:val="24"/>
          <w:szCs w:val="24"/>
          <w:lang w:val="en-US" w:eastAsia="zh-CN"/>
        </w:rPr>
      </w:pPr>
      <w:r>
        <w:rPr>
          <w:rFonts w:hint="eastAsia" w:ascii="宋体" w:hAnsi="宋体" w:eastAsia="宋体" w:cs="宋体"/>
          <w:bCs/>
          <w:color w:val="000000"/>
          <w:sz w:val="24"/>
          <w:szCs w:val="24"/>
        </w:rPr>
        <w:t>联 系 人：</w:t>
      </w:r>
      <w:r>
        <w:rPr>
          <w:rFonts w:hint="eastAsia" w:ascii="宋体" w:hAnsi="宋体" w:cs="宋体"/>
          <w:bCs/>
          <w:color w:val="000000"/>
          <w:sz w:val="24"/>
          <w:szCs w:val="24"/>
          <w:lang w:val="en-US" w:eastAsia="zh-CN"/>
        </w:rPr>
        <w:t>段院长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color w:val="000000"/>
          <w:sz w:val="24"/>
          <w:szCs w:val="24"/>
          <w:lang w:val="en-US" w:eastAsia="zh-CN"/>
        </w:rPr>
      </w:pPr>
      <w:r>
        <w:rPr>
          <w:rFonts w:hint="eastAsia" w:ascii="宋体" w:hAnsi="宋体" w:eastAsia="宋体" w:cs="宋体"/>
          <w:bCs/>
          <w:color w:val="000000"/>
          <w:sz w:val="24"/>
          <w:szCs w:val="24"/>
        </w:rPr>
        <w:t>联系电话：</w:t>
      </w:r>
      <w:r>
        <w:rPr>
          <w:rFonts w:hint="eastAsia" w:ascii="宋体" w:hAnsi="宋体" w:eastAsia="宋体" w:cs="宋体"/>
          <w:bCs/>
          <w:color w:val="000000"/>
          <w:sz w:val="24"/>
          <w:szCs w:val="24"/>
          <w:lang w:val="zh-CN" w:eastAsia="zh-CN"/>
        </w:rPr>
        <w:t>15615573566</w:t>
      </w:r>
      <w:r>
        <w:rPr>
          <w:rFonts w:hint="eastAsia" w:ascii="宋体" w:hAnsi="宋体" w:cs="宋体"/>
          <w:bCs/>
          <w:color w:val="00000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代理机构：</w:t>
      </w:r>
      <w:r>
        <w:rPr>
          <w:rFonts w:hint="eastAsia" w:ascii="宋体" w:hAnsi="宋体" w:eastAsia="宋体" w:cs="宋体"/>
          <w:bCs/>
          <w:color w:val="000000"/>
          <w:sz w:val="24"/>
          <w:szCs w:val="24"/>
          <w:lang w:eastAsia="zh-CN"/>
        </w:rPr>
        <w:t>山东铭一项目管理有限公司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rPr>
        <w:t>地    址：</w:t>
      </w:r>
      <w:r>
        <w:rPr>
          <w:rFonts w:hint="eastAsia" w:ascii="宋体" w:hAnsi="宋体" w:eastAsia="宋体" w:cs="宋体"/>
          <w:bCs/>
          <w:color w:val="000000"/>
          <w:sz w:val="24"/>
          <w:szCs w:val="24"/>
          <w:lang w:val="en-US" w:eastAsia="zh-CN"/>
        </w:rPr>
        <w:t>邹城市</w:t>
      </w:r>
      <w:r>
        <w:rPr>
          <w:rFonts w:hint="eastAsia" w:ascii="宋体" w:hAnsi="宋体" w:cs="宋体"/>
          <w:bCs/>
          <w:color w:val="000000"/>
          <w:sz w:val="24"/>
          <w:szCs w:val="24"/>
          <w:lang w:val="en-US" w:eastAsia="zh-CN"/>
        </w:rPr>
        <w:t>坛南一巷3号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联 系 人：</w:t>
      </w:r>
      <w:r>
        <w:rPr>
          <w:rFonts w:hint="eastAsia" w:ascii="宋体" w:hAnsi="宋体" w:eastAsia="宋体" w:cs="宋体"/>
          <w:bCs/>
          <w:color w:val="000000"/>
          <w:sz w:val="24"/>
          <w:szCs w:val="24"/>
          <w:lang w:eastAsia="zh-CN"/>
        </w:rPr>
        <w:t>王经理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rPr>
        <w:t>联系电话：</w:t>
      </w:r>
      <w:r>
        <w:rPr>
          <w:rFonts w:hint="eastAsia" w:ascii="宋体" w:hAnsi="宋体" w:eastAsia="宋体" w:cs="宋体"/>
          <w:bCs/>
          <w:color w:val="000000"/>
          <w:sz w:val="24"/>
          <w:szCs w:val="24"/>
          <w:lang w:val="en-US" w:eastAsia="zh-CN"/>
        </w:rPr>
        <w:t>13863747210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电子邮箱：</w:t>
      </w:r>
      <w:r>
        <w:rPr>
          <w:rFonts w:hint="eastAsia" w:ascii="宋体" w:hAnsi="宋体" w:eastAsia="宋体" w:cs="宋体"/>
          <w:bCs/>
          <w:color w:val="000000"/>
          <w:sz w:val="24"/>
          <w:szCs w:val="24"/>
          <w:lang w:eastAsia="zh-CN"/>
        </w:rPr>
        <w:t>sdmyxm01@163.com</w:t>
      </w:r>
    </w:p>
    <w:p>
      <w:pPr>
        <w:keepNext w:val="0"/>
        <w:keepLines w:val="0"/>
        <w:pageBreakBefore w:val="0"/>
        <w:widowControl w:val="0"/>
        <w:tabs>
          <w:tab w:val="left" w:pos="315"/>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十、重要说明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cs="宋体"/>
          <w:bCs/>
          <w:color w:val="000000"/>
          <w:sz w:val="24"/>
          <w:szCs w:val="24"/>
          <w:lang w:val="en-US" w:eastAsia="zh-CN"/>
        </w:rPr>
        <w:t>1</w:t>
      </w:r>
      <w:r>
        <w:rPr>
          <w:rFonts w:hint="eastAsia" w:ascii="宋体" w:hAnsi="宋体" w:eastAsia="宋体" w:cs="宋体"/>
          <w:bCs/>
          <w:color w:val="000000"/>
          <w:sz w:val="24"/>
          <w:szCs w:val="24"/>
        </w:rPr>
        <w:t>、竞争性磋商文件一经在邹城市外宣网（http://www.mencius.gov.cn/）发布，视作已发放给所有潜在供应商（发布时间即为发出磋商文件的时间），各供应商应随时关注邹城市外宣网（http://www.mencius.gov.cn/）下载电子版竞争性磋商文件，否则所造成的一切后果由供应商自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cs="宋体"/>
          <w:bCs/>
          <w:color w:val="000000"/>
          <w:sz w:val="24"/>
          <w:szCs w:val="24"/>
          <w:lang w:val="en-US" w:eastAsia="zh-CN"/>
        </w:rPr>
        <w:t>2</w:t>
      </w:r>
      <w:r>
        <w:rPr>
          <w:rFonts w:hint="eastAsia" w:ascii="宋体" w:hAnsi="宋体" w:eastAsia="宋体" w:cs="宋体"/>
          <w:bCs/>
          <w:color w:val="000000"/>
          <w:sz w:val="24"/>
          <w:szCs w:val="24"/>
        </w:rPr>
        <w:t>、本项目如有必要澄清和修改需要发布变更公告的，将在</w:t>
      </w:r>
      <w:r>
        <w:rPr>
          <w:rFonts w:hint="eastAsia" w:ascii="宋体" w:hAnsi="宋体" w:eastAsia="宋体" w:cs="宋体"/>
          <w:kern w:val="0"/>
          <w:sz w:val="24"/>
          <w:szCs w:val="24"/>
        </w:rPr>
        <w:t>邹城市外宣网（http://www.mencius.gov.cn/）</w:t>
      </w:r>
      <w:r>
        <w:rPr>
          <w:rFonts w:hint="eastAsia" w:ascii="宋体" w:hAnsi="宋体" w:eastAsia="宋体" w:cs="宋体"/>
          <w:bCs/>
          <w:color w:val="000000"/>
          <w:sz w:val="24"/>
          <w:szCs w:val="24"/>
        </w:rPr>
        <w:t>及时发布。请各潜在供应商及时关注相关信息。同时，依据相关法律法规规定，变更公告一旦发布即视为以书面形式通知所有潜在供应商。</w:t>
      </w: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pStyle w:val="5"/>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000000"/>
          <w:sz w:val="24"/>
          <w:szCs w:val="24"/>
          <w:lang w:eastAsia="zh-CN"/>
        </w:rPr>
      </w:pPr>
      <w:r>
        <w:rPr>
          <w:rFonts w:hint="eastAsia" w:ascii="宋体" w:hAnsi="宋体" w:eastAsia="宋体" w:cs="宋体"/>
          <w:sz w:val="24"/>
          <w:szCs w:val="24"/>
          <w:lang w:eastAsia="zh-CN"/>
        </w:rPr>
        <w:t>发布人：</w:t>
      </w:r>
      <w:r>
        <w:rPr>
          <w:rFonts w:hint="eastAsia" w:ascii="宋体" w:hAnsi="宋体" w:cs="宋体"/>
          <w:sz w:val="24"/>
          <w:szCs w:val="24"/>
          <w:lang w:eastAsia="zh-CN"/>
        </w:rPr>
        <w:t>邹城市城前镇卫生院</w:t>
      </w:r>
    </w:p>
    <w:p>
      <w:pPr>
        <w:pStyle w:val="5"/>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山东铭一项目管理有限公司</w:t>
      </w:r>
    </w:p>
    <w:p>
      <w:pPr>
        <w:pStyle w:val="5"/>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lang w:eastAsia="zh-CN"/>
        </w:rPr>
        <w:t>发布时</w:t>
      </w:r>
      <w:r>
        <w:rPr>
          <w:rFonts w:hint="eastAsia" w:ascii="宋体" w:hAnsi="宋体" w:eastAsia="宋体" w:cs="宋体"/>
          <w:color w:val="000000"/>
          <w:sz w:val="24"/>
          <w:szCs w:val="24"/>
          <w:highlight w:val="none"/>
          <w:lang w:eastAsia="zh-CN"/>
        </w:rPr>
        <w:t>间：</w:t>
      </w:r>
      <w:r>
        <w:rPr>
          <w:rFonts w:hint="eastAsia" w:ascii="宋体" w:hAnsi="宋体" w:eastAsia="宋体" w:cs="宋体"/>
          <w:color w:val="000000"/>
          <w:sz w:val="24"/>
          <w:szCs w:val="24"/>
          <w:highlight w:val="none"/>
          <w:lang w:val="en-US" w:eastAsia="zh-CN"/>
        </w:rPr>
        <w:t>202</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lang w:val="en-US" w:eastAsia="zh-CN"/>
        </w:rPr>
        <w:t>年</w:t>
      </w:r>
      <w:r>
        <w:rPr>
          <w:rFonts w:hint="eastAsia" w:ascii="宋体" w:hAnsi="宋体" w:cs="宋体"/>
          <w:color w:val="000000"/>
          <w:sz w:val="24"/>
          <w:szCs w:val="24"/>
          <w:highlight w:val="none"/>
          <w:lang w:val="en-US" w:eastAsia="zh-CN"/>
        </w:rPr>
        <w:t>05</w:t>
      </w:r>
      <w:r>
        <w:rPr>
          <w:rFonts w:hint="eastAsia" w:ascii="宋体" w:hAnsi="宋体" w:eastAsia="宋体" w:cs="宋体"/>
          <w:color w:val="000000"/>
          <w:sz w:val="24"/>
          <w:szCs w:val="24"/>
          <w:highlight w:val="none"/>
          <w:lang w:val="en-US" w:eastAsia="zh-CN"/>
        </w:rPr>
        <w:t>月</w:t>
      </w:r>
      <w:r>
        <w:rPr>
          <w:rFonts w:hint="eastAsia" w:ascii="宋体" w:hAnsi="宋体" w:cs="宋体"/>
          <w:color w:val="000000"/>
          <w:sz w:val="24"/>
          <w:szCs w:val="24"/>
          <w:highlight w:val="none"/>
          <w:lang w:val="en-US" w:eastAsia="zh-CN"/>
        </w:rPr>
        <w:t>06</w:t>
      </w:r>
      <w:r>
        <w:rPr>
          <w:rFonts w:hint="eastAsia" w:ascii="宋体" w:hAnsi="宋体" w:eastAsia="宋体" w:cs="宋体"/>
          <w:color w:val="000000"/>
          <w:sz w:val="24"/>
          <w:szCs w:val="24"/>
          <w:highlight w:val="none"/>
          <w:lang w:val="en-US" w:eastAsia="zh-CN"/>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yellow"/>
          <w:lang w:val="en-US" w:eastAsia="zh-CN"/>
        </w:rPr>
        <w:sectPr>
          <w:footerReference r:id="rId9" w:type="default"/>
          <w:pgSz w:w="11906" w:h="16838"/>
          <w:pgMar w:top="1417" w:right="1134" w:bottom="1417" w:left="1134" w:header="851" w:footer="992" w:gutter="0"/>
          <w:pgNumType w:fmt="numberInDash" w:start="1"/>
          <w:cols w:space="720" w:num="1"/>
          <w:docGrid w:type="lines" w:linePitch="326" w:charSpace="0"/>
        </w:sectPr>
      </w:pPr>
    </w:p>
    <w:p>
      <w:pPr>
        <w:numPr>
          <w:ilvl w:val="0"/>
          <w:numId w:val="2"/>
        </w:numPr>
        <w:spacing w:line="360" w:lineRule="auto"/>
        <w:jc w:val="center"/>
        <w:outlineLvl w:val="0"/>
        <w:rPr>
          <w:rFonts w:hint="eastAsia" w:ascii="宋体" w:hAnsi="宋体"/>
          <w:b/>
          <w:sz w:val="32"/>
          <w:szCs w:val="32"/>
        </w:rPr>
      </w:pPr>
      <w:r>
        <w:rPr>
          <w:rFonts w:hint="eastAsia" w:ascii="宋体" w:hAnsi="宋体"/>
          <w:b/>
          <w:sz w:val="32"/>
          <w:szCs w:val="32"/>
        </w:rPr>
        <w:t xml:space="preserve"> </w:t>
      </w:r>
      <w:bookmarkStart w:id="2" w:name="_Toc13722"/>
      <w:r>
        <w:rPr>
          <w:rFonts w:hint="eastAsia" w:ascii="宋体" w:hAnsi="宋体"/>
          <w:b/>
          <w:sz w:val="32"/>
          <w:szCs w:val="32"/>
        </w:rPr>
        <w:t>磋商响应方须知</w:t>
      </w:r>
      <w:bookmarkEnd w:id="2"/>
    </w:p>
    <w:p>
      <w:pPr>
        <w:pStyle w:val="20"/>
        <w:spacing w:before="286" w:beforeLines="100" w:line="360" w:lineRule="auto"/>
        <w:jc w:val="center"/>
        <w:rPr>
          <w:rFonts w:hint="eastAsia"/>
          <w:b/>
          <w:color w:val="auto"/>
          <w:sz w:val="28"/>
          <w:szCs w:val="28"/>
        </w:rPr>
      </w:pPr>
      <w:r>
        <w:rPr>
          <w:rFonts w:hint="eastAsia"/>
          <w:b/>
          <w:color w:val="auto"/>
          <w:sz w:val="28"/>
          <w:szCs w:val="28"/>
        </w:rPr>
        <w:t>响应方须知前附表</w:t>
      </w:r>
    </w:p>
    <w:tbl>
      <w:tblPr>
        <w:tblStyle w:val="14"/>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755"/>
        <w:gridCol w:w="6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8"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项号</w:t>
            </w:r>
          </w:p>
        </w:tc>
        <w:tc>
          <w:tcPr>
            <w:tcW w:w="1755"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内容</w:t>
            </w:r>
          </w:p>
        </w:tc>
        <w:tc>
          <w:tcPr>
            <w:tcW w:w="6833"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8"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1</w:t>
            </w:r>
          </w:p>
        </w:tc>
        <w:tc>
          <w:tcPr>
            <w:tcW w:w="1755"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项目名称</w:t>
            </w:r>
          </w:p>
        </w:tc>
        <w:tc>
          <w:tcPr>
            <w:tcW w:w="6833" w:type="dxa"/>
            <w:noWrap w:val="0"/>
            <w:vAlign w:val="center"/>
          </w:tcPr>
          <w:p>
            <w:pPr>
              <w:pStyle w:val="7"/>
              <w:jc w:val="both"/>
              <w:rPr>
                <w:rFonts w:hint="eastAsia" w:ascii="宋体" w:hAnsi="宋体" w:eastAsia="宋体" w:cs="宋体"/>
                <w:szCs w:val="21"/>
                <w:lang w:val="en-US" w:eastAsia="zh-CN"/>
              </w:rPr>
            </w:pPr>
            <w:r>
              <w:rPr>
                <w:rFonts w:hint="eastAsia" w:hAnsi="宋体"/>
                <w:b w:val="0"/>
                <w:bCs/>
                <w:spacing w:val="-20"/>
                <w:sz w:val="21"/>
                <w:szCs w:val="21"/>
                <w:lang w:eastAsia="zh-CN"/>
              </w:rPr>
              <w:t>邹城市城前镇卫生院康复医疗设备采购项目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2</w:t>
            </w:r>
          </w:p>
        </w:tc>
        <w:tc>
          <w:tcPr>
            <w:tcW w:w="1755"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项目编号</w:t>
            </w:r>
          </w:p>
        </w:tc>
        <w:tc>
          <w:tcPr>
            <w:tcW w:w="6833" w:type="dxa"/>
            <w:noWrap w:val="0"/>
            <w:vAlign w:val="center"/>
          </w:tcPr>
          <w:p>
            <w:pPr>
              <w:spacing w:line="440" w:lineRule="exact"/>
              <w:jc w:val="left"/>
              <w:rPr>
                <w:rFonts w:hint="default" w:ascii="宋体" w:hAnsi="宋体" w:eastAsia="宋体" w:cs="宋体"/>
                <w:szCs w:val="21"/>
                <w:lang w:val="en-US" w:eastAsia="zh-CN"/>
              </w:rPr>
            </w:pPr>
            <w:r>
              <w:rPr>
                <w:rFonts w:hint="eastAsia" w:ascii="宋体" w:hAnsi="宋体" w:cs="宋体"/>
                <w:szCs w:val="21"/>
                <w:lang w:eastAsia="zh-CN"/>
              </w:rPr>
              <w:t>SDMY-CQWSY-202</w:t>
            </w:r>
            <w:r>
              <w:rPr>
                <w:rFonts w:hint="eastAsia" w:ascii="宋体" w:hAnsi="宋体" w:cs="宋体"/>
                <w:szCs w:val="21"/>
                <w:lang w:val="en-US" w:eastAsia="zh-CN"/>
              </w:rPr>
              <w:t>4</w:t>
            </w:r>
            <w:r>
              <w:rPr>
                <w:rFonts w:hint="eastAsia" w:ascii="宋体" w:hAnsi="宋体" w:cs="宋体"/>
                <w:szCs w:val="21"/>
                <w:lang w:eastAsia="zh-CN"/>
              </w:rPr>
              <w:t>-0</w:t>
            </w:r>
            <w:r>
              <w:rPr>
                <w:rFonts w:hint="eastAsia" w:ascii="宋体" w:hAnsi="宋体" w:cs="宋体"/>
                <w:szCs w:val="21"/>
                <w:lang w:val="en-US" w:eastAsia="zh-CN"/>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8"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3</w:t>
            </w:r>
          </w:p>
        </w:tc>
        <w:tc>
          <w:tcPr>
            <w:tcW w:w="1755"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项目地点</w:t>
            </w:r>
          </w:p>
        </w:tc>
        <w:tc>
          <w:tcPr>
            <w:tcW w:w="6833" w:type="dxa"/>
            <w:noWrap w:val="0"/>
            <w:vAlign w:val="center"/>
          </w:tcPr>
          <w:p>
            <w:pPr>
              <w:spacing w:line="440" w:lineRule="exact"/>
              <w:jc w:val="left"/>
              <w:rPr>
                <w:rFonts w:hint="eastAsia" w:ascii="宋体" w:hAnsi="宋体" w:eastAsia="宋体" w:cs="宋体"/>
                <w:szCs w:val="21"/>
                <w:lang w:eastAsia="zh-CN"/>
              </w:rPr>
            </w:pPr>
            <w:r>
              <w:rPr>
                <w:rFonts w:hint="eastAsia" w:ascii="宋体" w:hAnsi="宋体" w:eastAsia="宋体" w:cs="宋体"/>
                <w:szCs w:val="21"/>
                <w:lang w:eastAsia="zh-CN"/>
              </w:rPr>
              <w:t>邹城市城前镇</w:t>
            </w:r>
            <w:r>
              <w:rPr>
                <w:rFonts w:hint="eastAsia" w:ascii="宋体" w:hAnsi="宋体" w:cs="宋体"/>
                <w:szCs w:val="21"/>
                <w:lang w:val="en-US" w:eastAsia="zh-CN"/>
              </w:rPr>
              <w:t>驻地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8"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4</w:t>
            </w:r>
          </w:p>
        </w:tc>
        <w:tc>
          <w:tcPr>
            <w:tcW w:w="1755" w:type="dxa"/>
            <w:noWrap w:val="0"/>
            <w:vAlign w:val="center"/>
          </w:tcPr>
          <w:p>
            <w:pPr>
              <w:spacing w:line="44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交付使用期</w:t>
            </w:r>
          </w:p>
        </w:tc>
        <w:tc>
          <w:tcPr>
            <w:tcW w:w="6833" w:type="dxa"/>
            <w:noWrap w:val="0"/>
            <w:vAlign w:val="center"/>
          </w:tcPr>
          <w:p>
            <w:pPr>
              <w:spacing w:line="440" w:lineRule="exact"/>
              <w:jc w:val="left"/>
              <w:rPr>
                <w:rFonts w:hint="eastAsia" w:ascii="宋体" w:hAnsi="宋体" w:eastAsia="宋体" w:cs="宋体"/>
                <w:color w:val="auto"/>
                <w:szCs w:val="21"/>
                <w:highlight w:val="none"/>
              </w:rPr>
            </w:pPr>
            <w:r>
              <w:rPr>
                <w:rFonts w:hint="eastAsia" w:eastAsia="宋体"/>
                <w:color w:val="auto"/>
                <w:highlight w:val="none"/>
                <w:lang w:val="en-US" w:eastAsia="zh-CN"/>
              </w:rPr>
              <w:t>签订合同后，</w:t>
            </w:r>
            <w:r>
              <w:rPr>
                <w:rFonts w:hint="eastAsia"/>
                <w:color w:val="auto"/>
                <w:highlight w:val="none"/>
                <w:lang w:val="en-US" w:eastAsia="zh-CN"/>
              </w:rPr>
              <w:t>7</w:t>
            </w:r>
            <w:r>
              <w:rPr>
                <w:rFonts w:hint="eastAsia" w:eastAsia="宋体"/>
                <w:color w:val="auto"/>
                <w:highlight w:val="none"/>
                <w:lang w:val="en-US" w:eastAsia="zh-CN"/>
              </w:rPr>
              <w:t xml:space="preserve"> 个日历日之内全部供货并安装调试完成</w:t>
            </w:r>
            <w:r>
              <w:rPr>
                <w:rFonts w:hint="eastAsia"/>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8"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5</w:t>
            </w:r>
          </w:p>
        </w:tc>
        <w:tc>
          <w:tcPr>
            <w:tcW w:w="1755"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采购内容</w:t>
            </w:r>
          </w:p>
        </w:tc>
        <w:tc>
          <w:tcPr>
            <w:tcW w:w="6833" w:type="dxa"/>
            <w:noWrap w:val="0"/>
            <w:vAlign w:val="center"/>
          </w:tcPr>
          <w:p>
            <w:pPr>
              <w:spacing w:line="440" w:lineRule="exact"/>
              <w:jc w:val="left"/>
              <w:rPr>
                <w:rFonts w:hint="eastAsia" w:ascii="宋体" w:hAnsi="宋体" w:eastAsia="宋体" w:cs="宋体"/>
                <w:szCs w:val="21"/>
              </w:rPr>
            </w:pPr>
            <w:r>
              <w:rPr>
                <w:rFonts w:hint="eastAsia" w:ascii="宋体" w:hAnsi="宋体" w:eastAsia="宋体" w:cs="宋体"/>
                <w:szCs w:val="21"/>
              </w:rPr>
              <w:t>详见第四部分采购内容及要求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98"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6</w:t>
            </w:r>
          </w:p>
        </w:tc>
        <w:tc>
          <w:tcPr>
            <w:tcW w:w="1755" w:type="dxa"/>
            <w:noWrap w:val="0"/>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6833" w:type="dxa"/>
            <w:noWrap w:val="0"/>
            <w:vAlign w:val="center"/>
          </w:tcPr>
          <w:p>
            <w:pPr>
              <w:spacing w:line="360" w:lineRule="auto"/>
              <w:rPr>
                <w:rFonts w:hint="eastAsia" w:eastAsia="宋体"/>
                <w:color w:val="auto"/>
                <w:highlight w:val="none"/>
                <w:lang w:val="en-US" w:eastAsia="zh-CN"/>
              </w:rPr>
            </w:pPr>
            <w:r>
              <w:rPr>
                <w:rFonts w:hint="eastAsia" w:eastAsia="宋体"/>
                <w:color w:val="auto"/>
                <w:highlight w:val="none"/>
                <w:lang w:val="en-US" w:eastAsia="zh-CN"/>
              </w:rPr>
              <w:t>设备验收合格使用后一月内付款</w:t>
            </w:r>
            <w:r>
              <w:rPr>
                <w:rFonts w:hint="eastAsia"/>
                <w:color w:val="auto"/>
                <w:highlight w:val="none"/>
                <w:lang w:val="en-US" w:eastAsia="zh-CN"/>
              </w:rPr>
              <w:t>95</w:t>
            </w:r>
            <w:r>
              <w:rPr>
                <w:rFonts w:hint="eastAsia" w:eastAsia="宋体"/>
                <w:color w:val="auto"/>
                <w:highlight w:val="none"/>
                <w:lang w:val="en-US" w:eastAsia="zh-CN"/>
              </w:rPr>
              <w:t>%，余下</w:t>
            </w:r>
            <w:r>
              <w:rPr>
                <w:rFonts w:hint="eastAsia"/>
                <w:color w:val="auto"/>
                <w:highlight w:val="none"/>
                <w:lang w:val="en-US" w:eastAsia="zh-CN"/>
              </w:rPr>
              <w:t>5</w:t>
            </w:r>
            <w:r>
              <w:rPr>
                <w:rFonts w:hint="eastAsia" w:eastAsia="宋体"/>
                <w:color w:val="auto"/>
                <w:highlight w:val="none"/>
                <w:lang w:val="en-US" w:eastAsia="zh-CN"/>
              </w:rPr>
              <w:t>%一年内无质量问题一次性无息付清。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8"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7</w:t>
            </w:r>
          </w:p>
        </w:tc>
        <w:tc>
          <w:tcPr>
            <w:tcW w:w="1755"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磋商响应方资格要求</w:t>
            </w:r>
          </w:p>
        </w:tc>
        <w:tc>
          <w:tcPr>
            <w:tcW w:w="6833" w:type="dxa"/>
            <w:noWrap w:val="0"/>
            <w:vAlign w:val="center"/>
          </w:tcPr>
          <w:p>
            <w:pPr>
              <w:pStyle w:val="12"/>
              <w:spacing w:line="360" w:lineRule="auto"/>
              <w:jc w:val="both"/>
              <w:rPr>
                <w:rFonts w:hint="eastAsia" w:cs="宋体"/>
                <w:kern w:val="2"/>
                <w:sz w:val="21"/>
                <w:szCs w:val="21"/>
              </w:rPr>
            </w:pPr>
            <w:r>
              <w:rPr>
                <w:rFonts w:hint="eastAsia" w:cs="宋体"/>
                <w:b/>
                <w:bCs/>
                <w:kern w:val="2"/>
                <w:sz w:val="21"/>
                <w:szCs w:val="21"/>
              </w:rPr>
              <w:t>详见磋商响应方须知：三、供应商应具备的条件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8"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8</w:t>
            </w:r>
          </w:p>
        </w:tc>
        <w:tc>
          <w:tcPr>
            <w:tcW w:w="1755"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资格审查方式</w:t>
            </w:r>
          </w:p>
        </w:tc>
        <w:tc>
          <w:tcPr>
            <w:tcW w:w="6833" w:type="dxa"/>
            <w:noWrap w:val="0"/>
            <w:vAlign w:val="center"/>
          </w:tcPr>
          <w:p>
            <w:pPr>
              <w:spacing w:line="440" w:lineRule="exact"/>
              <w:jc w:val="left"/>
              <w:rPr>
                <w:rFonts w:hint="eastAsia" w:ascii="宋体" w:hAnsi="宋体" w:eastAsia="宋体" w:cs="宋体"/>
                <w:szCs w:val="21"/>
              </w:rPr>
            </w:pPr>
            <w:r>
              <w:rPr>
                <w:rFonts w:hint="eastAsia" w:ascii="宋体" w:hAnsi="宋体" w:eastAsia="宋体" w:cs="宋体"/>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8"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9</w:t>
            </w:r>
          </w:p>
        </w:tc>
        <w:tc>
          <w:tcPr>
            <w:tcW w:w="1755"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磋商有效期</w:t>
            </w:r>
          </w:p>
        </w:tc>
        <w:tc>
          <w:tcPr>
            <w:tcW w:w="6833" w:type="dxa"/>
            <w:noWrap w:val="0"/>
            <w:vAlign w:val="center"/>
          </w:tcPr>
          <w:p>
            <w:pPr>
              <w:spacing w:line="440" w:lineRule="exact"/>
              <w:jc w:val="left"/>
              <w:rPr>
                <w:rFonts w:hint="eastAsia" w:ascii="宋体" w:hAnsi="宋体" w:eastAsia="宋体" w:cs="宋体"/>
                <w:szCs w:val="21"/>
              </w:rPr>
            </w:pPr>
            <w:r>
              <w:rPr>
                <w:rFonts w:hint="eastAsia" w:ascii="宋体" w:hAnsi="宋体" w:eastAsia="宋体" w:cs="宋体"/>
                <w:szCs w:val="21"/>
              </w:rPr>
              <w:t>自递交磋商响应文件截止之日起60个日历日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98"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10</w:t>
            </w:r>
          </w:p>
        </w:tc>
        <w:tc>
          <w:tcPr>
            <w:tcW w:w="1755"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磋商保证金</w:t>
            </w:r>
          </w:p>
        </w:tc>
        <w:tc>
          <w:tcPr>
            <w:tcW w:w="6833" w:type="dxa"/>
            <w:noWrap w:val="0"/>
            <w:vAlign w:val="center"/>
          </w:tcPr>
          <w:p>
            <w:pPr>
              <w:spacing w:line="440" w:lineRule="exact"/>
              <w:jc w:val="left"/>
              <w:rPr>
                <w:rFonts w:hint="eastAsia" w:ascii="宋体" w:hAnsi="宋体" w:eastAsia="宋体" w:cs="宋体"/>
                <w:szCs w:val="21"/>
              </w:rPr>
            </w:pPr>
            <w:r>
              <w:rPr>
                <w:rFonts w:hint="eastAsia" w:ascii="宋体" w:hAnsi="宋体" w:eastAsia="宋体" w:cs="宋体"/>
                <w:szCs w:val="21"/>
                <w:lang w:eastAsia="zh-CN"/>
              </w:rPr>
              <w:t>本项目无需缴纳磋商保证金。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98"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11</w:t>
            </w:r>
          </w:p>
        </w:tc>
        <w:tc>
          <w:tcPr>
            <w:tcW w:w="1755"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响应文件份数及装订要求</w:t>
            </w:r>
          </w:p>
        </w:tc>
        <w:tc>
          <w:tcPr>
            <w:tcW w:w="6833" w:type="dxa"/>
            <w:noWrap w:val="0"/>
            <w:vAlign w:val="center"/>
          </w:tcPr>
          <w:p>
            <w:pPr>
              <w:spacing w:line="440" w:lineRule="exact"/>
              <w:jc w:val="left"/>
              <w:rPr>
                <w:rFonts w:hint="eastAsia" w:ascii="宋体" w:hAnsi="宋体" w:eastAsia="宋体" w:cs="宋体"/>
                <w:szCs w:val="21"/>
                <w:lang w:eastAsia="zh-CN"/>
              </w:rPr>
            </w:pPr>
            <w:r>
              <w:rPr>
                <w:rFonts w:hint="eastAsia" w:ascii="宋体" w:hAnsi="宋体" w:eastAsia="宋体" w:cs="宋体"/>
                <w:szCs w:val="21"/>
                <w:lang w:eastAsia="zh-CN"/>
              </w:rPr>
              <w:t>一份正本，四份副本。</w:t>
            </w:r>
          </w:p>
          <w:p>
            <w:pPr>
              <w:spacing w:line="440" w:lineRule="exact"/>
              <w:jc w:val="left"/>
              <w:rPr>
                <w:rFonts w:hint="eastAsia" w:ascii="宋体" w:hAnsi="宋体" w:cs="宋体"/>
                <w:szCs w:val="21"/>
              </w:rPr>
            </w:pPr>
            <w:r>
              <w:rPr>
                <w:rFonts w:hint="eastAsia" w:ascii="宋体" w:hAnsi="宋体" w:eastAsia="宋体" w:cs="宋体"/>
                <w:szCs w:val="21"/>
                <w:lang w:eastAsia="zh-CN"/>
              </w:rPr>
              <w:t>应按竞争性磋商文件提供的格式胶装成册，不得使用活页夹等可随时拆换的方式装订。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698"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12</w:t>
            </w:r>
          </w:p>
        </w:tc>
        <w:tc>
          <w:tcPr>
            <w:tcW w:w="1755"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响应文件递交地点及截止时间</w:t>
            </w:r>
          </w:p>
        </w:tc>
        <w:tc>
          <w:tcPr>
            <w:tcW w:w="6833" w:type="dxa"/>
            <w:noWrap w:val="0"/>
            <w:vAlign w:val="center"/>
          </w:tcPr>
          <w:p>
            <w:pPr>
              <w:spacing w:line="440" w:lineRule="exact"/>
              <w:jc w:val="left"/>
              <w:rPr>
                <w:rFonts w:hint="eastAsia" w:ascii="宋体" w:hAnsi="宋体" w:eastAsia="宋体" w:cs="宋体"/>
                <w:szCs w:val="21"/>
                <w:u w:val="none"/>
                <w:lang w:eastAsia="zh-CN"/>
              </w:rPr>
            </w:pPr>
            <w:r>
              <w:rPr>
                <w:rFonts w:hint="eastAsia" w:ascii="宋体" w:hAnsi="宋体" w:eastAsia="宋体" w:cs="宋体"/>
                <w:szCs w:val="21"/>
                <w:u w:val="none"/>
                <w:lang w:eastAsia="zh-CN"/>
              </w:rPr>
              <w:t>递交地点：邹城市城前镇公共资源交易中心开标室</w:t>
            </w:r>
          </w:p>
          <w:p>
            <w:pPr>
              <w:spacing w:line="440" w:lineRule="exact"/>
              <w:jc w:val="left"/>
              <w:rPr>
                <w:rFonts w:hint="eastAsia" w:ascii="宋体" w:hAnsi="宋体" w:eastAsia="宋体" w:cs="宋体"/>
                <w:szCs w:val="21"/>
                <w:u w:val="none"/>
                <w:lang w:eastAsia="zh-CN"/>
              </w:rPr>
            </w:pPr>
            <w:r>
              <w:rPr>
                <w:rFonts w:hint="eastAsia" w:ascii="宋体" w:hAnsi="宋体" w:eastAsia="宋体" w:cs="宋体"/>
                <w:szCs w:val="21"/>
                <w:u w:val="none"/>
                <w:lang w:eastAsia="zh-CN"/>
              </w:rPr>
              <w:t>截止时间：</w:t>
            </w:r>
            <w:r>
              <w:rPr>
                <w:rFonts w:hint="eastAsia" w:ascii="宋体" w:hAnsi="宋体" w:eastAsia="宋体" w:cs="宋体"/>
                <w:szCs w:val="21"/>
                <w:u w:val="none"/>
                <w:lang w:val="zh-CN" w:eastAsia="zh-CN"/>
              </w:rPr>
              <w:t>20</w:t>
            </w:r>
            <w:r>
              <w:rPr>
                <w:rFonts w:hint="eastAsia" w:ascii="宋体" w:hAnsi="宋体" w:cs="宋体"/>
                <w:szCs w:val="21"/>
                <w:u w:val="none"/>
                <w:lang w:val="en-US" w:eastAsia="zh-CN"/>
              </w:rPr>
              <w:t>24</w:t>
            </w:r>
            <w:r>
              <w:rPr>
                <w:rFonts w:hint="eastAsia" w:ascii="宋体" w:hAnsi="宋体" w:eastAsia="宋体" w:cs="宋体"/>
                <w:szCs w:val="21"/>
                <w:u w:val="none"/>
                <w:lang w:eastAsia="zh-CN"/>
              </w:rPr>
              <w:t>年</w:t>
            </w:r>
            <w:r>
              <w:rPr>
                <w:rFonts w:hint="eastAsia" w:ascii="宋体" w:hAnsi="宋体" w:cs="宋体"/>
                <w:szCs w:val="21"/>
                <w:u w:val="none"/>
                <w:lang w:val="en-US" w:eastAsia="zh-CN"/>
              </w:rPr>
              <w:t>05月17日10</w:t>
            </w:r>
            <w:r>
              <w:rPr>
                <w:rFonts w:hint="eastAsia" w:ascii="宋体" w:hAnsi="宋体" w:eastAsia="宋体" w:cs="宋体"/>
                <w:szCs w:val="21"/>
                <w:u w:val="none"/>
                <w:lang w:eastAsia="zh-CN"/>
              </w:rPr>
              <w:t>时</w:t>
            </w:r>
            <w:r>
              <w:rPr>
                <w:rFonts w:hint="eastAsia" w:ascii="宋体" w:hAnsi="宋体" w:cs="宋体"/>
                <w:szCs w:val="21"/>
                <w:u w:val="none"/>
                <w:lang w:val="en-US" w:eastAsia="zh-CN"/>
              </w:rPr>
              <w:t>00</w:t>
            </w:r>
            <w:r>
              <w:rPr>
                <w:rFonts w:hint="eastAsia" w:ascii="宋体" w:hAnsi="宋体" w:eastAsia="宋体" w:cs="宋体"/>
                <w:szCs w:val="21"/>
                <w:u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698"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13</w:t>
            </w:r>
          </w:p>
        </w:tc>
        <w:tc>
          <w:tcPr>
            <w:tcW w:w="1755"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磋商时间及地点</w:t>
            </w:r>
          </w:p>
        </w:tc>
        <w:tc>
          <w:tcPr>
            <w:tcW w:w="6833" w:type="dxa"/>
            <w:noWrap w:val="0"/>
            <w:vAlign w:val="center"/>
          </w:tcPr>
          <w:p>
            <w:pPr>
              <w:spacing w:line="440" w:lineRule="exact"/>
              <w:jc w:val="left"/>
              <w:rPr>
                <w:rFonts w:hint="eastAsia" w:ascii="宋体" w:hAnsi="宋体" w:eastAsia="宋体" w:cs="宋体"/>
                <w:szCs w:val="21"/>
                <w:u w:val="none"/>
                <w:lang w:eastAsia="zh-CN"/>
              </w:rPr>
            </w:pPr>
            <w:r>
              <w:rPr>
                <w:rFonts w:hint="eastAsia" w:ascii="宋体" w:hAnsi="宋体" w:eastAsia="宋体" w:cs="宋体"/>
                <w:szCs w:val="21"/>
                <w:u w:val="none"/>
                <w:lang w:eastAsia="zh-CN"/>
              </w:rPr>
              <w:t>磋商时间：</w:t>
            </w:r>
            <w:r>
              <w:rPr>
                <w:rFonts w:hint="eastAsia" w:ascii="宋体" w:hAnsi="宋体" w:eastAsia="宋体" w:cs="宋体"/>
                <w:szCs w:val="21"/>
                <w:u w:val="none"/>
                <w:lang w:val="zh-CN" w:eastAsia="zh-CN"/>
              </w:rPr>
              <w:t>20</w:t>
            </w:r>
            <w:r>
              <w:rPr>
                <w:rFonts w:hint="eastAsia" w:ascii="宋体" w:hAnsi="宋体" w:cs="宋体"/>
                <w:szCs w:val="21"/>
                <w:u w:val="none"/>
                <w:lang w:val="en-US" w:eastAsia="zh-CN"/>
              </w:rPr>
              <w:t>24</w:t>
            </w:r>
            <w:r>
              <w:rPr>
                <w:rFonts w:hint="eastAsia" w:ascii="宋体" w:hAnsi="宋体" w:eastAsia="宋体" w:cs="宋体"/>
                <w:szCs w:val="21"/>
                <w:u w:val="none"/>
                <w:lang w:eastAsia="zh-CN"/>
              </w:rPr>
              <w:t>年</w:t>
            </w:r>
            <w:r>
              <w:rPr>
                <w:rFonts w:hint="eastAsia" w:ascii="宋体" w:hAnsi="宋体" w:cs="宋体"/>
                <w:szCs w:val="21"/>
                <w:u w:val="none"/>
                <w:lang w:val="en-US" w:eastAsia="zh-CN"/>
              </w:rPr>
              <w:t>05</w:t>
            </w:r>
            <w:r>
              <w:rPr>
                <w:rFonts w:hint="eastAsia" w:ascii="宋体" w:hAnsi="宋体" w:eastAsia="宋体" w:cs="宋体"/>
                <w:szCs w:val="21"/>
                <w:u w:val="none"/>
                <w:lang w:eastAsia="zh-CN"/>
              </w:rPr>
              <w:t>月</w:t>
            </w:r>
            <w:r>
              <w:rPr>
                <w:rFonts w:hint="eastAsia" w:ascii="宋体" w:hAnsi="宋体" w:cs="宋体"/>
                <w:szCs w:val="21"/>
                <w:u w:val="none"/>
                <w:lang w:val="en-US" w:eastAsia="zh-CN"/>
              </w:rPr>
              <w:t>17日10</w:t>
            </w:r>
            <w:r>
              <w:rPr>
                <w:rFonts w:hint="eastAsia" w:ascii="宋体" w:hAnsi="宋体" w:eastAsia="宋体" w:cs="宋体"/>
                <w:szCs w:val="21"/>
                <w:u w:val="none"/>
                <w:lang w:eastAsia="zh-CN"/>
              </w:rPr>
              <w:t>时</w:t>
            </w:r>
            <w:r>
              <w:rPr>
                <w:rFonts w:hint="eastAsia" w:ascii="宋体" w:hAnsi="宋体" w:cs="宋体"/>
                <w:szCs w:val="21"/>
                <w:u w:val="none"/>
                <w:lang w:val="en-US" w:eastAsia="zh-CN"/>
              </w:rPr>
              <w:t>00</w:t>
            </w:r>
            <w:r>
              <w:rPr>
                <w:rFonts w:hint="eastAsia" w:ascii="宋体" w:hAnsi="宋体" w:eastAsia="宋体" w:cs="宋体"/>
                <w:szCs w:val="21"/>
                <w:u w:val="none"/>
                <w:lang w:eastAsia="zh-CN"/>
              </w:rPr>
              <w:t>分</w:t>
            </w:r>
          </w:p>
          <w:p>
            <w:pPr>
              <w:spacing w:line="440" w:lineRule="exact"/>
              <w:jc w:val="left"/>
              <w:rPr>
                <w:rFonts w:hint="eastAsia" w:ascii="宋体" w:hAnsi="宋体" w:eastAsia="宋体" w:cs="宋体"/>
                <w:szCs w:val="21"/>
                <w:u w:val="none"/>
                <w:lang w:eastAsia="zh-CN"/>
              </w:rPr>
            </w:pPr>
            <w:r>
              <w:rPr>
                <w:rFonts w:hint="eastAsia" w:ascii="宋体" w:hAnsi="宋体" w:eastAsia="宋体" w:cs="宋体"/>
                <w:szCs w:val="21"/>
                <w:u w:val="none"/>
                <w:lang w:eastAsia="zh-CN"/>
              </w:rPr>
              <w:t>磋商地点：邹城市城前镇公共资源交易中心开标室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98"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14</w:t>
            </w:r>
          </w:p>
        </w:tc>
        <w:tc>
          <w:tcPr>
            <w:tcW w:w="1755"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成交原则</w:t>
            </w:r>
          </w:p>
        </w:tc>
        <w:tc>
          <w:tcPr>
            <w:tcW w:w="6833" w:type="dxa"/>
            <w:noWrap w:val="0"/>
            <w:vAlign w:val="center"/>
          </w:tcPr>
          <w:p>
            <w:pPr>
              <w:spacing w:line="440" w:lineRule="exact"/>
              <w:ind w:firstLine="420" w:firstLineChars="200"/>
              <w:jc w:val="left"/>
              <w:rPr>
                <w:rFonts w:hint="eastAsia" w:ascii="宋体" w:hAnsi="宋体" w:eastAsia="宋体" w:cs="宋体"/>
                <w:szCs w:val="21"/>
                <w:lang w:eastAsia="zh-CN"/>
              </w:rPr>
            </w:pPr>
            <w:r>
              <w:rPr>
                <w:rFonts w:hint="eastAsia" w:ascii="宋体" w:hAnsi="宋体" w:eastAsia="宋体" w:cs="宋体"/>
                <w:szCs w:val="21"/>
                <w:lang w:eastAsia="zh-CN"/>
              </w:rPr>
              <w:t>本项目采用综合评分法，是指响应文件满足磋商文件全部实质性要求且按评审因素的量化指标评审得分最高的磋商响应方为成交候选磋商响应方的评审方法。</w:t>
            </w:r>
          </w:p>
          <w:p>
            <w:pPr>
              <w:spacing w:line="440" w:lineRule="exact"/>
              <w:ind w:firstLine="420" w:firstLineChars="200"/>
              <w:jc w:val="left"/>
              <w:rPr>
                <w:rFonts w:hint="eastAsia" w:ascii="宋体" w:hAnsi="宋体" w:cs="宋体"/>
                <w:szCs w:val="21"/>
              </w:rPr>
            </w:pPr>
            <w:r>
              <w:rPr>
                <w:rFonts w:hint="eastAsia" w:ascii="宋体" w:hAnsi="宋体" w:eastAsia="宋体" w:cs="宋体"/>
                <w:szCs w:val="21"/>
                <w:lang w:eastAsia="zh-CN"/>
              </w:rPr>
              <w:t>总得分相同者，总报价低的名次在前；报价得分相同的，技术得分高者排名优先。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98" w:type="dxa"/>
            <w:noWrap w:val="0"/>
            <w:vAlign w:val="center"/>
          </w:tcPr>
          <w:p>
            <w:pPr>
              <w:spacing w:line="440" w:lineRule="exact"/>
              <w:jc w:val="center"/>
              <w:rPr>
                <w:rFonts w:hint="eastAsia" w:ascii="宋体" w:hAnsi="宋体" w:cs="宋体"/>
                <w:szCs w:val="21"/>
              </w:rPr>
            </w:pPr>
            <w:r>
              <w:rPr>
                <w:rFonts w:hint="eastAsia" w:ascii="宋体" w:hAnsi="宋体" w:cs="宋体"/>
                <w:szCs w:val="21"/>
              </w:rPr>
              <w:t>15</w:t>
            </w:r>
          </w:p>
        </w:tc>
        <w:tc>
          <w:tcPr>
            <w:tcW w:w="1755" w:type="dxa"/>
            <w:noWrap w:val="0"/>
            <w:vAlign w:val="center"/>
          </w:tcPr>
          <w:p>
            <w:pPr>
              <w:spacing w:line="440" w:lineRule="exact"/>
              <w:jc w:val="center"/>
              <w:rPr>
                <w:rFonts w:hint="eastAsia" w:ascii="宋体" w:hAnsi="宋体" w:cs="宋体"/>
                <w:szCs w:val="21"/>
              </w:rPr>
            </w:pPr>
            <w:r>
              <w:rPr>
                <w:rFonts w:hint="eastAsia" w:ascii="宋体" w:hAnsi="宋体" w:cs="宋体"/>
                <w:szCs w:val="21"/>
              </w:rPr>
              <w:t>代理服务费</w:t>
            </w:r>
          </w:p>
        </w:tc>
        <w:tc>
          <w:tcPr>
            <w:tcW w:w="6833" w:type="dxa"/>
            <w:noWrap w:val="0"/>
            <w:vAlign w:val="center"/>
          </w:tcPr>
          <w:p>
            <w:pPr>
              <w:spacing w:line="400" w:lineRule="exact"/>
              <w:jc w:val="left"/>
              <w:rPr>
                <w:rFonts w:hint="eastAsia" w:ascii="宋体" w:hAnsi="宋体" w:cs="宋体"/>
                <w:bCs/>
                <w:kern w:val="0"/>
                <w:szCs w:val="21"/>
              </w:rPr>
            </w:pPr>
            <w:r>
              <w:rPr>
                <w:rFonts w:hint="eastAsia" w:ascii="宋体" w:hAnsi="宋体" w:cs="宋体"/>
                <w:szCs w:val="21"/>
              </w:rPr>
              <w:t>本次竞争性磋商代理费由成交供应商支付，</w:t>
            </w:r>
            <w:r>
              <w:rPr>
                <w:rFonts w:hint="eastAsia" w:ascii="宋体" w:hAnsi="宋体" w:cs="宋体"/>
                <w:b/>
                <w:bCs/>
                <w:szCs w:val="21"/>
              </w:rPr>
              <w:t>代理费为</w:t>
            </w:r>
            <w:r>
              <w:rPr>
                <w:rFonts w:hint="eastAsia" w:ascii="宋体" w:hAnsi="宋体" w:cs="宋体"/>
                <w:b/>
                <w:bCs/>
                <w:szCs w:val="21"/>
                <w:highlight w:val="none"/>
                <w:u w:val="single"/>
                <w:lang w:val="en-US" w:eastAsia="zh-CN"/>
              </w:rPr>
              <w:t xml:space="preserve"> 4500 </w:t>
            </w:r>
            <w:r>
              <w:rPr>
                <w:rFonts w:hint="eastAsia" w:ascii="宋体" w:hAnsi="宋体" w:cs="宋体"/>
                <w:b/>
                <w:bCs/>
                <w:szCs w:val="21"/>
              </w:rPr>
              <w:t>元</w:t>
            </w:r>
            <w:r>
              <w:rPr>
                <w:rFonts w:hint="eastAsia" w:ascii="宋体" w:hAnsi="宋体" w:cs="宋体"/>
                <w:b/>
                <w:bCs/>
                <w:szCs w:val="21"/>
                <w:highlight w:val="none"/>
              </w:rPr>
              <w:t>。</w:t>
            </w:r>
            <w:r>
              <w:rPr>
                <w:rFonts w:hint="eastAsia" w:ascii="宋体" w:hAnsi="宋体" w:cs="宋体"/>
                <w:szCs w:val="21"/>
                <w:highlight w:val="none"/>
              </w:rPr>
              <w:t>成交通知书发出前，成交供应商从其账户一次性汇入代理机构指定账户。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pPr>
              <w:spacing w:line="440" w:lineRule="exact"/>
              <w:jc w:val="center"/>
              <w:rPr>
                <w:rFonts w:hint="eastAsia" w:ascii="宋体" w:hAnsi="宋体" w:cs="宋体"/>
                <w:szCs w:val="21"/>
              </w:rPr>
            </w:pPr>
            <w:r>
              <w:rPr>
                <w:rFonts w:hint="eastAsia" w:ascii="宋体" w:hAnsi="宋体" w:cs="宋体"/>
                <w:szCs w:val="21"/>
              </w:rPr>
              <w:t>16</w:t>
            </w:r>
          </w:p>
        </w:tc>
        <w:tc>
          <w:tcPr>
            <w:tcW w:w="1755" w:type="dxa"/>
            <w:noWrap w:val="0"/>
            <w:vAlign w:val="center"/>
          </w:tcPr>
          <w:p>
            <w:pPr>
              <w:spacing w:line="440" w:lineRule="exact"/>
              <w:jc w:val="center"/>
              <w:rPr>
                <w:rFonts w:hint="eastAsia" w:ascii="宋体" w:hAnsi="宋体" w:cs="宋体"/>
                <w:szCs w:val="21"/>
              </w:rPr>
            </w:pPr>
            <w:r>
              <w:rPr>
                <w:rFonts w:hint="eastAsia" w:ascii="宋体" w:hAnsi="宋体" w:cs="宋体"/>
                <w:szCs w:val="21"/>
              </w:rPr>
              <w:t>磋商采购预算</w:t>
            </w:r>
          </w:p>
        </w:tc>
        <w:tc>
          <w:tcPr>
            <w:tcW w:w="6833" w:type="dxa"/>
            <w:noWrap w:val="0"/>
            <w:vAlign w:val="center"/>
          </w:tcPr>
          <w:p>
            <w:pPr>
              <w:spacing w:line="440" w:lineRule="exact"/>
              <w:rPr>
                <w:rFonts w:hint="eastAsia" w:ascii="宋体" w:hAnsi="宋体" w:cs="宋体"/>
                <w:b/>
                <w:color w:val="000000"/>
                <w:kern w:val="0"/>
                <w:szCs w:val="21"/>
              </w:rPr>
            </w:pPr>
            <w:r>
              <w:rPr>
                <w:rFonts w:hint="eastAsia" w:ascii="宋体" w:hAnsi="宋体" w:cs="宋体"/>
                <w:b/>
                <w:color w:val="000000"/>
                <w:kern w:val="0"/>
                <w:szCs w:val="21"/>
              </w:rPr>
              <w:t>本次磋商设采购预算价：</w:t>
            </w:r>
            <w:r>
              <w:rPr>
                <w:rFonts w:hint="eastAsia" w:ascii="宋体" w:hAnsi="宋体" w:cs="宋体"/>
                <w:b/>
                <w:color w:val="000000"/>
                <w:kern w:val="0"/>
                <w:szCs w:val="21"/>
                <w:u w:val="single"/>
                <w:lang w:val="en-US" w:eastAsia="zh-CN"/>
              </w:rPr>
              <w:t xml:space="preserve"> 29万</w:t>
            </w:r>
            <w:r>
              <w:rPr>
                <w:rFonts w:hint="eastAsia" w:ascii="宋体" w:hAnsi="宋体" w:cs="宋体"/>
                <w:b/>
                <w:color w:val="000000"/>
                <w:kern w:val="0"/>
                <w:szCs w:val="21"/>
                <w:u w:val="single"/>
              </w:rPr>
              <w:t>元</w:t>
            </w:r>
            <w:r>
              <w:rPr>
                <w:rFonts w:hint="eastAsia" w:ascii="宋体" w:hAnsi="宋体" w:cs="宋体"/>
                <w:b/>
                <w:color w:val="000000"/>
                <w:kern w:val="0"/>
                <w:szCs w:val="21"/>
              </w:rPr>
              <w:t>。</w:t>
            </w:r>
          </w:p>
          <w:p>
            <w:pPr>
              <w:spacing w:line="440" w:lineRule="exact"/>
              <w:rPr>
                <w:rFonts w:hint="eastAsia" w:ascii="宋体" w:hAnsi="宋体" w:cs="宋体"/>
                <w:bCs/>
                <w:kern w:val="0"/>
                <w:szCs w:val="21"/>
              </w:rPr>
            </w:pPr>
            <w:r>
              <w:rPr>
                <w:rFonts w:hint="eastAsia" w:ascii="宋体" w:hAnsi="宋体" w:cs="宋体"/>
                <w:bCs/>
                <w:kern w:val="0"/>
                <w:szCs w:val="21"/>
              </w:rPr>
              <w:t>采购预算价是采购人对采购项目期望的最高限价，磋商响应方的初次报价和最终报价不得高于采购预算价，磋商响应方报价高于采购预算价的，作无效磋商响应文件处理。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698" w:type="dxa"/>
            <w:noWrap w:val="0"/>
            <w:vAlign w:val="center"/>
          </w:tcPr>
          <w:p>
            <w:pPr>
              <w:spacing w:line="440" w:lineRule="exact"/>
              <w:jc w:val="center"/>
              <w:rPr>
                <w:rFonts w:hint="eastAsia" w:ascii="宋体" w:hAnsi="宋体" w:cs="宋体"/>
                <w:szCs w:val="21"/>
              </w:rPr>
            </w:pPr>
            <w:r>
              <w:rPr>
                <w:rFonts w:hint="eastAsia" w:ascii="宋体" w:hAnsi="宋体" w:cs="宋体"/>
                <w:szCs w:val="21"/>
              </w:rPr>
              <w:t>17</w:t>
            </w:r>
          </w:p>
        </w:tc>
        <w:tc>
          <w:tcPr>
            <w:tcW w:w="1755" w:type="dxa"/>
            <w:noWrap w:val="0"/>
            <w:vAlign w:val="center"/>
          </w:tcPr>
          <w:p>
            <w:pPr>
              <w:spacing w:line="440" w:lineRule="exact"/>
              <w:jc w:val="center"/>
              <w:rPr>
                <w:rFonts w:hint="eastAsia" w:ascii="宋体" w:hAnsi="宋体" w:cs="宋体"/>
                <w:szCs w:val="21"/>
              </w:rPr>
            </w:pPr>
            <w:r>
              <w:rPr>
                <w:rFonts w:hint="eastAsia" w:ascii="宋体" w:hAnsi="宋体" w:cs="宋体"/>
                <w:szCs w:val="21"/>
              </w:rPr>
              <w:t>质疑内容</w:t>
            </w:r>
          </w:p>
        </w:tc>
        <w:tc>
          <w:tcPr>
            <w:tcW w:w="6833" w:type="dxa"/>
            <w:noWrap w:val="0"/>
            <w:vAlign w:val="center"/>
          </w:tcPr>
          <w:p>
            <w:pPr>
              <w:widowControl/>
              <w:spacing w:line="440" w:lineRule="exact"/>
              <w:ind w:firstLine="448"/>
              <w:jc w:val="left"/>
              <w:rPr>
                <w:rFonts w:hint="eastAsia" w:ascii="宋体" w:hAnsi="宋体" w:cs="宋体"/>
                <w:bCs/>
                <w:kern w:val="0"/>
                <w:szCs w:val="21"/>
              </w:rPr>
            </w:pPr>
            <w:r>
              <w:rPr>
                <w:rFonts w:hint="eastAsia" w:ascii="宋体" w:hAnsi="宋体" w:cs="宋体"/>
                <w:bCs/>
                <w:kern w:val="0"/>
                <w:szCs w:val="21"/>
              </w:rPr>
              <w:t>根据《政府采购法实施条例》第二十条规定：采购人或者采购代理机构有下列情形之一的，属于以不合理的条件对</w:t>
            </w:r>
            <w:r>
              <w:rPr>
                <w:rFonts w:hint="eastAsia" w:ascii="宋体" w:hAnsi="宋体" w:cs="宋体"/>
                <w:szCs w:val="21"/>
              </w:rPr>
              <w:t>供应商</w:t>
            </w:r>
            <w:r>
              <w:rPr>
                <w:rFonts w:hint="eastAsia" w:ascii="宋体" w:hAnsi="宋体" w:cs="宋体"/>
                <w:bCs/>
                <w:kern w:val="0"/>
                <w:szCs w:val="21"/>
              </w:rPr>
              <w:t>实行差别待遇或者歧视待遇：潜在磋商响应方（</w:t>
            </w:r>
            <w:r>
              <w:rPr>
                <w:rFonts w:hint="eastAsia" w:ascii="宋体" w:hAnsi="宋体" w:cs="宋体"/>
                <w:szCs w:val="21"/>
              </w:rPr>
              <w:t>供应商</w:t>
            </w:r>
            <w:r>
              <w:rPr>
                <w:rFonts w:hint="eastAsia" w:ascii="宋体" w:hAnsi="宋体" w:cs="宋体"/>
                <w:bCs/>
                <w:kern w:val="0"/>
                <w:szCs w:val="21"/>
              </w:rPr>
              <w:t>）可向有关部门提起质疑：</w:t>
            </w:r>
          </w:p>
          <w:p>
            <w:pPr>
              <w:widowControl/>
              <w:spacing w:line="440" w:lineRule="exact"/>
              <w:ind w:firstLine="448"/>
              <w:jc w:val="left"/>
              <w:rPr>
                <w:rFonts w:hint="eastAsia" w:ascii="宋体" w:hAnsi="宋体" w:cs="宋体"/>
                <w:bCs/>
                <w:kern w:val="0"/>
                <w:szCs w:val="21"/>
              </w:rPr>
            </w:pPr>
            <w:r>
              <w:rPr>
                <w:rFonts w:hint="eastAsia" w:ascii="宋体" w:hAnsi="宋体" w:cs="宋体"/>
                <w:bCs/>
                <w:kern w:val="0"/>
                <w:szCs w:val="21"/>
              </w:rPr>
              <w:t>（一）就同一采购项目向</w:t>
            </w:r>
            <w:r>
              <w:rPr>
                <w:rFonts w:hint="eastAsia" w:ascii="宋体" w:hAnsi="宋体" w:cs="宋体"/>
                <w:szCs w:val="21"/>
              </w:rPr>
              <w:t>供应商</w:t>
            </w:r>
            <w:r>
              <w:rPr>
                <w:rFonts w:hint="eastAsia" w:ascii="宋体" w:hAnsi="宋体" w:cs="宋体"/>
                <w:bCs/>
                <w:kern w:val="0"/>
                <w:szCs w:val="21"/>
              </w:rPr>
              <w:t>提供有差别的项目信息；</w:t>
            </w:r>
          </w:p>
          <w:p>
            <w:pPr>
              <w:widowControl/>
              <w:spacing w:line="440" w:lineRule="exact"/>
              <w:ind w:firstLine="448"/>
              <w:jc w:val="left"/>
              <w:rPr>
                <w:rFonts w:hint="eastAsia" w:ascii="宋体" w:hAnsi="宋体" w:cs="宋体"/>
                <w:bCs/>
                <w:kern w:val="0"/>
                <w:szCs w:val="21"/>
              </w:rPr>
            </w:pPr>
            <w:r>
              <w:rPr>
                <w:rFonts w:hint="eastAsia" w:ascii="宋体" w:hAnsi="宋体" w:cs="宋体"/>
                <w:bCs/>
                <w:kern w:val="0"/>
                <w:szCs w:val="21"/>
              </w:rPr>
              <w:t>（二）设定的资格、技术、商务条件与采购项目的具体特点和实际需要不相适应或者与合同履行无关；</w:t>
            </w:r>
          </w:p>
          <w:p>
            <w:pPr>
              <w:widowControl/>
              <w:spacing w:line="440" w:lineRule="exact"/>
              <w:ind w:firstLine="448"/>
              <w:jc w:val="left"/>
              <w:rPr>
                <w:rFonts w:hint="eastAsia" w:ascii="宋体" w:hAnsi="宋体" w:cs="宋体"/>
                <w:bCs/>
                <w:kern w:val="0"/>
                <w:szCs w:val="21"/>
              </w:rPr>
            </w:pPr>
            <w:r>
              <w:rPr>
                <w:rFonts w:hint="eastAsia" w:ascii="宋体" w:hAnsi="宋体" w:cs="宋体"/>
                <w:bCs/>
                <w:kern w:val="0"/>
                <w:szCs w:val="21"/>
              </w:rPr>
              <w:t>（三）采购需求中的技术、服务等要求指向特定</w:t>
            </w:r>
            <w:r>
              <w:rPr>
                <w:rFonts w:hint="eastAsia" w:ascii="宋体" w:hAnsi="宋体" w:cs="宋体"/>
                <w:szCs w:val="21"/>
              </w:rPr>
              <w:t>供应商</w:t>
            </w:r>
            <w:r>
              <w:rPr>
                <w:rFonts w:hint="eastAsia" w:ascii="宋体" w:hAnsi="宋体" w:cs="宋体"/>
                <w:bCs/>
                <w:kern w:val="0"/>
                <w:szCs w:val="21"/>
              </w:rPr>
              <w:t>、特定产品；</w:t>
            </w:r>
          </w:p>
          <w:p>
            <w:pPr>
              <w:widowControl/>
              <w:spacing w:line="440" w:lineRule="exact"/>
              <w:ind w:firstLine="448"/>
              <w:jc w:val="left"/>
              <w:rPr>
                <w:rFonts w:hint="eastAsia" w:ascii="宋体" w:hAnsi="宋体" w:cs="宋体"/>
                <w:bCs/>
                <w:kern w:val="0"/>
                <w:szCs w:val="21"/>
              </w:rPr>
            </w:pPr>
            <w:r>
              <w:rPr>
                <w:rFonts w:hint="eastAsia" w:ascii="宋体" w:hAnsi="宋体" w:cs="宋体"/>
                <w:bCs/>
                <w:kern w:val="0"/>
                <w:szCs w:val="21"/>
              </w:rPr>
              <w:t>（四）以特定行政区域或者特定行业的业绩、奖项作为加分条件或者中标、成交条件；</w:t>
            </w:r>
          </w:p>
          <w:p>
            <w:pPr>
              <w:widowControl/>
              <w:spacing w:line="440" w:lineRule="exact"/>
              <w:ind w:firstLine="448"/>
              <w:jc w:val="left"/>
              <w:rPr>
                <w:rFonts w:hint="eastAsia" w:ascii="宋体" w:hAnsi="宋体" w:cs="宋体"/>
                <w:bCs/>
                <w:kern w:val="0"/>
                <w:szCs w:val="21"/>
              </w:rPr>
            </w:pPr>
            <w:r>
              <w:rPr>
                <w:rFonts w:hint="eastAsia" w:ascii="宋体" w:hAnsi="宋体" w:cs="宋体"/>
                <w:bCs/>
                <w:kern w:val="0"/>
                <w:szCs w:val="21"/>
              </w:rPr>
              <w:t>（五）对</w:t>
            </w:r>
            <w:r>
              <w:rPr>
                <w:rFonts w:hint="eastAsia" w:ascii="宋体" w:hAnsi="宋体" w:cs="宋体"/>
                <w:szCs w:val="21"/>
              </w:rPr>
              <w:t>供应商</w:t>
            </w:r>
            <w:r>
              <w:rPr>
                <w:rFonts w:hint="eastAsia" w:ascii="宋体" w:hAnsi="宋体" w:cs="宋体"/>
                <w:bCs/>
                <w:kern w:val="0"/>
                <w:szCs w:val="21"/>
              </w:rPr>
              <w:t>采取不同的资格审查或者评审标准；</w:t>
            </w:r>
          </w:p>
          <w:p>
            <w:pPr>
              <w:widowControl/>
              <w:spacing w:line="440" w:lineRule="exact"/>
              <w:ind w:firstLine="448"/>
              <w:jc w:val="left"/>
              <w:rPr>
                <w:rFonts w:hint="eastAsia" w:ascii="宋体" w:hAnsi="宋体" w:cs="宋体"/>
                <w:bCs/>
                <w:kern w:val="0"/>
                <w:szCs w:val="21"/>
              </w:rPr>
            </w:pPr>
            <w:r>
              <w:rPr>
                <w:rFonts w:hint="eastAsia" w:ascii="宋体" w:hAnsi="宋体" w:cs="宋体"/>
                <w:bCs/>
                <w:kern w:val="0"/>
                <w:szCs w:val="21"/>
              </w:rPr>
              <w:t>（六）限定或者指定特定的专利、商标、品牌或者</w:t>
            </w:r>
            <w:r>
              <w:rPr>
                <w:rFonts w:hint="eastAsia" w:ascii="宋体" w:hAnsi="宋体" w:cs="宋体"/>
                <w:szCs w:val="21"/>
              </w:rPr>
              <w:t>供应商</w:t>
            </w:r>
            <w:r>
              <w:rPr>
                <w:rFonts w:hint="eastAsia" w:ascii="宋体" w:hAnsi="宋体" w:cs="宋体"/>
                <w:bCs/>
                <w:kern w:val="0"/>
                <w:szCs w:val="21"/>
              </w:rPr>
              <w:t>；</w:t>
            </w:r>
          </w:p>
          <w:p>
            <w:pPr>
              <w:widowControl/>
              <w:spacing w:line="440" w:lineRule="exact"/>
              <w:ind w:firstLine="448"/>
              <w:jc w:val="left"/>
              <w:rPr>
                <w:rFonts w:hint="eastAsia" w:ascii="宋体" w:hAnsi="宋体" w:cs="宋体"/>
                <w:bCs/>
                <w:kern w:val="0"/>
                <w:szCs w:val="21"/>
              </w:rPr>
            </w:pPr>
            <w:r>
              <w:rPr>
                <w:rFonts w:hint="eastAsia" w:ascii="宋体" w:hAnsi="宋体" w:cs="宋体"/>
                <w:bCs/>
                <w:kern w:val="0"/>
                <w:szCs w:val="21"/>
              </w:rPr>
              <w:t>（七）非法限定</w:t>
            </w:r>
            <w:r>
              <w:rPr>
                <w:rFonts w:hint="eastAsia" w:ascii="宋体" w:hAnsi="宋体" w:cs="宋体"/>
                <w:szCs w:val="21"/>
              </w:rPr>
              <w:t>供应商</w:t>
            </w:r>
            <w:r>
              <w:rPr>
                <w:rFonts w:hint="eastAsia" w:ascii="宋体" w:hAnsi="宋体" w:cs="宋体"/>
                <w:bCs/>
                <w:kern w:val="0"/>
                <w:szCs w:val="21"/>
              </w:rPr>
              <w:t>的所有制形式、组织形式或者所在地；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jc w:val="left"/>
              <w:rPr>
                <w:rFonts w:hint="eastAsia" w:ascii="宋体" w:hAnsi="宋体" w:cs="宋体"/>
                <w:bCs/>
                <w:kern w:val="0"/>
                <w:szCs w:val="21"/>
              </w:rPr>
            </w:pPr>
            <w:r>
              <w:rPr>
                <w:rFonts w:hint="eastAsia" w:ascii="宋体" w:hAnsi="宋体" w:cs="宋体"/>
                <w:bCs/>
                <w:kern w:val="0"/>
                <w:szCs w:val="21"/>
              </w:rPr>
              <w:t>（八）以其他不合理条件限制或者排斥潜在</w:t>
            </w:r>
            <w:r>
              <w:rPr>
                <w:rFonts w:hint="eastAsia" w:ascii="宋体" w:hAnsi="宋体" w:cs="宋体"/>
                <w:szCs w:val="21"/>
              </w:rPr>
              <w:t>供应商</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698" w:type="dxa"/>
            <w:noWrap w:val="0"/>
            <w:vAlign w:val="center"/>
          </w:tcPr>
          <w:p>
            <w:pPr>
              <w:spacing w:line="440" w:lineRule="exact"/>
              <w:jc w:val="center"/>
              <w:rPr>
                <w:rFonts w:hint="eastAsia" w:ascii="宋体" w:hAnsi="宋体" w:cs="宋体"/>
                <w:szCs w:val="21"/>
              </w:rPr>
            </w:pPr>
            <w:r>
              <w:rPr>
                <w:rFonts w:hint="eastAsia" w:ascii="宋体" w:hAnsi="宋体" w:cs="宋体"/>
                <w:szCs w:val="21"/>
              </w:rPr>
              <w:t>18</w:t>
            </w:r>
          </w:p>
        </w:tc>
        <w:tc>
          <w:tcPr>
            <w:tcW w:w="1755" w:type="dxa"/>
            <w:noWrap w:val="0"/>
            <w:vAlign w:val="center"/>
          </w:tcPr>
          <w:p>
            <w:pPr>
              <w:spacing w:line="360" w:lineRule="auto"/>
              <w:jc w:val="center"/>
              <w:rPr>
                <w:rFonts w:hint="eastAsia" w:ascii="宋体" w:hAnsi="宋体" w:cs="宋体"/>
                <w:szCs w:val="21"/>
              </w:rPr>
            </w:pPr>
            <w:r>
              <w:rPr>
                <w:rFonts w:hint="eastAsia" w:ascii="宋体" w:hAnsi="宋体" w:cs="宋体"/>
                <w:bCs/>
                <w:szCs w:val="21"/>
              </w:rPr>
              <w:t>本次磋商是否接受联合体</w:t>
            </w:r>
          </w:p>
        </w:tc>
        <w:tc>
          <w:tcPr>
            <w:tcW w:w="6833" w:type="dxa"/>
            <w:noWrap w:val="0"/>
            <w:vAlign w:val="center"/>
          </w:tcPr>
          <w:p>
            <w:pPr>
              <w:spacing w:line="360" w:lineRule="auto"/>
              <w:rPr>
                <w:rFonts w:hint="eastAsia" w:ascii="宋体" w:hAnsi="宋体" w:cs="宋体"/>
                <w:bCs/>
                <w:kern w:val="0"/>
                <w:szCs w:val="21"/>
              </w:rPr>
            </w:pPr>
            <w:r>
              <w:rPr>
                <w:rFonts w:hint="eastAsia" w:ascii="宋体" w:hAnsi="宋体" w:cs="宋体"/>
                <w:bCs/>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698" w:type="dxa"/>
            <w:noWrap w:val="0"/>
            <w:vAlign w:val="center"/>
          </w:tcPr>
          <w:p>
            <w:pPr>
              <w:spacing w:line="360" w:lineRule="exact"/>
              <w:jc w:val="center"/>
              <w:rPr>
                <w:rFonts w:hint="eastAsia" w:ascii="宋体" w:hAnsi="宋体" w:cs="宋体"/>
                <w:szCs w:val="21"/>
              </w:rPr>
            </w:pPr>
            <w:r>
              <w:rPr>
                <w:rFonts w:hint="eastAsia" w:ascii="宋体" w:hAnsi="宋体" w:cs="宋体"/>
                <w:szCs w:val="21"/>
              </w:rPr>
              <w:t>19</w:t>
            </w:r>
          </w:p>
        </w:tc>
        <w:tc>
          <w:tcPr>
            <w:tcW w:w="1755" w:type="dxa"/>
            <w:noWrap w:val="0"/>
            <w:vAlign w:val="center"/>
          </w:tcPr>
          <w:p>
            <w:pPr>
              <w:spacing w:line="360" w:lineRule="auto"/>
              <w:jc w:val="center"/>
              <w:rPr>
                <w:rFonts w:hint="eastAsia" w:ascii="宋体" w:hAnsi="宋体" w:cs="宋体"/>
                <w:szCs w:val="21"/>
              </w:rPr>
            </w:pPr>
            <w:r>
              <w:rPr>
                <w:rFonts w:hint="eastAsia" w:ascii="宋体" w:hAnsi="宋体" w:cs="宋体"/>
                <w:bCs/>
                <w:szCs w:val="21"/>
              </w:rPr>
              <w:t>本次磋商是否接受备选方案</w:t>
            </w:r>
          </w:p>
        </w:tc>
        <w:tc>
          <w:tcPr>
            <w:tcW w:w="6833" w:type="dxa"/>
            <w:noWrap w:val="0"/>
            <w:vAlign w:val="center"/>
          </w:tcPr>
          <w:p>
            <w:pPr>
              <w:spacing w:line="360" w:lineRule="auto"/>
              <w:rPr>
                <w:rFonts w:hint="eastAsia" w:ascii="宋体" w:hAnsi="宋体" w:cs="宋体"/>
                <w:szCs w:val="21"/>
              </w:rPr>
            </w:pPr>
            <w:r>
              <w:rPr>
                <w:rFonts w:hint="eastAsia" w:ascii="宋体" w:hAnsi="宋体" w:cs="宋体"/>
                <w:bCs/>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698" w:type="dxa"/>
            <w:noWrap w:val="0"/>
            <w:vAlign w:val="center"/>
          </w:tcPr>
          <w:p>
            <w:pPr>
              <w:spacing w:line="360" w:lineRule="exact"/>
              <w:jc w:val="center"/>
              <w:rPr>
                <w:rFonts w:hint="eastAsia" w:ascii="宋体" w:hAnsi="宋体" w:cs="宋体"/>
                <w:szCs w:val="21"/>
              </w:rPr>
            </w:pPr>
            <w:r>
              <w:rPr>
                <w:rFonts w:hint="eastAsia" w:ascii="宋体" w:hAnsi="宋体" w:cs="宋体"/>
                <w:szCs w:val="21"/>
              </w:rPr>
              <w:t>20</w:t>
            </w:r>
          </w:p>
        </w:tc>
        <w:tc>
          <w:tcPr>
            <w:tcW w:w="1755" w:type="dxa"/>
            <w:noWrap w:val="0"/>
            <w:vAlign w:val="center"/>
          </w:tcPr>
          <w:p>
            <w:pPr>
              <w:spacing w:line="360" w:lineRule="auto"/>
              <w:jc w:val="center"/>
              <w:rPr>
                <w:rFonts w:hint="eastAsia" w:ascii="宋体" w:hAnsi="宋体" w:cs="宋体"/>
                <w:bCs/>
                <w:szCs w:val="21"/>
              </w:rPr>
            </w:pPr>
            <w:r>
              <w:rPr>
                <w:rFonts w:hint="eastAsia" w:ascii="宋体" w:hAnsi="宋体" w:cs="宋体"/>
                <w:kern w:val="0"/>
                <w:szCs w:val="21"/>
              </w:rPr>
              <w:t>履约担保</w:t>
            </w:r>
          </w:p>
        </w:tc>
        <w:tc>
          <w:tcPr>
            <w:tcW w:w="6833" w:type="dxa"/>
            <w:noWrap w:val="0"/>
            <w:vAlign w:val="center"/>
          </w:tcPr>
          <w:p>
            <w:pPr>
              <w:spacing w:line="560" w:lineRule="exact"/>
              <w:ind w:firstLine="420" w:firstLineChars="200"/>
              <w:jc w:val="left"/>
              <w:rPr>
                <w:rFonts w:hint="eastAsia" w:ascii="宋体" w:hAnsi="宋体" w:cs="宋体"/>
                <w:bCs/>
                <w:kern w:val="0"/>
                <w:szCs w:val="21"/>
              </w:rPr>
            </w:pPr>
            <w:r>
              <w:rPr>
                <w:rFonts w:hint="eastAsia" w:ascii="宋体" w:hAnsi="宋体" w:eastAsia="宋体" w:cs="宋体"/>
                <w:szCs w:val="21"/>
                <w:lang w:eastAsia="zh-CN"/>
              </w:rPr>
              <w:t>根据《山东省财政厅关于取消政府采购投标保证金等有关事项的通知》（鲁财采〔2019〕40 号），本项目不收取履约保证金。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698" w:type="dxa"/>
            <w:noWrap w:val="0"/>
            <w:vAlign w:val="center"/>
          </w:tcPr>
          <w:p>
            <w:pPr>
              <w:spacing w:line="360" w:lineRule="exact"/>
              <w:jc w:val="center"/>
              <w:rPr>
                <w:rFonts w:hint="eastAsia" w:ascii="宋体" w:hAnsi="宋体" w:eastAsia="宋体" w:cs="宋体"/>
                <w:szCs w:val="21"/>
                <w:lang w:val="en-US" w:eastAsia="zh-CN"/>
              </w:rPr>
            </w:pPr>
            <w:r>
              <w:rPr>
                <w:rFonts w:hint="eastAsia" w:ascii="宋体" w:hAnsi="宋体" w:cs="宋体"/>
                <w:szCs w:val="21"/>
              </w:rPr>
              <w:t>2</w:t>
            </w:r>
            <w:r>
              <w:rPr>
                <w:rFonts w:hint="eastAsia" w:ascii="宋体" w:hAnsi="宋体" w:cs="宋体"/>
                <w:szCs w:val="21"/>
                <w:lang w:val="en-US" w:eastAsia="zh-CN"/>
              </w:rPr>
              <w:t>1</w:t>
            </w:r>
          </w:p>
        </w:tc>
        <w:tc>
          <w:tcPr>
            <w:tcW w:w="1755" w:type="dxa"/>
            <w:noWrap w:val="0"/>
            <w:vAlign w:val="center"/>
          </w:tcPr>
          <w:p>
            <w:pPr>
              <w:spacing w:line="440" w:lineRule="exact"/>
              <w:jc w:val="center"/>
              <w:rPr>
                <w:rFonts w:hint="eastAsia" w:ascii="宋体" w:hAnsi="宋体" w:cs="宋体"/>
                <w:b/>
                <w:szCs w:val="21"/>
              </w:rPr>
            </w:pPr>
            <w:r>
              <w:rPr>
                <w:rFonts w:hint="eastAsia" w:ascii="Times New Roman" w:hAnsi="宋体"/>
                <w:szCs w:val="21"/>
              </w:rPr>
              <w:t>质疑方式及电话</w:t>
            </w:r>
          </w:p>
        </w:tc>
        <w:tc>
          <w:tcPr>
            <w:tcW w:w="6833" w:type="dxa"/>
            <w:noWrap w:val="0"/>
            <w:vAlign w:val="center"/>
          </w:tcPr>
          <w:p>
            <w:pPr>
              <w:spacing w:line="440" w:lineRule="exact"/>
              <w:jc w:val="left"/>
              <w:rPr>
                <w:rFonts w:hint="eastAsia" w:ascii="宋体" w:hAnsi="宋体"/>
                <w:bCs/>
                <w:color w:val="000000"/>
                <w:szCs w:val="21"/>
              </w:rPr>
            </w:pPr>
            <w:r>
              <w:rPr>
                <w:rFonts w:hint="eastAsia" w:ascii="宋体" w:hAnsi="宋体"/>
                <w:bCs/>
                <w:color w:val="000000"/>
                <w:szCs w:val="21"/>
              </w:rPr>
              <w:t>采 购 人：</w:t>
            </w:r>
            <w:r>
              <w:rPr>
                <w:rFonts w:hint="eastAsia" w:ascii="宋体" w:hAnsi="宋体"/>
                <w:bCs/>
                <w:color w:val="000000"/>
                <w:szCs w:val="21"/>
                <w:lang w:eastAsia="zh-CN"/>
              </w:rPr>
              <w:t>邹城市城前镇卫生院</w:t>
            </w:r>
          </w:p>
          <w:p>
            <w:pPr>
              <w:spacing w:line="440" w:lineRule="exact"/>
              <w:rPr>
                <w:rFonts w:hint="default" w:ascii="宋体" w:hAnsi="宋体"/>
                <w:bCs/>
                <w:color w:val="000000"/>
                <w:szCs w:val="21"/>
                <w:lang w:val="en-US" w:eastAsia="zh-CN"/>
              </w:rPr>
            </w:pPr>
            <w:r>
              <w:rPr>
                <w:rFonts w:hint="eastAsia" w:ascii="宋体" w:hAnsi="宋体"/>
                <w:bCs/>
                <w:color w:val="000000"/>
                <w:szCs w:val="21"/>
              </w:rPr>
              <w:t>联 系 人：</w:t>
            </w:r>
            <w:r>
              <w:rPr>
                <w:rFonts w:hint="eastAsia" w:ascii="宋体" w:hAnsi="宋体"/>
                <w:bCs/>
                <w:color w:val="000000"/>
                <w:szCs w:val="21"/>
                <w:lang w:val="en-US" w:eastAsia="zh-CN"/>
              </w:rPr>
              <w:t xml:space="preserve"> 段院长</w:t>
            </w:r>
          </w:p>
          <w:p>
            <w:pPr>
              <w:spacing w:line="440" w:lineRule="exact"/>
              <w:rPr>
                <w:rFonts w:hint="eastAsia" w:ascii="宋体" w:hAnsi="宋体"/>
                <w:bCs/>
                <w:color w:val="000000"/>
                <w:szCs w:val="21"/>
                <w:lang w:val="en-US" w:eastAsia="zh-CN"/>
              </w:rPr>
            </w:pPr>
            <w:r>
              <w:rPr>
                <w:rFonts w:hint="eastAsia" w:ascii="宋体" w:hAnsi="宋体"/>
                <w:bCs/>
                <w:color w:val="000000"/>
                <w:szCs w:val="21"/>
              </w:rPr>
              <w:t>联系电话：15615573566</w:t>
            </w:r>
            <w:r>
              <w:rPr>
                <w:rFonts w:hint="eastAsia" w:ascii="宋体" w:hAnsi="宋体"/>
                <w:bCs/>
                <w:color w:val="000000"/>
                <w:szCs w:val="21"/>
                <w:lang w:val="en-US" w:eastAsia="zh-CN"/>
              </w:rPr>
              <w:t xml:space="preserve"> </w:t>
            </w:r>
          </w:p>
          <w:p>
            <w:pPr>
              <w:spacing w:line="440" w:lineRule="exact"/>
              <w:rPr>
                <w:rFonts w:hint="eastAsia" w:ascii="宋体" w:hAnsi="宋体" w:eastAsia="宋体"/>
                <w:bCs/>
                <w:color w:val="000000"/>
                <w:szCs w:val="21"/>
                <w:lang w:eastAsia="zh-CN"/>
              </w:rPr>
            </w:pPr>
            <w:r>
              <w:rPr>
                <w:rFonts w:hint="eastAsia" w:ascii="宋体" w:hAnsi="宋体"/>
                <w:bCs/>
                <w:color w:val="000000"/>
                <w:szCs w:val="21"/>
              </w:rPr>
              <w:t>代理机构：</w:t>
            </w:r>
            <w:r>
              <w:rPr>
                <w:rFonts w:hint="eastAsia" w:ascii="宋体" w:hAnsi="宋体"/>
                <w:bCs/>
                <w:color w:val="000000"/>
                <w:szCs w:val="21"/>
                <w:lang w:eastAsia="zh-CN"/>
              </w:rPr>
              <w:t>山东铭一项目管理有限公司</w:t>
            </w:r>
          </w:p>
          <w:p>
            <w:pPr>
              <w:spacing w:line="440" w:lineRule="exact"/>
              <w:rPr>
                <w:rFonts w:hint="eastAsia" w:ascii="宋体" w:hAnsi="宋体"/>
                <w:bCs/>
                <w:color w:val="000000"/>
                <w:szCs w:val="21"/>
              </w:rPr>
            </w:pPr>
            <w:r>
              <w:rPr>
                <w:rFonts w:hint="eastAsia" w:ascii="宋体" w:hAnsi="宋体"/>
                <w:bCs/>
                <w:color w:val="000000"/>
                <w:szCs w:val="21"/>
              </w:rPr>
              <w:t>联 系 人：</w:t>
            </w:r>
            <w:r>
              <w:rPr>
                <w:rFonts w:hint="eastAsia" w:ascii="宋体" w:hAnsi="宋体"/>
                <w:bCs/>
                <w:color w:val="000000"/>
                <w:szCs w:val="21"/>
                <w:lang w:eastAsia="zh-CN"/>
              </w:rPr>
              <w:t>王经理</w:t>
            </w:r>
          </w:p>
          <w:p>
            <w:pPr>
              <w:spacing w:line="440" w:lineRule="exact"/>
              <w:rPr>
                <w:rFonts w:hint="default" w:ascii="宋体" w:hAnsi="宋体" w:eastAsia="宋体"/>
                <w:bCs/>
                <w:color w:val="000000"/>
                <w:szCs w:val="21"/>
                <w:lang w:val="en-US" w:eastAsia="zh-CN"/>
              </w:rPr>
            </w:pPr>
            <w:r>
              <w:rPr>
                <w:rFonts w:hint="eastAsia" w:ascii="宋体" w:hAnsi="宋体"/>
                <w:bCs/>
                <w:color w:val="000000"/>
                <w:szCs w:val="21"/>
              </w:rPr>
              <w:t>联系电话：</w:t>
            </w:r>
            <w:r>
              <w:rPr>
                <w:rFonts w:hint="eastAsia" w:ascii="宋体" w:hAnsi="宋体"/>
                <w:bCs/>
                <w:color w:val="000000"/>
                <w:szCs w:val="21"/>
                <w:lang w:val="en-US" w:eastAsia="zh-CN"/>
              </w:rPr>
              <w:t>13863747210</w:t>
            </w:r>
          </w:p>
          <w:p>
            <w:pPr>
              <w:spacing w:line="440" w:lineRule="exact"/>
              <w:rPr>
                <w:rFonts w:hint="eastAsia" w:ascii="宋体" w:hAnsi="宋体" w:cs="宋体"/>
                <w:szCs w:val="21"/>
              </w:rPr>
            </w:pPr>
            <w:r>
              <w:rPr>
                <w:rFonts w:hint="eastAsia" w:ascii="Times New Roman" w:hAnsi="宋体"/>
                <w:szCs w:val="21"/>
              </w:rPr>
              <w:t>所有质疑以书面形式递交，同时发邮件至</w:t>
            </w:r>
            <w:r>
              <w:rPr>
                <w:rFonts w:hint="eastAsia" w:hAnsi="宋体"/>
                <w:szCs w:val="21"/>
                <w:lang w:eastAsia="zh-CN"/>
              </w:rPr>
              <w:t>sdmyxm01@163.com</w:t>
            </w:r>
            <w:r>
              <w:rPr>
                <w:rFonts w:hint="eastAsia" w:ascii="Times New Roman" w:hAnsi="宋体"/>
                <w:szCs w:val="21"/>
              </w:rPr>
              <w:t>。</w:t>
            </w:r>
          </w:p>
        </w:tc>
      </w:tr>
    </w:tbl>
    <w:p>
      <w:pPr>
        <w:spacing w:line="360" w:lineRule="auto"/>
        <w:outlineLvl w:val="0"/>
        <w:rPr>
          <w:rFonts w:hint="eastAsia" w:ascii="宋体" w:hAnsi="宋体"/>
          <w:b/>
          <w:sz w:val="32"/>
          <w:szCs w:val="32"/>
        </w:rPr>
      </w:pPr>
    </w:p>
    <w:p>
      <w:pPr>
        <w:tabs>
          <w:tab w:val="left" w:pos="315"/>
        </w:tabs>
        <w:spacing w:line="360" w:lineRule="auto"/>
        <w:jc w:val="center"/>
        <w:rPr>
          <w:rFonts w:hint="eastAsia" w:ascii="宋体" w:hAnsi="宋体"/>
          <w:b/>
          <w:szCs w:val="21"/>
          <w:lang w:val="en-US" w:eastAsia="zh-CN"/>
        </w:rPr>
      </w:pPr>
      <w:r>
        <w:rPr>
          <w:rFonts w:hint="eastAsia" w:ascii="宋体" w:hAnsi="宋体"/>
          <w:b/>
          <w:szCs w:val="21"/>
          <w:lang w:val="en-US" w:eastAsia="zh-CN"/>
        </w:rPr>
        <w:br w:type="page"/>
      </w:r>
      <w:r>
        <w:rPr>
          <w:rFonts w:hint="eastAsia" w:ascii="宋体" w:hAnsi="宋体"/>
          <w:b/>
          <w:szCs w:val="21"/>
          <w:lang w:val="en-US" w:eastAsia="zh-CN"/>
        </w:rPr>
        <w:t>磋商响应方须知</w:t>
      </w:r>
    </w:p>
    <w:p>
      <w:pPr>
        <w:tabs>
          <w:tab w:val="left" w:pos="315"/>
        </w:tabs>
        <w:spacing w:line="360" w:lineRule="auto"/>
        <w:ind w:firstLine="422" w:firstLineChars="200"/>
        <w:rPr>
          <w:rFonts w:hint="eastAsia" w:ascii="宋体" w:hAnsi="宋体"/>
          <w:b/>
          <w:szCs w:val="21"/>
        </w:rPr>
      </w:pPr>
      <w:r>
        <w:rPr>
          <w:rFonts w:hint="eastAsia" w:ascii="宋体" w:hAnsi="宋体"/>
          <w:b/>
          <w:szCs w:val="21"/>
          <w:lang w:val="en-US" w:eastAsia="zh-CN"/>
        </w:rPr>
        <w:t>一</w:t>
      </w:r>
      <w:r>
        <w:rPr>
          <w:rFonts w:ascii="宋体" w:hAnsi="宋体"/>
          <w:b/>
          <w:szCs w:val="21"/>
        </w:rPr>
        <w:t>、适用范围</w:t>
      </w:r>
      <w:r>
        <w:rPr>
          <w:rFonts w:hint="eastAsia" w:ascii="宋体" w:hAnsi="宋体"/>
          <w:b/>
          <w:szCs w:val="21"/>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szCs w:val="21"/>
        </w:rPr>
      </w:pPr>
      <w:r>
        <w:rPr>
          <w:rFonts w:hint="eastAsia" w:ascii="宋体" w:hAnsi="宋体"/>
          <w:szCs w:val="21"/>
        </w:rPr>
        <w:t>本磋商文件仅适用于本次竞争性磋商的政府采购项目。</w:t>
      </w:r>
    </w:p>
    <w:p>
      <w:pPr>
        <w:keepNext w:val="0"/>
        <w:keepLines w:val="0"/>
        <w:pageBreakBefore w:val="0"/>
        <w:tabs>
          <w:tab w:val="left" w:pos="315"/>
        </w:tabs>
        <w:kinsoku/>
        <w:wordWrap/>
        <w:overflowPunct/>
        <w:topLinePunct w:val="0"/>
        <w:autoSpaceDE/>
        <w:autoSpaceDN/>
        <w:bidi w:val="0"/>
        <w:adjustRightInd/>
        <w:snapToGrid/>
        <w:spacing w:line="360" w:lineRule="auto"/>
        <w:ind w:firstLine="422" w:firstLineChars="200"/>
        <w:textAlignment w:val="auto"/>
        <w:rPr>
          <w:rFonts w:hint="eastAsia" w:ascii="宋体" w:hAnsi="宋体"/>
          <w:b/>
          <w:szCs w:val="21"/>
        </w:rPr>
      </w:pPr>
      <w:r>
        <w:rPr>
          <w:rFonts w:ascii="宋体" w:hAnsi="宋体"/>
          <w:b/>
          <w:szCs w:val="21"/>
        </w:rPr>
        <w:t>二、定义</w:t>
      </w:r>
      <w:r>
        <w:rPr>
          <w:rFonts w:hint="eastAsia" w:ascii="宋体" w:hAnsi="宋体"/>
          <w:b/>
          <w:szCs w:val="21"/>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cs="Arial Unicode MS"/>
          <w:szCs w:val="21"/>
        </w:rPr>
      </w:pPr>
      <w:r>
        <w:rPr>
          <w:rFonts w:hint="eastAsia" w:ascii="宋体" w:hAnsi="宋体" w:cs="Arial Unicode MS"/>
          <w:szCs w:val="21"/>
        </w:rPr>
        <w:t>1、“采购人”系指：</w:t>
      </w:r>
      <w:r>
        <w:rPr>
          <w:rFonts w:hint="eastAsia" w:ascii="宋体" w:hAnsi="宋体" w:cs="Arial Unicode MS"/>
          <w:szCs w:val="21"/>
          <w:lang w:eastAsia="zh-CN"/>
        </w:rPr>
        <w:t>邹城市城前镇卫生院</w:t>
      </w:r>
      <w:r>
        <w:rPr>
          <w:rFonts w:hint="eastAsia" w:ascii="宋体" w:hAnsi="宋体" w:cs="Arial Unicode MS"/>
          <w:szCs w:val="21"/>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cs="Arial Unicode MS"/>
          <w:szCs w:val="21"/>
        </w:rPr>
      </w:pPr>
      <w:r>
        <w:rPr>
          <w:rFonts w:hint="eastAsia" w:ascii="宋体" w:hAnsi="宋体" w:cs="Arial Unicode MS"/>
          <w:szCs w:val="21"/>
        </w:rPr>
        <w:t>2、“代理机构”系指：</w:t>
      </w:r>
      <w:r>
        <w:rPr>
          <w:rFonts w:hint="eastAsia" w:ascii="宋体" w:hAnsi="宋体" w:cs="Arial Unicode MS"/>
          <w:szCs w:val="21"/>
          <w:lang w:eastAsia="zh-CN"/>
        </w:rPr>
        <w:t>山东铭一项目管理有限公司</w:t>
      </w:r>
      <w:r>
        <w:rPr>
          <w:rFonts w:hint="eastAsia" w:ascii="宋体" w:hAnsi="宋体" w:cs="Arial Unicode MS"/>
          <w:szCs w:val="21"/>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cs="Arial Unicode MS"/>
          <w:szCs w:val="21"/>
        </w:rPr>
      </w:pPr>
      <w:r>
        <w:rPr>
          <w:rFonts w:hint="eastAsia" w:ascii="宋体" w:hAnsi="宋体" w:cs="Arial Unicode MS"/>
          <w:szCs w:val="21"/>
        </w:rPr>
        <w:t>3、“响应供应商”系指参与</w:t>
      </w:r>
      <w:r>
        <w:rPr>
          <w:rFonts w:hint="eastAsia" w:ascii="宋体" w:hAnsi="宋体" w:cs="Courier New"/>
          <w:szCs w:val="21"/>
        </w:rPr>
        <w:t>磋商</w:t>
      </w:r>
      <w:r>
        <w:rPr>
          <w:rFonts w:hint="eastAsia" w:ascii="宋体" w:hAnsi="宋体" w:cs="Arial Unicode MS"/>
          <w:szCs w:val="21"/>
        </w:rPr>
        <w:t>并向采购人提交</w:t>
      </w:r>
      <w:r>
        <w:rPr>
          <w:rFonts w:hint="eastAsia" w:ascii="宋体" w:hAnsi="宋体" w:cs="Courier New"/>
          <w:szCs w:val="21"/>
        </w:rPr>
        <w:t>磋商</w:t>
      </w:r>
      <w:r>
        <w:rPr>
          <w:rFonts w:hint="eastAsia" w:ascii="宋体" w:hAnsi="宋体" w:cs="Arial Unicode MS"/>
          <w:szCs w:val="21"/>
        </w:rPr>
        <w:t>响应文件的单位；</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cs="Arial Unicode MS"/>
          <w:szCs w:val="21"/>
        </w:rPr>
      </w:pPr>
      <w:r>
        <w:rPr>
          <w:rFonts w:hint="eastAsia" w:ascii="宋体" w:hAnsi="宋体" w:cs="Arial Unicode MS"/>
          <w:szCs w:val="21"/>
        </w:rPr>
        <w:t>4、“成交供应商”系指经法定程序确定并授予合同的响应供应商。</w:t>
      </w:r>
    </w:p>
    <w:p>
      <w:pPr>
        <w:keepNext w:val="0"/>
        <w:keepLines w:val="0"/>
        <w:pageBreakBefore w:val="0"/>
        <w:tabs>
          <w:tab w:val="left" w:pos="315"/>
        </w:tabs>
        <w:kinsoku/>
        <w:wordWrap/>
        <w:overflowPunct/>
        <w:topLinePunct w:val="0"/>
        <w:autoSpaceDE/>
        <w:autoSpaceDN/>
        <w:bidi w:val="0"/>
        <w:adjustRightInd/>
        <w:snapToGrid/>
        <w:spacing w:line="360" w:lineRule="auto"/>
        <w:ind w:firstLine="422" w:firstLineChars="200"/>
        <w:textAlignment w:val="auto"/>
        <w:rPr>
          <w:rFonts w:hint="eastAsia" w:ascii="宋体" w:hAnsi="宋体"/>
          <w:b/>
          <w:szCs w:val="21"/>
        </w:rPr>
      </w:pPr>
      <w:r>
        <w:rPr>
          <w:rFonts w:ascii="宋体" w:hAnsi="宋体"/>
          <w:b/>
          <w:szCs w:val="21"/>
        </w:rPr>
        <w:t>三、</w:t>
      </w:r>
      <w:r>
        <w:rPr>
          <w:rFonts w:hint="eastAsia" w:ascii="宋体" w:hAnsi="宋体"/>
          <w:b/>
          <w:szCs w:val="21"/>
        </w:rPr>
        <w:t>供应商</w:t>
      </w:r>
      <w:r>
        <w:rPr>
          <w:rFonts w:ascii="宋体" w:hAnsi="宋体"/>
          <w:b/>
          <w:szCs w:val="21"/>
        </w:rPr>
        <w:t>应具备的条件</w:t>
      </w:r>
      <w:r>
        <w:rPr>
          <w:rFonts w:hint="eastAsia" w:ascii="宋体" w:hAnsi="宋体"/>
          <w:b/>
          <w:szCs w:val="21"/>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Arial Unicode MS"/>
          <w:szCs w:val="21"/>
          <w:lang w:val="en-US" w:eastAsia="zh-CN"/>
        </w:rPr>
      </w:pPr>
      <w:r>
        <w:rPr>
          <w:rFonts w:hint="eastAsia" w:ascii="宋体" w:hAnsi="宋体" w:eastAsia="宋体" w:cs="Arial Unicode MS"/>
          <w:szCs w:val="21"/>
          <w:lang w:val="en-US" w:eastAsia="zh-CN"/>
        </w:rPr>
        <w:t>1、满足《中华人民共和国政府采购法》第二十二条规定；</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Arial Unicode MS"/>
          <w:szCs w:val="21"/>
          <w:lang w:eastAsia="zh-CN"/>
        </w:rPr>
      </w:pPr>
      <w:r>
        <w:rPr>
          <w:rFonts w:hint="eastAsia" w:ascii="宋体" w:hAnsi="宋体" w:eastAsia="宋体" w:cs="Arial Unicode MS"/>
          <w:szCs w:val="21"/>
          <w:lang w:val="en-US" w:eastAsia="zh-CN"/>
        </w:rPr>
        <w:t>2、本项目的特定资格要求：在中国境内注册，具有独立承担民事责任的能力，能够满足采购文件的要求具备提供货物能力的供应商；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Arial Unicode MS"/>
          <w:szCs w:val="21"/>
          <w:lang w:val="en-US" w:eastAsia="zh-CN"/>
        </w:rPr>
      </w:pPr>
      <w:r>
        <w:rPr>
          <w:rFonts w:hint="eastAsia" w:ascii="宋体" w:hAnsi="宋体" w:eastAsia="宋体" w:cs="Arial Unicode MS"/>
          <w:szCs w:val="21"/>
          <w:lang w:val="en-US" w:eastAsia="zh-CN"/>
        </w:rPr>
        <w:t>2.1供应商须具备的资格条件；①：生产商应具备：营业执照、医疗器械注册证（第一类医疗器械需提供医疗器械备案信息表）、医疗器械生产许可证（第一类医疗器械需提供医疗器械生产备案凭证）。②代理商应具备：营业执照、医疗器械注册证（第一类医疗器械需提供医疗器械备案信息表）、医疗器械经营许可证（第一类医疗器械无需提供、第二类医疗器械需提供医疗器械经营备案凭证）。</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Arial Unicode MS"/>
          <w:szCs w:val="21"/>
          <w:lang w:val="en-US" w:eastAsia="zh-CN"/>
        </w:rPr>
      </w:pPr>
      <w:r>
        <w:rPr>
          <w:rFonts w:hint="eastAsia" w:ascii="宋体" w:hAnsi="宋体" w:eastAsia="宋体" w:cs="Arial Unicode MS"/>
          <w:szCs w:val="21"/>
          <w:lang w:val="en-US" w:eastAsia="zh-CN"/>
        </w:rPr>
        <w:t>3、一个供应商只能提交一个响应文件。如果供应商之间存在下列互为关联关系（国有控股公司除外）的情形之一的，不得同时参加本项目报价（供应商须提供声明）；</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Arial Unicode MS"/>
          <w:szCs w:val="21"/>
          <w:lang w:val="en-US" w:eastAsia="zh-CN"/>
        </w:rPr>
      </w:pPr>
      <w:r>
        <w:rPr>
          <w:rFonts w:hint="eastAsia" w:ascii="宋体" w:hAnsi="宋体" w:eastAsia="宋体" w:cs="Arial Unicode MS"/>
          <w:szCs w:val="21"/>
          <w:lang w:val="en-US" w:eastAsia="zh-CN"/>
        </w:rPr>
        <w:t>3.1.1法定代表人为同一人的两个及两个以上法人；</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Arial Unicode MS"/>
          <w:szCs w:val="21"/>
          <w:lang w:val="en-US" w:eastAsia="zh-CN"/>
        </w:rPr>
      </w:pPr>
      <w:r>
        <w:rPr>
          <w:rFonts w:hint="eastAsia" w:ascii="宋体" w:hAnsi="宋体" w:eastAsia="宋体" w:cs="Arial Unicode MS"/>
          <w:szCs w:val="21"/>
          <w:lang w:val="en-US" w:eastAsia="zh-CN"/>
        </w:rPr>
        <w:t>3.1.2母公司、直接或间接持股 50%及以上的被投资公司；</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Arial Unicode MS"/>
          <w:szCs w:val="21"/>
          <w:lang w:val="en-US" w:eastAsia="zh-CN"/>
        </w:rPr>
      </w:pPr>
      <w:r>
        <w:rPr>
          <w:rFonts w:hint="eastAsia" w:ascii="宋体" w:hAnsi="宋体" w:eastAsia="宋体" w:cs="Arial Unicode MS"/>
          <w:szCs w:val="21"/>
          <w:lang w:val="en-US" w:eastAsia="zh-CN"/>
        </w:rPr>
        <w:t>3.1.3均为同一家母公司直接或间接持股 50%及以上的被投资公司。</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Arial Unicode MS"/>
          <w:szCs w:val="21"/>
          <w:lang w:val="en-US" w:eastAsia="zh-CN"/>
        </w:rPr>
      </w:pPr>
      <w:r>
        <w:rPr>
          <w:rFonts w:hint="eastAsia" w:ascii="宋体" w:hAnsi="宋体" w:eastAsia="宋体" w:cs="Arial Unicode MS"/>
          <w:szCs w:val="21"/>
          <w:lang w:val="en-US" w:eastAsia="zh-CN"/>
        </w:rPr>
        <w:t>3.2开标之日起前三年内无不良信用记录（磋商小组通过“信用中国”“信用山东”及“中国政府采购网”查询）；</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Arial Unicode MS"/>
          <w:szCs w:val="21"/>
          <w:lang w:val="en-US" w:eastAsia="zh-CN"/>
        </w:rPr>
      </w:pPr>
      <w:r>
        <w:rPr>
          <w:rFonts w:hint="eastAsia" w:ascii="宋体" w:hAnsi="宋体" w:eastAsia="宋体" w:cs="Arial Unicode MS"/>
          <w:szCs w:val="21"/>
          <w:lang w:val="en-US" w:eastAsia="zh-CN"/>
        </w:rPr>
        <w:t>3.3供应商近三年存在行贿犯罪记录的按有关规定处理；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Arial Unicode MS"/>
          <w:szCs w:val="21"/>
          <w:lang w:val="en-US" w:eastAsia="zh-CN"/>
        </w:rPr>
      </w:pPr>
      <w:r>
        <w:rPr>
          <w:rFonts w:hint="eastAsia" w:ascii="宋体" w:hAnsi="宋体" w:eastAsia="宋体" w:cs="Arial Unicode MS"/>
          <w:szCs w:val="21"/>
          <w:lang w:val="en-US" w:eastAsia="zh-CN"/>
        </w:rPr>
        <w:t>3.4未被暂停或取消济宁市范围内招标项目的投标资格；</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Arial Unicode MS"/>
          <w:szCs w:val="21"/>
          <w:lang w:val="en-US" w:eastAsia="zh-CN"/>
        </w:rPr>
      </w:pPr>
      <w:r>
        <w:rPr>
          <w:rFonts w:hint="eastAsia" w:ascii="宋体" w:hAnsi="宋体" w:eastAsia="宋体" w:cs="Arial Unicode MS"/>
          <w:szCs w:val="21"/>
          <w:lang w:val="en-US" w:eastAsia="zh-CN"/>
        </w:rPr>
        <w:t>3.5本项目不接受联合体报价；</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Arial Unicode MS"/>
          <w:szCs w:val="21"/>
          <w:lang w:val="en-US" w:eastAsia="zh-CN"/>
        </w:rPr>
      </w:pPr>
      <w:r>
        <w:rPr>
          <w:rFonts w:hint="eastAsia" w:ascii="宋体" w:hAnsi="宋体" w:eastAsia="宋体" w:cs="Arial Unicode MS"/>
          <w:szCs w:val="21"/>
          <w:lang w:val="en-US" w:eastAsia="zh-CN"/>
        </w:rPr>
        <w:t>4、资格审查方式：资格后审。</w:t>
      </w:r>
    </w:p>
    <w:p>
      <w:pPr>
        <w:widowControl/>
        <w:shd w:val="clear" w:color="auto" w:fill="FFFFFF"/>
        <w:spacing w:line="360" w:lineRule="auto"/>
        <w:ind w:firstLine="480"/>
        <w:jc w:val="left"/>
        <w:rPr>
          <w:rFonts w:hint="eastAsia" w:ascii="宋体" w:hAnsi="宋体"/>
          <w:sz w:val="21"/>
          <w:szCs w:val="21"/>
          <w:lang w:eastAsia="zh-CN"/>
        </w:rPr>
      </w:pPr>
      <w:r>
        <w:rPr>
          <w:rFonts w:hint="eastAsia" w:ascii="宋体" w:hAnsi="宋体"/>
          <w:sz w:val="21"/>
          <w:szCs w:val="21"/>
          <w:lang w:val="en-US" w:eastAsia="zh-CN"/>
        </w:rPr>
        <w:t>5</w:t>
      </w:r>
      <w:r>
        <w:rPr>
          <w:rFonts w:hint="eastAsia" w:ascii="宋体" w:hAnsi="宋体"/>
          <w:sz w:val="21"/>
          <w:szCs w:val="21"/>
        </w:rPr>
        <w:t>、供应商在递交响应文件时需同时提供本单位营业执照（正本或副本</w:t>
      </w:r>
      <w:r>
        <w:rPr>
          <w:rFonts w:hint="eastAsia" w:ascii="宋体" w:hAnsi="宋体"/>
          <w:sz w:val="21"/>
          <w:szCs w:val="21"/>
          <w:lang w:val="en-US" w:eastAsia="zh-CN"/>
        </w:rPr>
        <w:t>加盖公章的复印件</w:t>
      </w:r>
      <w:r>
        <w:rPr>
          <w:rFonts w:hint="eastAsia" w:ascii="宋体" w:hAnsi="宋体"/>
          <w:sz w:val="21"/>
          <w:szCs w:val="21"/>
        </w:rPr>
        <w:t>）、法定代表人有效身份证</w:t>
      </w:r>
      <w:r>
        <w:rPr>
          <w:rFonts w:hint="eastAsia" w:ascii="宋体" w:hAnsi="宋体"/>
          <w:sz w:val="21"/>
          <w:szCs w:val="21"/>
          <w:lang w:val="en-US" w:eastAsia="zh-CN"/>
        </w:rPr>
        <w:t>复印件</w:t>
      </w:r>
      <w:r>
        <w:rPr>
          <w:rFonts w:hint="eastAsia" w:ascii="宋体" w:hAnsi="宋体"/>
          <w:sz w:val="21"/>
          <w:szCs w:val="21"/>
        </w:rPr>
        <w:t>或授权委托人有效身份证</w:t>
      </w:r>
      <w:r>
        <w:rPr>
          <w:rFonts w:hint="eastAsia" w:ascii="宋体" w:hAnsi="宋体"/>
          <w:sz w:val="21"/>
          <w:szCs w:val="21"/>
          <w:lang w:val="en-US" w:eastAsia="zh-CN"/>
        </w:rPr>
        <w:t>复印件</w:t>
      </w:r>
      <w:r>
        <w:rPr>
          <w:rFonts w:hint="eastAsia" w:ascii="宋体" w:hAnsi="宋体"/>
          <w:sz w:val="21"/>
          <w:szCs w:val="21"/>
        </w:rPr>
        <w:t>及法人授权委托书原件</w:t>
      </w:r>
      <w:r>
        <w:rPr>
          <w:rFonts w:hint="eastAsia" w:ascii="宋体" w:hAnsi="宋体"/>
          <w:sz w:val="21"/>
          <w:szCs w:val="21"/>
          <w:lang w:eastAsia="zh-CN"/>
        </w:rPr>
        <w:t>、生产商应具备：营业执照、医疗器械注册证（第一类医疗器械需提供医疗器械备案信息表）、医疗器械生产许可证（第一类医疗器械需提供医疗器械生产备案凭证）。</w:t>
      </w:r>
    </w:p>
    <w:p>
      <w:pPr>
        <w:widowControl/>
        <w:shd w:val="clear" w:color="auto" w:fill="FFFFFF"/>
        <w:spacing w:line="360" w:lineRule="auto"/>
        <w:ind w:firstLine="480"/>
        <w:jc w:val="left"/>
        <w:rPr>
          <w:rFonts w:hint="eastAsia" w:ascii="宋体" w:hAnsi="宋体" w:eastAsia="宋体" w:cs="宋体"/>
          <w:kern w:val="0"/>
          <w:sz w:val="21"/>
          <w:szCs w:val="21"/>
          <w:lang w:val="en-US" w:eastAsia="zh-CN"/>
        </w:rPr>
      </w:pPr>
      <w:r>
        <w:rPr>
          <w:rFonts w:hint="eastAsia" w:ascii="宋体" w:hAnsi="宋体"/>
          <w:sz w:val="21"/>
          <w:szCs w:val="21"/>
          <w:lang w:eastAsia="zh-CN"/>
        </w:rPr>
        <w:t>代理商应具备：营业执照、医疗器械注册证（第一类医疗器械需提供医疗器械备案信息表）、医疗器械经营许可证（第一类医疗器械无需提供、第二类医疗器械需提供医疗器械经营备案凭证）</w:t>
      </w:r>
      <w:r>
        <w:rPr>
          <w:rFonts w:hint="eastAsia" w:ascii="宋体" w:hAnsi="宋体"/>
          <w:sz w:val="21"/>
          <w:szCs w:val="21"/>
        </w:rPr>
        <w:t>，否则视为供应商资格证明文件不全。</w:t>
      </w:r>
    </w:p>
    <w:p>
      <w:pPr>
        <w:widowControl/>
        <w:shd w:val="clear" w:color="auto" w:fill="FFFFFF"/>
        <w:spacing w:line="360" w:lineRule="auto"/>
        <w:ind w:firstLine="480"/>
        <w:jc w:val="left"/>
        <w:rPr>
          <w:rFonts w:hint="eastAsia" w:ascii="宋体" w:hAnsi="宋体" w:eastAsia="宋体" w:cs="Times New Roman"/>
          <w:b/>
          <w:bCs/>
          <w:szCs w:val="21"/>
          <w:u w:val="none"/>
        </w:rPr>
      </w:pPr>
      <w:r>
        <w:rPr>
          <w:rFonts w:hint="eastAsia" w:ascii="宋体" w:hAnsi="宋体" w:eastAsia="宋体" w:cs="Times New Roman"/>
          <w:b/>
          <w:bCs/>
          <w:szCs w:val="21"/>
          <w:u w:val="none"/>
        </w:rPr>
        <w:t>注：上述材料、证件的复印件，须编制在响应文件中，是响应文件的有效组成内容。评标是对响应文件的评审，其相关原件仅作为对响应文件进行核实使用。若供应商未将复印件编制在响应文件中，则涉及资格等无效磋商响应文件情形的，将否决其磋商资格，且不因具有原件材料而改变。供应商在磋商时未按上述要求提供证明材料的，按无效响应文件处理或按评审办法规定不予认可。</w:t>
      </w:r>
    </w:p>
    <w:p>
      <w:pPr>
        <w:spacing w:line="360" w:lineRule="auto"/>
        <w:ind w:firstLine="422" w:firstLineChars="200"/>
        <w:rPr>
          <w:rFonts w:hint="eastAsia" w:ascii="宋体" w:hAnsi="宋体" w:cs="Arial Unicode MS"/>
          <w:b/>
          <w:szCs w:val="21"/>
        </w:rPr>
      </w:pPr>
      <w:r>
        <w:rPr>
          <w:rFonts w:ascii="宋体" w:hAnsi="宋体" w:cs="Arial Unicode MS"/>
          <w:b/>
          <w:szCs w:val="21"/>
        </w:rPr>
        <w:t>四、</w:t>
      </w:r>
      <w:r>
        <w:rPr>
          <w:rFonts w:hint="eastAsia" w:ascii="宋体" w:hAnsi="宋体" w:cs="Arial Unicode MS"/>
          <w:b/>
          <w:szCs w:val="21"/>
        </w:rPr>
        <w:t>竞争性磋商文件：</w:t>
      </w:r>
    </w:p>
    <w:p>
      <w:pPr>
        <w:widowControl/>
        <w:shd w:val="clear" w:color="auto" w:fill="FFFFFF"/>
        <w:spacing w:line="360" w:lineRule="auto"/>
        <w:ind w:firstLine="480"/>
        <w:jc w:val="left"/>
        <w:rPr>
          <w:rFonts w:hint="eastAsia" w:ascii="宋体" w:hAnsi="宋体"/>
          <w:szCs w:val="21"/>
        </w:rPr>
      </w:pPr>
      <w:r>
        <w:rPr>
          <w:rFonts w:hint="eastAsia" w:ascii="宋体" w:hAnsi="宋体"/>
          <w:szCs w:val="21"/>
        </w:rPr>
        <w:t>本竞争性</w:t>
      </w:r>
      <w:r>
        <w:rPr>
          <w:rFonts w:hint="eastAsia" w:ascii="宋体" w:hAnsi="宋体" w:cs="黑体"/>
          <w:kern w:val="0"/>
          <w:szCs w:val="21"/>
        </w:rPr>
        <w:t>磋商</w:t>
      </w:r>
      <w:r>
        <w:rPr>
          <w:rFonts w:hint="eastAsia" w:ascii="宋体" w:hAnsi="宋体"/>
          <w:szCs w:val="21"/>
        </w:rPr>
        <w:t>文件由以下内容组成：</w:t>
      </w:r>
    </w:p>
    <w:p>
      <w:pPr>
        <w:widowControl/>
        <w:shd w:val="clear" w:color="auto" w:fill="FFFFFF"/>
        <w:spacing w:line="360" w:lineRule="auto"/>
        <w:ind w:firstLine="480"/>
        <w:jc w:val="left"/>
        <w:rPr>
          <w:rFonts w:hint="eastAsia" w:ascii="宋体" w:hAnsi="宋体"/>
          <w:szCs w:val="21"/>
        </w:rPr>
      </w:pPr>
      <w:r>
        <w:rPr>
          <w:rFonts w:hint="eastAsia" w:ascii="宋体" w:hAnsi="宋体"/>
          <w:szCs w:val="21"/>
        </w:rPr>
        <w:t>1、</w:t>
      </w:r>
      <w:r>
        <w:rPr>
          <w:rFonts w:hint="eastAsia" w:ascii="宋体" w:hAnsi="宋体" w:cs="黑体"/>
          <w:kern w:val="0"/>
          <w:szCs w:val="21"/>
        </w:rPr>
        <w:t>竞争性</w:t>
      </w:r>
      <w:r>
        <w:rPr>
          <w:rFonts w:hint="eastAsia" w:ascii="宋体" w:hAnsi="宋体"/>
          <w:szCs w:val="21"/>
        </w:rPr>
        <w:t>磋商公告；</w:t>
      </w:r>
    </w:p>
    <w:p>
      <w:pPr>
        <w:widowControl/>
        <w:shd w:val="clear" w:color="auto" w:fill="FFFFFF"/>
        <w:spacing w:line="360" w:lineRule="auto"/>
        <w:ind w:firstLine="480"/>
        <w:jc w:val="left"/>
        <w:rPr>
          <w:rFonts w:hint="eastAsia" w:ascii="宋体" w:hAnsi="宋体" w:cs="黑体"/>
          <w:kern w:val="0"/>
          <w:szCs w:val="21"/>
        </w:rPr>
      </w:pPr>
      <w:r>
        <w:rPr>
          <w:rFonts w:hint="eastAsia" w:ascii="宋体" w:hAnsi="宋体" w:cs="黑体"/>
          <w:kern w:val="0"/>
          <w:szCs w:val="21"/>
        </w:rPr>
        <w:t>2、磋商响应方须知；</w:t>
      </w:r>
    </w:p>
    <w:p>
      <w:pPr>
        <w:widowControl/>
        <w:shd w:val="clear" w:color="auto" w:fill="FFFFFF"/>
        <w:spacing w:line="360" w:lineRule="auto"/>
        <w:ind w:firstLine="480"/>
        <w:jc w:val="left"/>
        <w:rPr>
          <w:rFonts w:hint="eastAsia" w:ascii="宋体" w:hAnsi="宋体" w:cs="黑体"/>
          <w:kern w:val="0"/>
          <w:szCs w:val="21"/>
        </w:rPr>
      </w:pPr>
      <w:r>
        <w:rPr>
          <w:rFonts w:hint="eastAsia" w:ascii="宋体" w:hAnsi="宋体" w:cs="黑体"/>
          <w:kern w:val="0"/>
          <w:szCs w:val="21"/>
        </w:rPr>
        <w:t>3、磋商组织、步骤与评审方法；</w:t>
      </w:r>
    </w:p>
    <w:p>
      <w:pPr>
        <w:widowControl/>
        <w:shd w:val="clear" w:color="auto" w:fill="FFFFFF"/>
        <w:spacing w:line="360" w:lineRule="auto"/>
        <w:ind w:firstLine="480"/>
        <w:jc w:val="left"/>
        <w:rPr>
          <w:rFonts w:hint="eastAsia" w:ascii="宋体" w:hAnsi="宋体" w:cs="黑体"/>
          <w:kern w:val="0"/>
          <w:szCs w:val="21"/>
        </w:rPr>
      </w:pPr>
      <w:r>
        <w:rPr>
          <w:rFonts w:hint="eastAsia" w:ascii="宋体" w:hAnsi="宋体" w:cs="黑体"/>
          <w:kern w:val="0"/>
          <w:szCs w:val="21"/>
        </w:rPr>
        <w:t>4、采购内容及要求；</w:t>
      </w:r>
    </w:p>
    <w:p>
      <w:pPr>
        <w:widowControl/>
        <w:shd w:val="clear" w:color="auto" w:fill="FFFFFF"/>
        <w:spacing w:line="360" w:lineRule="auto"/>
        <w:ind w:firstLine="480"/>
        <w:jc w:val="left"/>
        <w:rPr>
          <w:rFonts w:hint="eastAsia" w:ascii="宋体" w:hAnsi="宋体" w:cs="黑体"/>
          <w:kern w:val="0"/>
          <w:szCs w:val="21"/>
        </w:rPr>
      </w:pPr>
      <w:r>
        <w:rPr>
          <w:rFonts w:hint="eastAsia" w:ascii="宋体" w:hAnsi="宋体" w:cs="黑体"/>
          <w:kern w:val="0"/>
          <w:szCs w:val="21"/>
        </w:rPr>
        <w:t>5、合同授予；</w:t>
      </w:r>
    </w:p>
    <w:p>
      <w:pPr>
        <w:widowControl/>
        <w:shd w:val="clear" w:color="auto" w:fill="FFFFFF"/>
        <w:spacing w:line="360" w:lineRule="auto"/>
        <w:ind w:firstLine="480"/>
        <w:jc w:val="left"/>
        <w:rPr>
          <w:rFonts w:hint="eastAsia" w:ascii="宋体" w:hAnsi="宋体" w:cs="黑体"/>
          <w:kern w:val="0"/>
          <w:szCs w:val="21"/>
        </w:rPr>
      </w:pPr>
      <w:r>
        <w:rPr>
          <w:rFonts w:hint="eastAsia" w:ascii="宋体" w:hAnsi="宋体" w:cs="黑体"/>
          <w:kern w:val="0"/>
          <w:szCs w:val="21"/>
        </w:rPr>
        <w:t>6、响应文件格式。</w:t>
      </w:r>
    </w:p>
    <w:p>
      <w:pPr>
        <w:spacing w:line="360" w:lineRule="auto"/>
        <w:ind w:firstLine="422" w:firstLineChars="200"/>
        <w:rPr>
          <w:rFonts w:hint="eastAsia" w:ascii="宋体" w:hAnsi="宋体" w:cs="Arial Unicode MS"/>
          <w:b/>
          <w:szCs w:val="21"/>
        </w:rPr>
      </w:pPr>
      <w:r>
        <w:rPr>
          <w:rFonts w:hint="eastAsia" w:ascii="宋体" w:hAnsi="宋体" w:cs="Arial Unicode MS"/>
          <w:b/>
          <w:szCs w:val="21"/>
        </w:rPr>
        <w:t>五、磋商</w:t>
      </w:r>
      <w:r>
        <w:rPr>
          <w:rFonts w:ascii="宋体" w:hAnsi="宋体" w:cs="Arial Unicode MS"/>
          <w:b/>
          <w:szCs w:val="21"/>
        </w:rPr>
        <w:t>文件的质疑、澄清或修改</w:t>
      </w:r>
      <w:r>
        <w:rPr>
          <w:rFonts w:hint="eastAsia" w:ascii="宋体" w:hAnsi="宋体" w:cs="Arial Unicode MS"/>
          <w:b/>
          <w:szCs w:val="21"/>
        </w:rPr>
        <w:t>：</w:t>
      </w:r>
    </w:p>
    <w:p>
      <w:pPr>
        <w:widowControl/>
        <w:shd w:val="clear" w:color="auto" w:fill="FFFFFF"/>
        <w:spacing w:line="360" w:lineRule="auto"/>
        <w:ind w:firstLine="480"/>
        <w:jc w:val="left"/>
        <w:rPr>
          <w:rFonts w:hint="eastAsia" w:ascii="宋体" w:hAnsi="宋体"/>
          <w:szCs w:val="21"/>
        </w:rPr>
      </w:pPr>
      <w:r>
        <w:rPr>
          <w:rFonts w:hint="eastAsia" w:ascii="宋体" w:hAnsi="宋体"/>
          <w:szCs w:val="21"/>
        </w:rPr>
        <w:t>1、各潜在供应商对</w:t>
      </w:r>
      <w:r>
        <w:rPr>
          <w:rFonts w:hint="eastAsia" w:ascii="宋体" w:hAnsi="宋体" w:cs="Courier New"/>
          <w:szCs w:val="21"/>
        </w:rPr>
        <w:t>磋商</w:t>
      </w:r>
      <w:r>
        <w:rPr>
          <w:rFonts w:hint="eastAsia" w:ascii="宋体" w:hAnsi="宋体"/>
          <w:szCs w:val="21"/>
        </w:rPr>
        <w:t>文件内容如有疑问，必须于</w:t>
      </w:r>
      <w:r>
        <w:rPr>
          <w:rFonts w:hint="eastAsia" w:ascii="宋体" w:hAnsi="宋体" w:cs="Courier New"/>
          <w:szCs w:val="21"/>
        </w:rPr>
        <w:t>磋商</w:t>
      </w:r>
      <w:r>
        <w:rPr>
          <w:rFonts w:hint="eastAsia" w:ascii="宋体" w:hAnsi="宋体"/>
          <w:szCs w:val="21"/>
        </w:rPr>
        <w:t>开始前五个日历日将疑问以书面形式送至采购人或电子邮件形式发至</w:t>
      </w:r>
      <w:r>
        <w:rPr>
          <w:rFonts w:hint="eastAsia" w:ascii="宋体" w:hAnsi="宋体"/>
          <w:szCs w:val="21"/>
          <w:lang w:eastAsia="zh-CN"/>
        </w:rPr>
        <w:t>sdmyxm01@163.com</w:t>
      </w:r>
      <w:r>
        <w:rPr>
          <w:rFonts w:hint="eastAsia" w:ascii="宋体" w:hAnsi="宋体"/>
          <w:szCs w:val="21"/>
        </w:rPr>
        <w:t>。</w:t>
      </w:r>
    </w:p>
    <w:p>
      <w:pPr>
        <w:widowControl/>
        <w:shd w:val="clear" w:color="auto" w:fill="FFFFFF"/>
        <w:spacing w:line="360" w:lineRule="auto"/>
        <w:ind w:firstLine="420" w:firstLineChars="200"/>
        <w:jc w:val="left"/>
        <w:rPr>
          <w:rFonts w:ascii="宋体" w:hAnsi="宋体"/>
          <w:szCs w:val="21"/>
        </w:rPr>
      </w:pPr>
      <w:r>
        <w:rPr>
          <w:rFonts w:hint="eastAsia" w:ascii="宋体" w:hAnsi="宋体"/>
          <w:szCs w:val="21"/>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日前，在邹城市外宣网（http://www.mencius.gov.cn/）网站上予以公告；不足5日的，采购人、采购代理机构应当顺延提交响应文件截止时间。</w:t>
      </w:r>
    </w:p>
    <w:p>
      <w:pPr>
        <w:widowControl/>
        <w:shd w:val="clear" w:color="auto" w:fill="FFFFFF"/>
        <w:spacing w:line="360" w:lineRule="auto"/>
        <w:ind w:firstLine="480"/>
        <w:jc w:val="left"/>
        <w:rPr>
          <w:rFonts w:hint="eastAsia" w:ascii="宋体" w:hAnsi="宋体"/>
          <w:szCs w:val="21"/>
        </w:rPr>
      </w:pPr>
      <w:r>
        <w:rPr>
          <w:rFonts w:hint="eastAsia" w:ascii="宋体" w:hAnsi="宋体"/>
          <w:szCs w:val="21"/>
        </w:rPr>
        <w:t>3、磋商文件的澄清或者修改一经在邹城市外宣网（http://www.mencius.gov.cn/）发布，视作已发放给所有供应商（发布时间即为送达供应商的时间），各供应商应随时关注磋商项目信息并及时在邹城市外宣网（http://www.mencius.gov.cn/）下载相关资料，否则所造成的一切后果由供应商自负。</w:t>
      </w:r>
    </w:p>
    <w:p>
      <w:pPr>
        <w:widowControl/>
        <w:shd w:val="clear" w:color="auto" w:fill="FFFFFF"/>
        <w:spacing w:line="360" w:lineRule="auto"/>
        <w:ind w:firstLine="480"/>
        <w:jc w:val="left"/>
        <w:rPr>
          <w:rFonts w:hint="eastAsia" w:ascii="宋体" w:hAnsi="宋体"/>
          <w:szCs w:val="21"/>
        </w:rPr>
      </w:pPr>
      <w:r>
        <w:rPr>
          <w:rFonts w:hint="eastAsia" w:ascii="宋体" w:hAnsi="宋体"/>
          <w:szCs w:val="21"/>
        </w:rPr>
        <w:t>4、磋商文件的澄清或修改均以最后发布的内容为准。当磋商文件的澄清、修改、补充等在同一内容的表述不一致时，以最后发布的内容为准。</w:t>
      </w:r>
    </w:p>
    <w:p>
      <w:pPr>
        <w:spacing w:line="360" w:lineRule="auto"/>
        <w:ind w:firstLine="422" w:firstLineChars="200"/>
        <w:rPr>
          <w:rFonts w:hint="eastAsia" w:ascii="宋体" w:hAnsi="宋体" w:cs="Arial Unicode MS"/>
          <w:b/>
          <w:szCs w:val="21"/>
        </w:rPr>
      </w:pPr>
      <w:r>
        <w:rPr>
          <w:rFonts w:hint="eastAsia" w:ascii="宋体" w:hAnsi="宋体" w:cs="Arial Unicode MS"/>
          <w:b/>
          <w:szCs w:val="21"/>
        </w:rPr>
        <w:t>六</w:t>
      </w:r>
      <w:r>
        <w:rPr>
          <w:rFonts w:ascii="宋体" w:hAnsi="宋体" w:cs="Arial Unicode MS"/>
          <w:b/>
          <w:szCs w:val="21"/>
        </w:rPr>
        <w:t>、</w:t>
      </w:r>
      <w:r>
        <w:rPr>
          <w:rFonts w:hint="eastAsia" w:ascii="宋体" w:hAnsi="宋体" w:cs="Arial Unicode MS"/>
          <w:b/>
          <w:szCs w:val="21"/>
        </w:rPr>
        <w:t>磋商响应</w:t>
      </w:r>
      <w:r>
        <w:rPr>
          <w:rFonts w:ascii="宋体" w:hAnsi="宋体" w:cs="Arial Unicode MS"/>
          <w:b/>
          <w:szCs w:val="21"/>
        </w:rPr>
        <w:t>文件的编写及递交</w:t>
      </w:r>
      <w:r>
        <w:rPr>
          <w:rFonts w:hint="eastAsia" w:ascii="宋体" w:hAnsi="宋体" w:cs="Arial Unicode MS"/>
          <w:b/>
          <w:szCs w:val="21"/>
        </w:rPr>
        <w:t>：</w:t>
      </w:r>
    </w:p>
    <w:p>
      <w:pPr>
        <w:widowControl/>
        <w:shd w:val="clear" w:color="auto" w:fill="FFFFFF"/>
        <w:spacing w:line="360" w:lineRule="auto"/>
        <w:ind w:firstLine="480"/>
        <w:jc w:val="left"/>
        <w:rPr>
          <w:rFonts w:hint="eastAsia" w:ascii="宋体" w:hAnsi="宋体"/>
          <w:szCs w:val="21"/>
        </w:rPr>
      </w:pPr>
      <w:r>
        <w:rPr>
          <w:rFonts w:hint="eastAsia" w:ascii="宋体" w:hAnsi="宋体"/>
          <w:szCs w:val="21"/>
        </w:rPr>
        <w:t>供应商应按</w:t>
      </w:r>
      <w:r>
        <w:rPr>
          <w:rFonts w:hint="eastAsia" w:ascii="宋体" w:hAnsi="宋体" w:cs="Courier New"/>
          <w:szCs w:val="21"/>
        </w:rPr>
        <w:t>磋商</w:t>
      </w:r>
      <w:r>
        <w:rPr>
          <w:rFonts w:hint="eastAsia" w:ascii="宋体" w:hAnsi="宋体"/>
          <w:szCs w:val="21"/>
        </w:rPr>
        <w:t>文件的要求准备</w:t>
      </w:r>
      <w:r>
        <w:rPr>
          <w:rFonts w:hint="eastAsia" w:ascii="宋体" w:hAnsi="宋体" w:cs="Courier New"/>
          <w:szCs w:val="21"/>
        </w:rPr>
        <w:t>磋商</w:t>
      </w:r>
      <w:r>
        <w:rPr>
          <w:rFonts w:hint="eastAsia" w:ascii="宋体" w:hAnsi="宋体"/>
          <w:szCs w:val="21"/>
        </w:rPr>
        <w:t>响应文件，并保证所提供全部资料的真实性、准确性及完整性，并对</w:t>
      </w:r>
      <w:r>
        <w:rPr>
          <w:rFonts w:hint="eastAsia" w:ascii="宋体" w:hAnsi="宋体" w:cs="Courier New"/>
          <w:szCs w:val="21"/>
        </w:rPr>
        <w:t>磋商</w:t>
      </w:r>
      <w:r>
        <w:rPr>
          <w:rFonts w:hint="eastAsia" w:ascii="宋体" w:hAnsi="宋体"/>
          <w:szCs w:val="21"/>
        </w:rPr>
        <w:t>文件做出实质性响应。</w:t>
      </w:r>
    </w:p>
    <w:p>
      <w:pPr>
        <w:widowControl/>
        <w:shd w:val="clear" w:color="auto" w:fill="FFFFFF"/>
        <w:spacing w:line="360" w:lineRule="auto"/>
        <w:ind w:firstLine="480"/>
        <w:jc w:val="left"/>
        <w:rPr>
          <w:rFonts w:hint="eastAsia" w:ascii="宋体" w:hAnsi="宋体" w:cs="黑体"/>
          <w:color w:val="auto"/>
          <w:kern w:val="0"/>
          <w:szCs w:val="21"/>
          <w:highlight w:val="none"/>
        </w:rPr>
      </w:pPr>
      <w:r>
        <w:rPr>
          <w:rFonts w:hint="eastAsia" w:ascii="宋体" w:hAnsi="宋体" w:cs="黑体"/>
          <w:color w:val="auto"/>
          <w:kern w:val="0"/>
          <w:szCs w:val="21"/>
          <w:highlight w:val="none"/>
        </w:rPr>
        <w:t>（一）磋商响应文件的组成：</w:t>
      </w:r>
    </w:p>
    <w:p>
      <w:pPr>
        <w:widowControl/>
        <w:shd w:val="clear" w:color="auto" w:fill="FFFFFF"/>
        <w:spacing w:line="360" w:lineRule="auto"/>
        <w:ind w:firstLine="480"/>
        <w:jc w:val="left"/>
        <w:rPr>
          <w:rFonts w:hint="eastAsia" w:ascii="宋体" w:hAnsi="宋体"/>
          <w:szCs w:val="21"/>
        </w:rPr>
      </w:pPr>
      <w:r>
        <w:rPr>
          <w:rFonts w:hint="eastAsia" w:ascii="宋体" w:hAnsi="宋体"/>
          <w:szCs w:val="21"/>
        </w:rPr>
        <w:t>（二）磋商响应文件的装订、密封和标记：</w:t>
      </w:r>
    </w:p>
    <w:p>
      <w:pPr>
        <w:widowControl/>
        <w:shd w:val="clear" w:color="auto" w:fill="FFFFFF"/>
        <w:spacing w:line="360" w:lineRule="auto"/>
        <w:ind w:firstLine="480"/>
        <w:jc w:val="left"/>
        <w:rPr>
          <w:rFonts w:hint="eastAsia" w:ascii="宋体" w:hAnsi="宋体"/>
          <w:b/>
          <w:bCs/>
          <w:szCs w:val="21"/>
        </w:rPr>
      </w:pPr>
      <w:r>
        <w:rPr>
          <w:rFonts w:ascii="宋体" w:hAnsi="宋体"/>
          <w:szCs w:val="21"/>
        </w:rPr>
        <w:t>1</w:t>
      </w:r>
      <w:r>
        <w:rPr>
          <w:rFonts w:hint="eastAsia" w:ascii="宋体" w:hAnsi="宋体"/>
          <w:szCs w:val="21"/>
        </w:rPr>
        <w:t>、</w:t>
      </w:r>
      <w:r>
        <w:rPr>
          <w:rFonts w:hint="eastAsia" w:ascii="宋体" w:hAnsi="宋体" w:cs="Courier New"/>
          <w:szCs w:val="21"/>
        </w:rPr>
        <w:t>磋商</w:t>
      </w:r>
      <w:r>
        <w:rPr>
          <w:rFonts w:hint="eastAsia" w:ascii="宋体" w:hAnsi="宋体" w:cs="黑体"/>
          <w:kern w:val="0"/>
          <w:szCs w:val="21"/>
        </w:rPr>
        <w:t>响应</w:t>
      </w:r>
      <w:r>
        <w:rPr>
          <w:rFonts w:hint="eastAsia" w:ascii="宋体" w:hAnsi="宋体"/>
          <w:szCs w:val="21"/>
        </w:rPr>
        <w:t>文件需加盖</w:t>
      </w:r>
      <w:r>
        <w:rPr>
          <w:rFonts w:hint="eastAsia" w:ascii="宋体" w:hAnsi="宋体" w:cs="Courier New"/>
          <w:szCs w:val="21"/>
        </w:rPr>
        <w:t>磋商</w:t>
      </w:r>
      <w:r>
        <w:rPr>
          <w:rFonts w:hint="eastAsia" w:ascii="宋体" w:hAnsi="宋体"/>
          <w:szCs w:val="21"/>
        </w:rPr>
        <w:t>响应方公章并胶装成册；</w:t>
      </w:r>
    </w:p>
    <w:p>
      <w:pPr>
        <w:widowControl/>
        <w:shd w:val="clear" w:color="auto" w:fill="FFFFFF"/>
        <w:spacing w:line="360" w:lineRule="auto"/>
        <w:ind w:firstLine="480"/>
        <w:jc w:val="left"/>
        <w:rPr>
          <w:rFonts w:hint="eastAsia" w:ascii="宋体" w:hAnsi="宋体" w:cs="黑体"/>
          <w:kern w:val="0"/>
          <w:szCs w:val="21"/>
        </w:rPr>
      </w:pPr>
      <w:r>
        <w:rPr>
          <w:rFonts w:hint="eastAsia" w:ascii="宋体" w:hAnsi="宋体" w:cs="黑体"/>
          <w:kern w:val="0"/>
          <w:szCs w:val="21"/>
        </w:rPr>
        <w:t>2、供应商应准备磋商响应文件</w:t>
      </w:r>
      <w:r>
        <w:rPr>
          <w:rFonts w:hint="eastAsia" w:ascii="宋体" w:hAnsi="宋体" w:cs="黑体"/>
          <w:kern w:val="0"/>
          <w:szCs w:val="21"/>
          <w:lang w:eastAsia="zh-CN"/>
        </w:rPr>
        <w:t>五</w:t>
      </w:r>
      <w:r>
        <w:rPr>
          <w:rFonts w:hint="eastAsia" w:ascii="宋体" w:hAnsi="宋体" w:cs="黑体"/>
          <w:kern w:val="0"/>
          <w:szCs w:val="21"/>
        </w:rPr>
        <w:t>份，一份正本和</w:t>
      </w:r>
      <w:r>
        <w:rPr>
          <w:rFonts w:hint="eastAsia" w:ascii="宋体" w:hAnsi="宋体" w:cs="黑体"/>
          <w:kern w:val="0"/>
          <w:szCs w:val="21"/>
          <w:lang w:eastAsia="zh-CN"/>
        </w:rPr>
        <w:t>四</w:t>
      </w:r>
      <w:r>
        <w:rPr>
          <w:rFonts w:hint="eastAsia" w:ascii="宋体" w:hAnsi="宋体" w:cs="黑体"/>
          <w:kern w:val="0"/>
          <w:szCs w:val="21"/>
        </w:rPr>
        <w:t>份副本。在每一份磋商响应文件上要明确注明“正本”或“副本”字样，一旦正本和副本有差异，以正本为准；</w:t>
      </w:r>
      <w:r>
        <w:rPr>
          <w:rFonts w:hint="eastAsia" w:ascii="宋体" w:hAnsi="宋体" w:cs="黑体"/>
          <w:b/>
          <w:bCs/>
          <w:kern w:val="0"/>
          <w:szCs w:val="21"/>
        </w:rPr>
        <w:t xml:space="preserve"> </w:t>
      </w:r>
    </w:p>
    <w:p>
      <w:pPr>
        <w:widowControl/>
        <w:shd w:val="clear" w:color="auto" w:fill="FFFFFF"/>
        <w:spacing w:line="360" w:lineRule="auto"/>
        <w:ind w:firstLine="480"/>
        <w:jc w:val="left"/>
        <w:rPr>
          <w:rFonts w:hint="eastAsia" w:ascii="宋体" w:hAnsi="宋体" w:cs="黑体"/>
          <w:kern w:val="0"/>
          <w:szCs w:val="21"/>
        </w:rPr>
      </w:pPr>
      <w:r>
        <w:rPr>
          <w:rFonts w:hint="eastAsia" w:ascii="宋体" w:hAnsi="宋体" w:cs="黑体"/>
          <w:kern w:val="0"/>
          <w:szCs w:val="21"/>
        </w:rPr>
        <w:t>3、响应供应商应将磋商响应文件密封，并在封口处加盖磋商响应方公章</w:t>
      </w:r>
      <w:r>
        <w:rPr>
          <w:rFonts w:hint="eastAsia" w:ascii="宋体" w:hAnsi="宋体" w:cs="宋体"/>
          <w:b/>
          <w:szCs w:val="21"/>
        </w:rPr>
        <w:t>或由法定代表人（或委托代理人）签字（或签章）</w:t>
      </w:r>
      <w:r>
        <w:rPr>
          <w:rFonts w:hint="eastAsia" w:ascii="宋体" w:hAnsi="宋体" w:cs="黑体"/>
          <w:kern w:val="0"/>
          <w:szCs w:val="21"/>
        </w:rPr>
        <w:t>，未按本条要求密封的磋商响应文件将有权被拒绝接收；</w:t>
      </w:r>
    </w:p>
    <w:p>
      <w:pPr>
        <w:widowControl/>
        <w:shd w:val="clear" w:color="auto" w:fill="FFFFFF"/>
        <w:spacing w:line="360" w:lineRule="auto"/>
        <w:ind w:firstLine="480"/>
        <w:jc w:val="left"/>
        <w:rPr>
          <w:rFonts w:hint="eastAsia" w:ascii="宋体" w:hAnsi="宋体" w:cs="黑体"/>
          <w:kern w:val="0"/>
          <w:szCs w:val="21"/>
        </w:rPr>
      </w:pPr>
      <w:r>
        <w:rPr>
          <w:rFonts w:hint="eastAsia" w:ascii="宋体" w:hAnsi="宋体" w:cs="黑体"/>
          <w:kern w:val="0"/>
          <w:szCs w:val="21"/>
        </w:rPr>
        <w:t>（三）磋商响应文件的递交：</w:t>
      </w:r>
    </w:p>
    <w:p>
      <w:pPr>
        <w:widowControl/>
        <w:shd w:val="clear" w:color="auto" w:fill="FFFFFF"/>
        <w:spacing w:line="360" w:lineRule="auto"/>
        <w:ind w:left="210" w:leftChars="100" w:firstLine="270" w:firstLineChars="129"/>
        <w:jc w:val="left"/>
        <w:rPr>
          <w:rFonts w:hint="eastAsia" w:ascii="宋体" w:hAnsi="宋体" w:cs="黑体"/>
          <w:kern w:val="0"/>
          <w:szCs w:val="21"/>
        </w:rPr>
      </w:pPr>
      <w:r>
        <w:rPr>
          <w:rFonts w:hint="eastAsia" w:ascii="宋体" w:hAnsi="宋体" w:cs="黑体"/>
          <w:kern w:val="0"/>
          <w:szCs w:val="21"/>
        </w:rPr>
        <w:t>1、 磋商响应文件应于</w:t>
      </w:r>
      <w:r>
        <w:rPr>
          <w:rFonts w:hint="eastAsia" w:ascii="宋体" w:hAnsi="宋体" w:cs="黑体"/>
          <w:b/>
          <w:bCs/>
          <w:kern w:val="0"/>
          <w:szCs w:val="21"/>
          <w:highlight w:val="none"/>
          <w:lang w:val="zh-CN"/>
        </w:rPr>
        <w:t>20</w:t>
      </w:r>
      <w:r>
        <w:rPr>
          <w:rFonts w:hint="eastAsia" w:ascii="宋体" w:hAnsi="宋体" w:cs="黑体"/>
          <w:b/>
          <w:bCs/>
          <w:kern w:val="0"/>
          <w:szCs w:val="21"/>
          <w:highlight w:val="none"/>
          <w:lang w:val="en-US" w:eastAsia="zh-CN"/>
        </w:rPr>
        <w:t>24</w:t>
      </w:r>
      <w:r>
        <w:rPr>
          <w:rFonts w:hint="eastAsia" w:ascii="宋体" w:hAnsi="宋体" w:cs="黑体"/>
          <w:b/>
          <w:bCs/>
          <w:kern w:val="0"/>
          <w:szCs w:val="21"/>
          <w:highlight w:val="none"/>
        </w:rPr>
        <w:t>年</w:t>
      </w:r>
      <w:r>
        <w:rPr>
          <w:rFonts w:hint="eastAsia" w:ascii="宋体" w:hAnsi="宋体" w:cs="黑体"/>
          <w:b/>
          <w:bCs/>
          <w:kern w:val="0"/>
          <w:szCs w:val="21"/>
          <w:highlight w:val="none"/>
          <w:lang w:val="en-US" w:eastAsia="zh-CN"/>
        </w:rPr>
        <w:t>05</w:t>
      </w:r>
      <w:r>
        <w:rPr>
          <w:rFonts w:hint="eastAsia" w:ascii="宋体" w:hAnsi="宋体" w:cs="黑体"/>
          <w:b/>
          <w:bCs/>
          <w:kern w:val="0"/>
          <w:szCs w:val="21"/>
          <w:highlight w:val="none"/>
        </w:rPr>
        <w:t>月</w:t>
      </w:r>
      <w:r>
        <w:rPr>
          <w:rFonts w:hint="eastAsia" w:ascii="宋体" w:hAnsi="宋体" w:cs="黑体"/>
          <w:b/>
          <w:bCs/>
          <w:kern w:val="0"/>
          <w:szCs w:val="21"/>
          <w:highlight w:val="none"/>
          <w:lang w:val="en-US" w:eastAsia="zh-CN"/>
        </w:rPr>
        <w:t>17</w:t>
      </w:r>
      <w:r>
        <w:rPr>
          <w:rFonts w:hint="eastAsia" w:ascii="宋体" w:hAnsi="宋体" w:cs="黑体"/>
          <w:b/>
          <w:bCs/>
          <w:kern w:val="0"/>
          <w:szCs w:val="21"/>
          <w:highlight w:val="none"/>
        </w:rPr>
        <w:t>日</w:t>
      </w:r>
      <w:r>
        <w:rPr>
          <w:rFonts w:hint="eastAsia" w:ascii="宋体" w:hAnsi="宋体" w:cs="黑体"/>
          <w:b/>
          <w:bCs/>
          <w:kern w:val="0"/>
          <w:szCs w:val="21"/>
          <w:highlight w:val="none"/>
          <w:lang w:val="en-US" w:eastAsia="zh-CN"/>
        </w:rPr>
        <w:t>10</w:t>
      </w:r>
      <w:r>
        <w:rPr>
          <w:rFonts w:hint="eastAsia" w:ascii="宋体" w:hAnsi="宋体" w:cs="黑体"/>
          <w:b/>
          <w:bCs/>
          <w:kern w:val="0"/>
          <w:szCs w:val="21"/>
          <w:highlight w:val="none"/>
        </w:rPr>
        <w:t>时</w:t>
      </w:r>
      <w:r>
        <w:rPr>
          <w:rFonts w:hint="eastAsia" w:ascii="宋体" w:hAnsi="宋体" w:cs="黑体"/>
          <w:b/>
          <w:bCs/>
          <w:kern w:val="0"/>
          <w:szCs w:val="21"/>
          <w:highlight w:val="none"/>
          <w:lang w:val="en-US" w:eastAsia="zh-CN"/>
        </w:rPr>
        <w:t>00</w:t>
      </w:r>
      <w:r>
        <w:rPr>
          <w:rFonts w:hint="eastAsia" w:ascii="宋体" w:hAnsi="宋体" w:cs="黑体"/>
          <w:b/>
          <w:bCs/>
          <w:kern w:val="0"/>
          <w:szCs w:val="21"/>
          <w:highlight w:val="none"/>
        </w:rPr>
        <w:t>分</w:t>
      </w:r>
      <w:r>
        <w:rPr>
          <w:rFonts w:hint="eastAsia" w:ascii="宋体" w:hAnsi="宋体" w:cs="黑体"/>
          <w:kern w:val="0"/>
          <w:szCs w:val="21"/>
          <w:highlight w:val="none"/>
        </w:rPr>
        <w:t>前递交至</w:t>
      </w:r>
      <w:r>
        <w:rPr>
          <w:rFonts w:hint="eastAsia" w:ascii="宋体" w:hAnsi="宋体" w:cs="黑体"/>
          <w:kern w:val="0"/>
          <w:szCs w:val="21"/>
          <w:highlight w:val="none"/>
          <w:lang w:eastAsia="zh-CN"/>
        </w:rPr>
        <w:t>邹城市</w:t>
      </w:r>
      <w:r>
        <w:rPr>
          <w:rFonts w:hint="eastAsia" w:ascii="宋体" w:hAnsi="宋体" w:cs="黑体"/>
          <w:kern w:val="0"/>
          <w:szCs w:val="21"/>
          <w:lang w:eastAsia="zh-CN"/>
        </w:rPr>
        <w:t>城前镇公共资源交易中心开标室</w:t>
      </w:r>
      <w:r>
        <w:rPr>
          <w:rFonts w:hint="eastAsia" w:ascii="宋体" w:hAnsi="宋体" w:cs="黑体"/>
          <w:kern w:val="0"/>
          <w:szCs w:val="21"/>
        </w:rPr>
        <w:t>。</w:t>
      </w:r>
    </w:p>
    <w:p>
      <w:pPr>
        <w:widowControl/>
        <w:shd w:val="clear" w:color="auto" w:fill="FFFFFF"/>
        <w:spacing w:line="360" w:lineRule="auto"/>
        <w:ind w:firstLine="482"/>
        <w:jc w:val="left"/>
        <w:rPr>
          <w:rFonts w:hint="eastAsia" w:ascii="宋体" w:hAnsi="宋体"/>
          <w:szCs w:val="21"/>
        </w:rPr>
      </w:pPr>
      <w:r>
        <w:rPr>
          <w:rFonts w:hint="eastAsia" w:ascii="宋体" w:hAnsi="宋体" w:cs="黑体"/>
          <w:kern w:val="0"/>
          <w:szCs w:val="21"/>
        </w:rPr>
        <w:t>2、递交磋商</w:t>
      </w:r>
      <w:r>
        <w:rPr>
          <w:rFonts w:hint="eastAsia" w:ascii="宋体" w:hAnsi="宋体"/>
          <w:szCs w:val="21"/>
        </w:rPr>
        <w:t>响应文件时，供应商如出现以下情况，</w:t>
      </w:r>
      <w:r>
        <w:rPr>
          <w:rFonts w:hint="eastAsia" w:ascii="宋体" w:hAnsi="宋体" w:cs="Courier New"/>
          <w:szCs w:val="21"/>
        </w:rPr>
        <w:t>磋商</w:t>
      </w:r>
      <w:r>
        <w:rPr>
          <w:rFonts w:hint="eastAsia" w:ascii="宋体" w:hAnsi="宋体"/>
          <w:szCs w:val="21"/>
        </w:rPr>
        <w:t>响应文件将有权被拒绝。</w:t>
      </w:r>
    </w:p>
    <w:p>
      <w:pPr>
        <w:widowControl/>
        <w:shd w:val="clear" w:color="auto" w:fill="FFFFFF"/>
        <w:spacing w:line="360" w:lineRule="auto"/>
        <w:ind w:firstLine="482"/>
        <w:jc w:val="left"/>
        <w:rPr>
          <w:rFonts w:hint="eastAsia" w:ascii="宋体" w:hAnsi="宋体" w:cs="黑体"/>
          <w:kern w:val="0"/>
          <w:szCs w:val="21"/>
        </w:rPr>
      </w:pPr>
      <w:r>
        <w:rPr>
          <w:rFonts w:hint="eastAsia" w:ascii="宋体" w:hAnsi="宋体" w:cs="黑体"/>
          <w:kern w:val="0"/>
          <w:szCs w:val="21"/>
        </w:rPr>
        <w:t>（1）逾期送达或未送达指定地点的磋商响应文件。</w:t>
      </w:r>
    </w:p>
    <w:p>
      <w:pPr>
        <w:widowControl/>
        <w:shd w:val="clear" w:color="auto" w:fill="FFFFFF"/>
        <w:spacing w:line="360" w:lineRule="auto"/>
        <w:ind w:firstLine="482"/>
        <w:jc w:val="left"/>
        <w:rPr>
          <w:rFonts w:hint="eastAsia" w:ascii="宋体" w:hAnsi="宋体" w:cs="黑体"/>
          <w:kern w:val="0"/>
          <w:szCs w:val="21"/>
        </w:rPr>
      </w:pPr>
      <w:r>
        <w:rPr>
          <w:rFonts w:hint="eastAsia" w:ascii="宋体" w:hAnsi="宋体" w:cs="黑体"/>
          <w:kern w:val="0"/>
          <w:szCs w:val="21"/>
        </w:rPr>
        <w:t>（2）供应商以传真、电子邮件方式递交磋商响应文件。</w:t>
      </w:r>
    </w:p>
    <w:p>
      <w:pPr>
        <w:widowControl/>
        <w:shd w:val="clear" w:color="auto" w:fill="FFFFFF"/>
        <w:spacing w:line="360" w:lineRule="auto"/>
        <w:ind w:firstLine="482"/>
        <w:jc w:val="left"/>
        <w:rPr>
          <w:rFonts w:hint="eastAsia" w:ascii="宋体" w:hAnsi="宋体" w:cs="黑体"/>
          <w:kern w:val="0"/>
          <w:szCs w:val="21"/>
        </w:rPr>
      </w:pPr>
      <w:r>
        <w:rPr>
          <w:rFonts w:hint="eastAsia" w:ascii="宋体" w:hAnsi="宋体" w:cs="黑体"/>
          <w:kern w:val="0"/>
          <w:szCs w:val="21"/>
        </w:rPr>
        <w:t>3、对供应商的磋商响应文件、材料不予退还。</w:t>
      </w:r>
    </w:p>
    <w:p>
      <w:pPr>
        <w:widowControl/>
        <w:shd w:val="clear" w:color="auto" w:fill="FFFFFF"/>
        <w:spacing w:line="360" w:lineRule="auto"/>
        <w:ind w:firstLine="480"/>
        <w:jc w:val="left"/>
        <w:rPr>
          <w:rFonts w:hint="eastAsia" w:ascii="宋体" w:hAnsi="宋体" w:cs="黑体"/>
          <w:b/>
          <w:kern w:val="0"/>
          <w:szCs w:val="21"/>
        </w:rPr>
      </w:pPr>
      <w:r>
        <w:rPr>
          <w:rFonts w:hint="eastAsia" w:ascii="宋体" w:hAnsi="宋体" w:cs="黑体"/>
          <w:b/>
          <w:kern w:val="0"/>
          <w:szCs w:val="21"/>
        </w:rPr>
        <w:t>（四）报价要求：</w:t>
      </w:r>
    </w:p>
    <w:p>
      <w:pPr>
        <w:widowControl/>
        <w:shd w:val="clear" w:color="auto" w:fill="FFFFFF"/>
        <w:spacing w:line="360" w:lineRule="auto"/>
        <w:ind w:firstLine="480"/>
        <w:jc w:val="left"/>
        <w:rPr>
          <w:rFonts w:hint="eastAsia" w:ascii="宋体" w:hAnsi="宋体" w:cs="黑体"/>
          <w:kern w:val="0"/>
          <w:szCs w:val="21"/>
        </w:rPr>
      </w:pPr>
      <w:r>
        <w:rPr>
          <w:rFonts w:hint="eastAsia" w:ascii="宋体" w:hAnsi="宋体" w:cs="黑体"/>
          <w:kern w:val="0"/>
          <w:szCs w:val="21"/>
        </w:rPr>
        <w:t>1、本项目共两轮报价。磋商文件能够详细列明采购标的的技术、服务要求的，磋商结束后，磋商小组应当要求所有实质性响应的供应商在规定时间内提交另一轮报价，该报价为最后报价，提交最后报价的供应商不得少于3家；磋商文件不能详细列明采购标的的技术、服务要求，需经磋商由供应商提供最终设计方案或解决方案的，磋商结束后，磋商小组应当按照少数服从多数的原则投标推荐3家以上供应商的设计方案或者解决方案，并要求其在规定时间内提交另一轮报价，该报价为最后报价。</w:t>
      </w:r>
    </w:p>
    <w:p>
      <w:pPr>
        <w:widowControl/>
        <w:shd w:val="clear" w:color="auto" w:fill="FFFFFF"/>
        <w:spacing w:line="360" w:lineRule="auto"/>
        <w:ind w:firstLine="480"/>
        <w:jc w:val="left"/>
        <w:rPr>
          <w:rFonts w:hint="eastAsia" w:ascii="宋体" w:hAnsi="宋体"/>
          <w:szCs w:val="21"/>
        </w:rPr>
      </w:pPr>
      <w:r>
        <w:rPr>
          <w:rFonts w:hint="eastAsia" w:ascii="宋体" w:hAnsi="宋体"/>
          <w:szCs w:val="21"/>
        </w:rPr>
        <w:t>2、报价时考虑可调以外的材料价格上涨等一切风险因素；</w:t>
      </w:r>
    </w:p>
    <w:p>
      <w:pPr>
        <w:widowControl/>
        <w:shd w:val="clear" w:color="auto" w:fill="FFFFFF"/>
        <w:spacing w:line="360" w:lineRule="auto"/>
        <w:ind w:firstLine="480"/>
        <w:jc w:val="left"/>
        <w:rPr>
          <w:rFonts w:hint="eastAsia" w:ascii="宋体" w:hAnsi="宋体"/>
          <w:b/>
          <w:bCs/>
          <w:szCs w:val="21"/>
        </w:rPr>
      </w:pPr>
      <w:r>
        <w:rPr>
          <w:rFonts w:hint="eastAsia" w:ascii="宋体" w:hAnsi="宋体"/>
          <w:b/>
          <w:bCs/>
          <w:szCs w:val="21"/>
        </w:rPr>
        <w:t>4、</w:t>
      </w:r>
      <w:r>
        <w:rPr>
          <w:rFonts w:hint="eastAsia" w:ascii="宋体" w:hAnsi="宋体"/>
          <w:b/>
          <w:bCs/>
          <w:szCs w:val="21"/>
          <w:lang w:val="en-US" w:eastAsia="zh-CN"/>
        </w:rPr>
        <w:t>报价应包括工作范围内的全部内容：磋商响应方的报价，应是完成本采购文件规定的 货物清单所列项目的全部费用。报价的范围：货物费、材料费、备品备件费、包装费、运杂费、装卸费、仓储费、保管费、库损费、安装费、调试费、机械使用费、安装所需要的辅助材料费、安装损耗以及其他必要的辅助工作增加费、维护费、售后服务费、培训费、管理费、利润、检测试验费、验收及备案相关费用、商检费、各种税费等实施、与医院其他系统的接口费、完成交付使用的一切费用。磋商响应方的报价还应包括质保期内维修保养费用等的所有费用。其中备品备件费包括质保期内所需的备品备件费。在货物安装、调试过程中，如发现有漏项、缺件，卖方应无条件、无偿补齐，所发生的费用，视为已包含在磋商响应方的报价之中，且并不因此影响交付买方使用的时间。（本项目为交钥匙项目，所有货物由供应商安装、调试完毕后，必须保证整套设备、系统可正常使用。）</w:t>
      </w:r>
    </w:p>
    <w:p>
      <w:pPr>
        <w:widowControl/>
        <w:shd w:val="clear" w:color="auto" w:fill="FFFFFF"/>
        <w:spacing w:line="360" w:lineRule="auto"/>
        <w:ind w:firstLine="480"/>
        <w:jc w:val="left"/>
        <w:rPr>
          <w:rFonts w:hint="eastAsia" w:ascii="宋体" w:hAnsi="宋体"/>
          <w:szCs w:val="21"/>
        </w:rPr>
      </w:pPr>
      <w:r>
        <w:rPr>
          <w:rFonts w:hint="eastAsia" w:ascii="宋体" w:hAnsi="宋体"/>
          <w:szCs w:val="21"/>
        </w:rPr>
        <w:t>5、</w:t>
      </w:r>
      <w:r>
        <w:rPr>
          <w:rFonts w:hint="eastAsia" w:ascii="宋体" w:hAnsi="宋体"/>
          <w:bCs/>
          <w:szCs w:val="21"/>
        </w:rPr>
        <w:t>报价币种为</w:t>
      </w:r>
      <w:r>
        <w:rPr>
          <w:rFonts w:hint="eastAsia" w:ascii="宋体" w:hAnsi="宋体"/>
          <w:szCs w:val="21"/>
        </w:rPr>
        <w:t>人民币，如果报价表大写金额与小写金额不一致，以大写的金额为准。</w:t>
      </w:r>
    </w:p>
    <w:p>
      <w:pPr>
        <w:spacing w:line="360" w:lineRule="auto"/>
        <w:ind w:firstLine="422" w:firstLineChars="200"/>
        <w:rPr>
          <w:rFonts w:hint="eastAsia" w:ascii="宋体" w:hAnsi="宋体" w:cs="宋体"/>
          <w:b/>
          <w:szCs w:val="21"/>
        </w:rPr>
      </w:pPr>
      <w:r>
        <w:rPr>
          <w:rFonts w:hint="eastAsia" w:ascii="宋体" w:hAnsi="宋体"/>
          <w:b/>
          <w:szCs w:val="21"/>
        </w:rPr>
        <w:t>6、</w:t>
      </w:r>
      <w:r>
        <w:rPr>
          <w:rFonts w:hint="eastAsia" w:ascii="宋体" w:hAnsi="宋体" w:cs="宋体"/>
          <w:b/>
          <w:szCs w:val="21"/>
        </w:rPr>
        <w:t>本次磋商设采购控制价：</w:t>
      </w:r>
      <w:r>
        <w:rPr>
          <w:rFonts w:hint="eastAsia" w:ascii="宋体" w:hAnsi="宋体" w:cs="宋体"/>
          <w:b/>
          <w:szCs w:val="21"/>
          <w:highlight w:val="none"/>
          <w:u w:val="single"/>
          <w:lang w:val="en-US" w:eastAsia="zh-CN"/>
        </w:rPr>
        <w:t xml:space="preserve"> </w:t>
      </w:r>
      <w:r>
        <w:rPr>
          <w:rFonts w:hint="eastAsia" w:ascii="宋体" w:hAnsi="宋体" w:cs="宋体"/>
          <w:b/>
          <w:color w:val="000000"/>
          <w:kern w:val="0"/>
          <w:szCs w:val="21"/>
          <w:u w:val="single"/>
          <w:lang w:val="en-US" w:eastAsia="zh-CN"/>
        </w:rPr>
        <w:t>29 万元</w:t>
      </w:r>
      <w:r>
        <w:rPr>
          <w:rFonts w:hint="eastAsia" w:ascii="宋体" w:hAnsi="宋体" w:cs="宋体"/>
          <w:b/>
          <w:szCs w:val="21"/>
        </w:rPr>
        <w:t>，采购控制价是采购人对采购项目期望的最高限价，供应商的初次报价和最终报价均不得高于采购控制价，否则作无效标书处理。</w:t>
      </w:r>
    </w:p>
    <w:p>
      <w:pPr>
        <w:tabs>
          <w:tab w:val="left" w:pos="315"/>
        </w:tabs>
        <w:spacing w:line="360" w:lineRule="auto"/>
        <w:ind w:firstLine="422" w:firstLineChars="200"/>
        <w:rPr>
          <w:rFonts w:hint="eastAsia" w:ascii="宋体" w:hAnsi="宋体"/>
          <w:b/>
          <w:szCs w:val="21"/>
        </w:rPr>
      </w:pPr>
      <w:r>
        <w:rPr>
          <w:rFonts w:hint="eastAsia" w:ascii="宋体" w:hAnsi="宋体"/>
          <w:b/>
          <w:szCs w:val="21"/>
        </w:rPr>
        <w:t>七</w:t>
      </w:r>
      <w:r>
        <w:rPr>
          <w:rFonts w:ascii="宋体" w:hAnsi="宋体"/>
          <w:b/>
          <w:szCs w:val="21"/>
        </w:rPr>
        <w:t>、</w:t>
      </w:r>
      <w:r>
        <w:rPr>
          <w:rFonts w:hint="eastAsia" w:ascii="宋体" w:hAnsi="宋体"/>
          <w:b/>
          <w:szCs w:val="21"/>
        </w:rPr>
        <w:t>磋商</w:t>
      </w:r>
      <w:r>
        <w:rPr>
          <w:rFonts w:ascii="宋体" w:hAnsi="宋体"/>
          <w:b/>
          <w:szCs w:val="21"/>
        </w:rPr>
        <w:t>有效期</w:t>
      </w:r>
      <w:r>
        <w:rPr>
          <w:rFonts w:hint="eastAsia" w:ascii="宋体" w:hAnsi="宋体"/>
          <w:b/>
          <w:szCs w:val="21"/>
        </w:rPr>
        <w:t>：</w:t>
      </w:r>
    </w:p>
    <w:p>
      <w:pPr>
        <w:widowControl/>
        <w:shd w:val="clear" w:color="auto" w:fill="FFFFFF"/>
        <w:spacing w:line="360" w:lineRule="auto"/>
        <w:ind w:firstLine="480"/>
        <w:jc w:val="left"/>
        <w:rPr>
          <w:rFonts w:hint="eastAsia" w:ascii="宋体" w:hAnsi="宋体"/>
          <w:szCs w:val="21"/>
        </w:rPr>
      </w:pPr>
      <w:r>
        <w:rPr>
          <w:rFonts w:hint="eastAsia" w:ascii="宋体" w:hAnsi="宋体"/>
          <w:szCs w:val="21"/>
        </w:rPr>
        <w:t>自递交</w:t>
      </w:r>
      <w:r>
        <w:rPr>
          <w:rFonts w:hint="eastAsia" w:ascii="宋体" w:hAnsi="宋体" w:cs="Courier New"/>
          <w:szCs w:val="21"/>
        </w:rPr>
        <w:t>磋商</w:t>
      </w:r>
      <w:r>
        <w:rPr>
          <w:rFonts w:hint="eastAsia" w:ascii="宋体" w:hAnsi="宋体"/>
          <w:szCs w:val="21"/>
        </w:rPr>
        <w:t>响应文件</w:t>
      </w:r>
      <w:r>
        <w:rPr>
          <w:rFonts w:ascii="宋体" w:hAnsi="宋体"/>
          <w:szCs w:val="21"/>
        </w:rPr>
        <w:t>截止之日</w:t>
      </w:r>
      <w:r>
        <w:rPr>
          <w:rFonts w:hint="eastAsia" w:ascii="宋体" w:hAnsi="宋体"/>
          <w:szCs w:val="21"/>
        </w:rPr>
        <w:t>起60个日历日。</w:t>
      </w:r>
    </w:p>
    <w:p>
      <w:pPr>
        <w:tabs>
          <w:tab w:val="left" w:pos="315"/>
        </w:tabs>
        <w:spacing w:line="360" w:lineRule="auto"/>
        <w:ind w:firstLine="422" w:firstLineChars="200"/>
        <w:rPr>
          <w:rFonts w:hint="eastAsia" w:ascii="宋体" w:hAnsi="宋体"/>
          <w:b/>
          <w:szCs w:val="21"/>
        </w:rPr>
      </w:pPr>
      <w:r>
        <w:rPr>
          <w:rFonts w:hint="eastAsia" w:ascii="宋体" w:hAnsi="宋体"/>
          <w:b/>
          <w:szCs w:val="21"/>
        </w:rPr>
        <w:t>八</w:t>
      </w:r>
      <w:r>
        <w:rPr>
          <w:rFonts w:ascii="宋体" w:hAnsi="宋体"/>
          <w:b/>
          <w:szCs w:val="21"/>
        </w:rPr>
        <w:t>、</w:t>
      </w:r>
      <w:r>
        <w:rPr>
          <w:rFonts w:hint="eastAsia" w:ascii="宋体" w:hAnsi="宋体"/>
          <w:b/>
          <w:szCs w:val="21"/>
        </w:rPr>
        <w:t>磋商</w:t>
      </w:r>
      <w:r>
        <w:rPr>
          <w:rFonts w:ascii="宋体" w:hAnsi="宋体"/>
          <w:b/>
          <w:szCs w:val="21"/>
        </w:rPr>
        <w:t>费用</w:t>
      </w:r>
      <w:r>
        <w:rPr>
          <w:rFonts w:hint="eastAsia" w:ascii="宋体" w:hAnsi="宋体"/>
          <w:b/>
          <w:szCs w:val="21"/>
        </w:rPr>
        <w:t>：</w:t>
      </w:r>
    </w:p>
    <w:p>
      <w:pPr>
        <w:widowControl/>
        <w:shd w:val="clear" w:color="auto" w:fill="FFFFFF"/>
        <w:spacing w:line="360" w:lineRule="auto"/>
        <w:ind w:firstLine="482"/>
        <w:jc w:val="left"/>
        <w:rPr>
          <w:rFonts w:hint="eastAsia" w:ascii="宋体" w:hAnsi="宋体"/>
          <w:szCs w:val="21"/>
        </w:rPr>
      </w:pPr>
      <w:r>
        <w:rPr>
          <w:rFonts w:hint="eastAsia" w:ascii="宋体" w:hAnsi="宋体"/>
          <w:szCs w:val="21"/>
        </w:rPr>
        <w:t>1、无论</w:t>
      </w:r>
      <w:r>
        <w:rPr>
          <w:rFonts w:hint="eastAsia" w:ascii="宋体" w:hAnsi="宋体" w:cs="黑体"/>
          <w:kern w:val="0"/>
          <w:szCs w:val="21"/>
        </w:rPr>
        <w:t>报价</w:t>
      </w:r>
      <w:r>
        <w:rPr>
          <w:rFonts w:hint="eastAsia" w:ascii="宋体" w:hAnsi="宋体"/>
          <w:szCs w:val="21"/>
        </w:rPr>
        <w:t>过程中的方法和结果如何，各</w:t>
      </w:r>
      <w:r>
        <w:rPr>
          <w:rFonts w:hint="eastAsia" w:ascii="宋体" w:hAnsi="宋体" w:cs="Courier New"/>
          <w:szCs w:val="21"/>
        </w:rPr>
        <w:t>磋商</w:t>
      </w:r>
      <w:r>
        <w:rPr>
          <w:rFonts w:hint="eastAsia" w:ascii="宋体" w:hAnsi="宋体"/>
          <w:szCs w:val="21"/>
        </w:rPr>
        <w:t>响应方自行承担所有参与</w:t>
      </w:r>
      <w:r>
        <w:rPr>
          <w:rFonts w:hint="eastAsia" w:ascii="宋体" w:hAnsi="宋体" w:cs="Courier New"/>
          <w:szCs w:val="21"/>
        </w:rPr>
        <w:t>磋商</w:t>
      </w:r>
      <w:r>
        <w:rPr>
          <w:rFonts w:hint="eastAsia" w:ascii="宋体" w:hAnsi="宋体"/>
          <w:szCs w:val="21"/>
        </w:rPr>
        <w:t>的有关费用。</w:t>
      </w:r>
    </w:p>
    <w:p>
      <w:pPr>
        <w:widowControl/>
        <w:shd w:val="clear" w:color="auto" w:fill="FFFFFF"/>
        <w:spacing w:line="360" w:lineRule="auto"/>
        <w:ind w:firstLine="482"/>
        <w:jc w:val="left"/>
        <w:rPr>
          <w:rFonts w:hint="eastAsia" w:ascii="宋体" w:hAnsi="宋体"/>
          <w:color w:val="auto"/>
          <w:szCs w:val="21"/>
        </w:rPr>
      </w:pPr>
      <w:r>
        <w:rPr>
          <w:rFonts w:hint="eastAsia" w:ascii="宋体" w:hAnsi="宋体"/>
          <w:szCs w:val="21"/>
        </w:rPr>
        <w:t>2、</w:t>
      </w:r>
      <w:r>
        <w:rPr>
          <w:rFonts w:hint="eastAsia" w:ascii="宋体" w:hAnsi="宋体" w:cs="宋体"/>
          <w:szCs w:val="21"/>
        </w:rPr>
        <w:t>本次竞争性磋商代理费由成交供应商支付，</w:t>
      </w:r>
      <w:r>
        <w:rPr>
          <w:rFonts w:hint="eastAsia" w:ascii="宋体" w:hAnsi="宋体" w:cs="宋体"/>
          <w:b/>
          <w:bCs/>
          <w:szCs w:val="21"/>
        </w:rPr>
        <w:t>代理费为</w:t>
      </w:r>
      <w:r>
        <w:rPr>
          <w:rFonts w:hint="eastAsia" w:ascii="宋体" w:hAnsi="宋体" w:cs="宋体"/>
          <w:b/>
          <w:bCs/>
          <w:szCs w:val="21"/>
          <w:u w:val="single"/>
          <w:lang w:val="en-US" w:eastAsia="zh-CN"/>
        </w:rPr>
        <w:t xml:space="preserve"> 4500 </w:t>
      </w:r>
      <w:r>
        <w:rPr>
          <w:rFonts w:hint="eastAsia" w:ascii="宋体" w:hAnsi="宋体" w:cs="宋体"/>
          <w:b/>
          <w:bCs/>
          <w:szCs w:val="21"/>
        </w:rPr>
        <w:t>元。</w:t>
      </w:r>
      <w:r>
        <w:rPr>
          <w:rFonts w:hint="eastAsia" w:ascii="宋体" w:hAnsi="宋体" w:cs="宋体"/>
          <w:szCs w:val="21"/>
        </w:rPr>
        <w:t>成交通知书发出前，成交供应</w:t>
      </w:r>
      <w:r>
        <w:rPr>
          <w:rFonts w:hint="eastAsia" w:ascii="宋体" w:hAnsi="宋体" w:cs="宋体"/>
          <w:color w:val="auto"/>
          <w:szCs w:val="21"/>
        </w:rPr>
        <w:t>商从其账户一次性汇入代理机构指定账户。</w:t>
      </w:r>
    </w:p>
    <w:p>
      <w:pPr>
        <w:tabs>
          <w:tab w:val="left" w:pos="315"/>
        </w:tabs>
        <w:spacing w:line="360" w:lineRule="auto"/>
        <w:ind w:firstLine="422" w:firstLineChars="200"/>
        <w:rPr>
          <w:rFonts w:hint="eastAsia" w:ascii="宋体" w:hAnsi="宋体"/>
          <w:b/>
          <w:color w:val="auto"/>
          <w:szCs w:val="21"/>
          <w:highlight w:val="none"/>
          <w:lang w:val="en-US" w:eastAsia="zh-CN"/>
        </w:rPr>
      </w:pPr>
      <w:r>
        <w:rPr>
          <w:rFonts w:hint="eastAsia" w:ascii="宋体" w:hAnsi="宋体"/>
          <w:b/>
          <w:color w:val="auto"/>
          <w:szCs w:val="21"/>
          <w:highlight w:val="none"/>
        </w:rPr>
        <w:t>九</w:t>
      </w:r>
      <w:r>
        <w:rPr>
          <w:rFonts w:ascii="宋体" w:hAnsi="宋体"/>
          <w:b/>
          <w:color w:val="auto"/>
          <w:szCs w:val="21"/>
          <w:highlight w:val="none"/>
        </w:rPr>
        <w:t>、</w:t>
      </w:r>
      <w:r>
        <w:rPr>
          <w:rFonts w:hint="eastAsia" w:ascii="宋体" w:hAnsi="宋体"/>
          <w:b/>
          <w:color w:val="auto"/>
          <w:szCs w:val="21"/>
          <w:highlight w:val="none"/>
          <w:lang w:val="en-US" w:eastAsia="zh-CN"/>
        </w:rPr>
        <w:t>付款方式：</w:t>
      </w:r>
      <w:r>
        <w:rPr>
          <w:rFonts w:hint="eastAsia" w:eastAsia="宋体"/>
          <w:color w:val="auto"/>
          <w:highlight w:val="none"/>
          <w:lang w:val="en-US" w:eastAsia="zh-CN"/>
        </w:rPr>
        <w:t>设备验收合格使用后一月内付款</w:t>
      </w:r>
      <w:r>
        <w:rPr>
          <w:rFonts w:hint="eastAsia"/>
          <w:color w:val="auto"/>
          <w:highlight w:val="none"/>
          <w:lang w:val="en-US" w:eastAsia="zh-CN"/>
        </w:rPr>
        <w:t>95</w:t>
      </w:r>
      <w:r>
        <w:rPr>
          <w:rFonts w:hint="eastAsia" w:eastAsia="宋体"/>
          <w:color w:val="auto"/>
          <w:highlight w:val="none"/>
          <w:lang w:val="en-US" w:eastAsia="zh-CN"/>
        </w:rPr>
        <w:t>%，余下</w:t>
      </w:r>
      <w:r>
        <w:rPr>
          <w:rFonts w:hint="eastAsia"/>
          <w:color w:val="auto"/>
          <w:highlight w:val="none"/>
          <w:lang w:val="en-US" w:eastAsia="zh-CN"/>
        </w:rPr>
        <w:t>5</w:t>
      </w:r>
      <w:r>
        <w:rPr>
          <w:rFonts w:hint="eastAsia" w:eastAsia="宋体"/>
          <w:color w:val="auto"/>
          <w:highlight w:val="none"/>
          <w:lang w:val="en-US" w:eastAsia="zh-CN"/>
        </w:rPr>
        <w:t>%一年内无质量问题一次性无息付清。</w:t>
      </w:r>
    </w:p>
    <w:p>
      <w:pPr>
        <w:tabs>
          <w:tab w:val="left" w:pos="315"/>
        </w:tabs>
        <w:spacing w:line="360" w:lineRule="auto"/>
        <w:ind w:firstLine="422" w:firstLineChars="200"/>
        <w:rPr>
          <w:rFonts w:hint="eastAsia" w:ascii="宋体" w:hAnsi="宋体"/>
          <w:b/>
          <w:szCs w:val="21"/>
        </w:rPr>
      </w:pPr>
      <w:r>
        <w:rPr>
          <w:rFonts w:hint="eastAsia" w:ascii="宋体" w:hAnsi="宋体"/>
          <w:b/>
          <w:szCs w:val="21"/>
        </w:rPr>
        <w:t>十、磋商</w:t>
      </w:r>
      <w:r>
        <w:rPr>
          <w:rFonts w:ascii="宋体" w:hAnsi="宋体"/>
          <w:b/>
          <w:szCs w:val="21"/>
        </w:rPr>
        <w:t>保证金</w:t>
      </w:r>
      <w:r>
        <w:rPr>
          <w:rFonts w:hint="eastAsia" w:ascii="宋体" w:hAnsi="宋体"/>
          <w:b/>
          <w:szCs w:val="21"/>
        </w:rPr>
        <w:t>：</w:t>
      </w:r>
    </w:p>
    <w:p>
      <w:pPr>
        <w:widowControl/>
        <w:shd w:val="clear" w:color="auto" w:fill="FFFFFF"/>
        <w:spacing w:line="360" w:lineRule="auto"/>
        <w:ind w:firstLine="482"/>
        <w:jc w:val="left"/>
        <w:rPr>
          <w:rFonts w:hint="eastAsia" w:ascii="宋体" w:hAnsi="宋体" w:eastAsia="宋体" w:cs="Times New Roman"/>
          <w:szCs w:val="21"/>
        </w:rPr>
      </w:pPr>
      <w:r>
        <w:rPr>
          <w:rFonts w:hint="eastAsia" w:ascii="宋体" w:hAnsi="宋体" w:eastAsia="宋体" w:cs="Times New Roman"/>
          <w:szCs w:val="21"/>
        </w:rPr>
        <w:t>本项目无需缴纳磋商保证金。</w:t>
      </w:r>
    </w:p>
    <w:p>
      <w:pPr>
        <w:tabs>
          <w:tab w:val="left" w:pos="315"/>
        </w:tabs>
        <w:spacing w:line="360" w:lineRule="auto"/>
        <w:ind w:firstLine="422" w:firstLineChars="200"/>
        <w:rPr>
          <w:rFonts w:hint="eastAsia" w:ascii="宋体" w:hAnsi="宋体"/>
          <w:b/>
          <w:szCs w:val="21"/>
        </w:rPr>
      </w:pPr>
      <w:r>
        <w:rPr>
          <w:rFonts w:hint="eastAsia" w:ascii="宋体" w:hAnsi="宋体"/>
          <w:b/>
          <w:szCs w:val="21"/>
        </w:rPr>
        <w:t>十一</w:t>
      </w:r>
      <w:r>
        <w:rPr>
          <w:rFonts w:ascii="宋体" w:hAnsi="宋体"/>
          <w:b/>
          <w:szCs w:val="21"/>
        </w:rPr>
        <w:t>、无效</w:t>
      </w:r>
      <w:r>
        <w:rPr>
          <w:rFonts w:hint="eastAsia" w:ascii="宋体" w:hAnsi="宋体"/>
          <w:b/>
          <w:szCs w:val="21"/>
        </w:rPr>
        <w:t>磋商</w:t>
      </w:r>
      <w:r>
        <w:rPr>
          <w:rFonts w:ascii="宋体" w:hAnsi="宋体"/>
          <w:b/>
          <w:szCs w:val="21"/>
        </w:rPr>
        <w:t>响应文件</w:t>
      </w:r>
      <w:r>
        <w:rPr>
          <w:rFonts w:hint="eastAsia" w:ascii="宋体" w:hAnsi="宋体"/>
          <w:b/>
          <w:szCs w:val="21"/>
        </w:rPr>
        <w:t>：</w:t>
      </w:r>
    </w:p>
    <w:p>
      <w:pPr>
        <w:widowControl/>
        <w:shd w:val="clear" w:color="auto" w:fill="FFFFFF"/>
        <w:spacing w:line="360" w:lineRule="auto"/>
        <w:ind w:firstLine="480"/>
        <w:jc w:val="left"/>
        <w:rPr>
          <w:rFonts w:hint="eastAsia" w:ascii="宋体" w:hAnsi="宋体"/>
          <w:szCs w:val="21"/>
        </w:rPr>
      </w:pPr>
      <w:r>
        <w:rPr>
          <w:rFonts w:hint="eastAsia" w:ascii="宋体" w:hAnsi="宋体"/>
          <w:szCs w:val="21"/>
        </w:rPr>
        <w:t>凡具有下列情形之一的，作无效</w:t>
      </w:r>
      <w:r>
        <w:rPr>
          <w:rFonts w:hint="eastAsia" w:ascii="宋体" w:hAnsi="宋体" w:cs="Courier New"/>
          <w:szCs w:val="21"/>
        </w:rPr>
        <w:t>磋商</w:t>
      </w:r>
      <w:r>
        <w:rPr>
          <w:rFonts w:hint="eastAsia" w:ascii="宋体" w:hAnsi="宋体"/>
          <w:szCs w:val="21"/>
        </w:rPr>
        <w:t>响应文件：</w:t>
      </w:r>
    </w:p>
    <w:p>
      <w:pPr>
        <w:widowControl/>
        <w:numPr>
          <w:ilvl w:val="0"/>
          <w:numId w:val="3"/>
        </w:numPr>
        <w:shd w:val="clear" w:color="auto" w:fill="FFFFFF"/>
        <w:spacing w:line="360" w:lineRule="auto"/>
        <w:ind w:firstLine="420" w:firstLineChars="200"/>
        <w:jc w:val="left"/>
        <w:rPr>
          <w:rFonts w:hint="eastAsia" w:ascii="宋体" w:hAnsi="宋体"/>
        </w:rPr>
      </w:pPr>
      <w:r>
        <w:rPr>
          <w:rFonts w:hint="eastAsia" w:ascii="宋体" w:hAnsi="宋体"/>
        </w:rPr>
        <w:t>不具有独立法人资格，不能在国内合法提供相应货物服务的；</w:t>
      </w:r>
    </w:p>
    <w:p>
      <w:pPr>
        <w:widowControl/>
        <w:numPr>
          <w:ilvl w:val="0"/>
          <w:numId w:val="0"/>
        </w:numPr>
        <w:shd w:val="clear" w:color="auto" w:fill="FFFFFF"/>
        <w:spacing w:line="360" w:lineRule="auto"/>
        <w:ind w:firstLine="420" w:firstLineChars="200"/>
        <w:jc w:val="left"/>
        <w:rPr>
          <w:rFonts w:hint="eastAsia" w:ascii="宋体" w:hAnsi="宋体"/>
        </w:rPr>
      </w:pPr>
      <w:r>
        <w:rPr>
          <w:rFonts w:hint="eastAsia" w:ascii="宋体" w:hAnsi="宋体"/>
        </w:rPr>
        <w:t>2、超出营业执照经营范围报价的；</w:t>
      </w:r>
    </w:p>
    <w:p>
      <w:pPr>
        <w:widowControl/>
        <w:shd w:val="clear" w:color="auto" w:fill="FFFFFF"/>
        <w:spacing w:line="360" w:lineRule="auto"/>
        <w:ind w:firstLine="420" w:firstLineChars="200"/>
        <w:jc w:val="left"/>
        <w:rPr>
          <w:rFonts w:hint="eastAsia" w:ascii="宋体" w:hAnsi="宋体"/>
        </w:rPr>
      </w:pPr>
      <w:r>
        <w:rPr>
          <w:rFonts w:hint="eastAsia" w:ascii="宋体" w:hAnsi="宋体"/>
        </w:rPr>
        <w:t>3、</w:t>
      </w:r>
      <w:r>
        <w:rPr>
          <w:rFonts w:hint="eastAsia" w:ascii="宋体" w:hAnsi="宋体"/>
          <w:highlight w:val="none"/>
          <w:lang w:val="en-US" w:eastAsia="zh-CN"/>
        </w:rPr>
        <w:t>磋商</w:t>
      </w:r>
      <w:r>
        <w:rPr>
          <w:rFonts w:hint="eastAsia" w:ascii="宋体" w:hAnsi="宋体"/>
        </w:rPr>
        <w:t>响应方的响应文件由同一单位或者个人编制的；</w:t>
      </w:r>
    </w:p>
    <w:p>
      <w:pPr>
        <w:widowControl/>
        <w:shd w:val="clear" w:color="auto" w:fill="FFFFFF"/>
        <w:spacing w:line="360" w:lineRule="auto"/>
        <w:ind w:firstLine="420" w:firstLineChars="200"/>
        <w:jc w:val="left"/>
        <w:rPr>
          <w:rFonts w:hint="eastAsia" w:ascii="宋体" w:hAnsi="宋体"/>
        </w:rPr>
      </w:pPr>
      <w:r>
        <w:rPr>
          <w:rFonts w:hint="eastAsia" w:ascii="宋体" w:hAnsi="宋体"/>
        </w:rPr>
        <w:t>4、不同投标人委托同一单位或者个人办理投标事宜；</w:t>
      </w:r>
    </w:p>
    <w:p>
      <w:pPr>
        <w:widowControl/>
        <w:shd w:val="clear" w:color="auto" w:fill="FFFFFF"/>
        <w:spacing w:line="360" w:lineRule="auto"/>
        <w:ind w:firstLine="420" w:firstLineChars="200"/>
        <w:jc w:val="left"/>
        <w:rPr>
          <w:rFonts w:hint="eastAsia" w:ascii="宋体" w:hAnsi="宋体"/>
        </w:rPr>
      </w:pPr>
      <w:r>
        <w:rPr>
          <w:rFonts w:hint="eastAsia" w:ascii="宋体" w:hAnsi="宋体"/>
        </w:rPr>
        <w:t>5、</w:t>
      </w:r>
      <w:r>
        <w:rPr>
          <w:rFonts w:hint="eastAsia" w:ascii="宋体" w:hAnsi="宋体"/>
          <w:highlight w:val="none"/>
          <w:lang w:val="en-US" w:eastAsia="zh-CN"/>
        </w:rPr>
        <w:t>磋商</w:t>
      </w:r>
      <w:r>
        <w:rPr>
          <w:rFonts w:hint="eastAsia" w:ascii="宋体" w:hAnsi="宋体"/>
        </w:rPr>
        <w:t>响应方的响应文件载明的项目管理成员为同一人；</w:t>
      </w:r>
    </w:p>
    <w:p>
      <w:pPr>
        <w:widowControl/>
        <w:shd w:val="clear" w:color="auto" w:fill="FFFFFF"/>
        <w:spacing w:line="360" w:lineRule="auto"/>
        <w:ind w:firstLine="420" w:firstLineChars="200"/>
        <w:jc w:val="left"/>
        <w:rPr>
          <w:rFonts w:hint="eastAsia" w:ascii="宋体" w:hAnsi="宋体"/>
        </w:rPr>
      </w:pPr>
      <w:r>
        <w:rPr>
          <w:rFonts w:hint="eastAsia" w:ascii="宋体" w:hAnsi="宋体"/>
        </w:rPr>
        <w:t>6、资格证明文件不全的，或者不符合采购文件标明的资格要求的；</w:t>
      </w:r>
    </w:p>
    <w:p>
      <w:pPr>
        <w:widowControl/>
        <w:shd w:val="clear" w:color="auto" w:fill="FFFFFF"/>
        <w:spacing w:line="360" w:lineRule="auto"/>
        <w:ind w:firstLine="420" w:firstLineChars="200"/>
        <w:jc w:val="left"/>
        <w:rPr>
          <w:rFonts w:hint="eastAsia" w:ascii="宋体" w:hAnsi="宋体"/>
        </w:rPr>
      </w:pPr>
      <w:r>
        <w:rPr>
          <w:rFonts w:hint="eastAsia" w:ascii="宋体" w:hAnsi="宋体"/>
        </w:rPr>
        <w:t>7、响应文件无法定代表人或授权委托人代表签字或盖章的；</w:t>
      </w:r>
    </w:p>
    <w:p>
      <w:pPr>
        <w:widowControl/>
        <w:shd w:val="clear" w:color="auto" w:fill="FFFFFF"/>
        <w:spacing w:line="360" w:lineRule="auto"/>
        <w:ind w:firstLine="420" w:firstLineChars="200"/>
        <w:jc w:val="left"/>
        <w:rPr>
          <w:rFonts w:hint="eastAsia" w:ascii="宋体" w:hAnsi="宋体"/>
        </w:rPr>
      </w:pPr>
      <w:r>
        <w:rPr>
          <w:rFonts w:hint="eastAsia" w:ascii="宋体" w:hAnsi="宋体"/>
        </w:rPr>
        <w:t>8、不响应或者擅自改变采购文件要求或者响应文件有采购人不能接受的附加条件的；</w:t>
      </w:r>
    </w:p>
    <w:p>
      <w:pPr>
        <w:widowControl/>
        <w:shd w:val="clear" w:color="auto" w:fill="FFFFFF"/>
        <w:spacing w:line="360" w:lineRule="auto"/>
        <w:ind w:firstLine="420" w:firstLineChars="200"/>
        <w:jc w:val="left"/>
        <w:rPr>
          <w:rFonts w:hint="eastAsia" w:ascii="宋体" w:hAnsi="宋体"/>
        </w:rPr>
      </w:pPr>
      <w:r>
        <w:rPr>
          <w:rFonts w:hint="eastAsia" w:ascii="宋体" w:hAnsi="宋体"/>
        </w:rPr>
        <w:t>9、提供的有关资格、资质证明文件不真实，提供虚假报价材料的；</w:t>
      </w:r>
    </w:p>
    <w:p>
      <w:pPr>
        <w:widowControl/>
        <w:shd w:val="clear" w:color="auto" w:fill="FFFFFF"/>
        <w:spacing w:line="360" w:lineRule="auto"/>
        <w:ind w:firstLine="420" w:firstLineChars="200"/>
        <w:jc w:val="left"/>
        <w:rPr>
          <w:rFonts w:hint="eastAsia" w:ascii="宋体" w:hAnsi="宋体"/>
        </w:rPr>
      </w:pPr>
      <w:r>
        <w:rPr>
          <w:rFonts w:hint="eastAsia" w:ascii="宋体" w:hAnsi="宋体"/>
        </w:rPr>
        <w:t>10、磋商响应方串通报价的；</w:t>
      </w:r>
    </w:p>
    <w:p>
      <w:pPr>
        <w:widowControl/>
        <w:shd w:val="clear" w:color="auto" w:fill="FFFFFF"/>
        <w:spacing w:line="360" w:lineRule="auto"/>
        <w:ind w:firstLine="420" w:firstLineChars="200"/>
        <w:jc w:val="left"/>
        <w:rPr>
          <w:rFonts w:hint="eastAsia" w:ascii="宋体" w:hAnsi="宋体"/>
        </w:rPr>
      </w:pPr>
      <w:r>
        <w:rPr>
          <w:rFonts w:hint="eastAsia" w:ascii="宋体" w:hAnsi="宋体"/>
        </w:rPr>
        <w:t>11、磋商响应方向采购人、代理采购机构、评审专家提供不正当利益的；</w:t>
      </w:r>
    </w:p>
    <w:p>
      <w:pPr>
        <w:widowControl/>
        <w:shd w:val="clear" w:color="auto" w:fill="FFFFFF"/>
        <w:spacing w:line="360" w:lineRule="auto"/>
        <w:ind w:firstLine="420" w:firstLineChars="200"/>
        <w:jc w:val="left"/>
        <w:rPr>
          <w:rFonts w:hint="eastAsia" w:ascii="宋体" w:hAnsi="宋体"/>
        </w:rPr>
      </w:pPr>
      <w:r>
        <w:rPr>
          <w:rFonts w:hint="eastAsia" w:ascii="宋体" w:hAnsi="宋体"/>
        </w:rPr>
        <w:t>12、磋商响应方的初次报价和最终报价超过采购预算的；</w:t>
      </w:r>
    </w:p>
    <w:p>
      <w:pPr>
        <w:widowControl/>
        <w:shd w:val="clear" w:color="auto" w:fill="FFFFFF"/>
        <w:spacing w:line="360" w:lineRule="auto"/>
        <w:ind w:firstLine="420" w:firstLineChars="200"/>
        <w:jc w:val="left"/>
        <w:rPr>
          <w:rFonts w:hint="eastAsia" w:ascii="宋体" w:hAnsi="宋体"/>
        </w:rPr>
      </w:pPr>
      <w:r>
        <w:rPr>
          <w:rFonts w:hint="eastAsia" w:ascii="宋体" w:hAnsi="宋体"/>
        </w:rPr>
        <w:t>13、磋商响应方的最终报价高于初次报价的；</w:t>
      </w:r>
    </w:p>
    <w:p>
      <w:pPr>
        <w:widowControl/>
        <w:shd w:val="clear" w:color="auto" w:fill="FFFFFF"/>
        <w:spacing w:line="360" w:lineRule="auto"/>
        <w:ind w:firstLine="420" w:firstLineChars="200"/>
        <w:jc w:val="left"/>
        <w:rPr>
          <w:rFonts w:hint="eastAsia" w:ascii="宋体" w:hAnsi="宋体"/>
        </w:rPr>
      </w:pPr>
      <w:r>
        <w:rPr>
          <w:rFonts w:hint="eastAsia" w:ascii="宋体" w:hAnsi="宋体"/>
          <w:lang w:val="en-US" w:eastAsia="zh-CN"/>
        </w:rPr>
        <w:t>14</w:t>
      </w:r>
      <w:r>
        <w:rPr>
          <w:rFonts w:hint="eastAsia" w:ascii="宋体" w:hAnsi="宋体"/>
        </w:rPr>
        <w:t>、降低本磋商文件规定不可竞争费用的；</w:t>
      </w:r>
    </w:p>
    <w:p>
      <w:pPr>
        <w:tabs>
          <w:tab w:val="left" w:pos="315"/>
        </w:tabs>
        <w:spacing w:line="360" w:lineRule="auto"/>
        <w:ind w:firstLine="420" w:firstLineChars="200"/>
        <w:rPr>
          <w:rFonts w:hint="eastAsia" w:ascii="宋体" w:hAnsi="宋体"/>
          <w:szCs w:val="21"/>
        </w:rPr>
      </w:pPr>
      <w:r>
        <w:rPr>
          <w:rFonts w:hint="eastAsia" w:ascii="宋体" w:hAnsi="宋体"/>
          <w:lang w:val="en-US" w:eastAsia="zh-CN"/>
        </w:rPr>
        <w:t>15</w:t>
      </w:r>
      <w:r>
        <w:rPr>
          <w:rFonts w:hint="eastAsia" w:ascii="宋体" w:hAnsi="宋体"/>
        </w:rPr>
        <w:t>、法律、法规规定的其他情况。</w:t>
      </w:r>
    </w:p>
    <w:p>
      <w:pPr>
        <w:tabs>
          <w:tab w:val="left" w:pos="315"/>
        </w:tabs>
        <w:spacing w:line="360" w:lineRule="auto"/>
        <w:ind w:firstLine="422" w:firstLineChars="200"/>
        <w:rPr>
          <w:rFonts w:hint="eastAsia" w:ascii="宋体" w:hAnsi="宋体"/>
          <w:b/>
          <w:szCs w:val="21"/>
        </w:rPr>
      </w:pPr>
      <w:r>
        <w:rPr>
          <w:rFonts w:hint="eastAsia" w:ascii="宋体" w:hAnsi="宋体"/>
          <w:b/>
          <w:bCs/>
          <w:szCs w:val="21"/>
        </w:rPr>
        <w:t>十</w:t>
      </w:r>
      <w:r>
        <w:rPr>
          <w:rFonts w:hint="eastAsia" w:ascii="宋体" w:hAnsi="宋体"/>
          <w:b/>
          <w:bCs/>
          <w:szCs w:val="21"/>
          <w:lang w:val="en-US" w:eastAsia="zh-CN"/>
        </w:rPr>
        <w:t>二</w:t>
      </w:r>
      <w:r>
        <w:rPr>
          <w:rFonts w:hint="eastAsia" w:ascii="宋体" w:hAnsi="宋体"/>
          <w:b/>
          <w:bCs/>
          <w:szCs w:val="21"/>
        </w:rPr>
        <w:t>、</w:t>
      </w:r>
      <w:r>
        <w:rPr>
          <w:rFonts w:hint="eastAsia" w:ascii="宋体" w:hAnsi="宋体"/>
          <w:b/>
          <w:szCs w:val="21"/>
        </w:rPr>
        <w:t>质疑和投诉：</w:t>
      </w:r>
    </w:p>
    <w:p>
      <w:pPr>
        <w:widowControl/>
        <w:shd w:val="clear" w:color="auto" w:fill="FFFFFF"/>
        <w:spacing w:line="360" w:lineRule="auto"/>
        <w:ind w:firstLine="480"/>
        <w:jc w:val="left"/>
        <w:rPr>
          <w:rFonts w:hint="eastAsia" w:ascii="宋体" w:hAnsi="宋体" w:cs="黑体"/>
          <w:kern w:val="0"/>
          <w:szCs w:val="21"/>
        </w:rPr>
      </w:pPr>
      <w:r>
        <w:rPr>
          <w:rFonts w:hint="eastAsia" w:ascii="宋体" w:hAnsi="宋体" w:cs="黑体"/>
          <w:kern w:val="0"/>
          <w:szCs w:val="21"/>
        </w:rPr>
        <w:t>质疑：参加磋商的供应商认为采购文件、采购过程和成交结果使自己的合法权益受到损害的，有权依法向采购人或采购代理机构提出质疑。</w:t>
      </w:r>
    </w:p>
    <w:p>
      <w:pPr>
        <w:widowControl/>
        <w:shd w:val="clear" w:color="auto" w:fill="FFFFFF"/>
        <w:spacing w:line="360" w:lineRule="auto"/>
        <w:ind w:firstLine="480"/>
        <w:jc w:val="left"/>
        <w:rPr>
          <w:rFonts w:hint="eastAsia" w:ascii="宋体" w:hAnsi="宋体" w:cs="黑体"/>
          <w:kern w:val="0"/>
          <w:szCs w:val="21"/>
        </w:rPr>
      </w:pPr>
      <w:r>
        <w:rPr>
          <w:rFonts w:hint="eastAsia" w:ascii="宋体" w:hAnsi="宋体" w:cs="黑体"/>
          <w:kern w:val="0"/>
          <w:szCs w:val="21"/>
        </w:rPr>
        <w:t>投诉：参加磋商的供应商对采购人的质疑答复不满意，或者采购人未在规定期限内作出答复的，供应商可以在答复期满后可以向相关行政主管部门投诉。</w:t>
      </w:r>
    </w:p>
    <w:p>
      <w:pPr>
        <w:tabs>
          <w:tab w:val="left" w:pos="315"/>
        </w:tabs>
        <w:spacing w:line="360" w:lineRule="auto"/>
        <w:ind w:firstLine="422" w:firstLineChars="200"/>
        <w:rPr>
          <w:rFonts w:hint="eastAsia" w:ascii="宋体" w:hAnsi="宋体" w:eastAsia="宋体" w:cs="Times New Roman"/>
          <w:b/>
          <w:szCs w:val="21"/>
        </w:rPr>
      </w:pPr>
      <w:r>
        <w:rPr>
          <w:rFonts w:hint="eastAsia" w:ascii="宋体" w:hAnsi="宋体" w:eastAsia="宋体" w:cs="Times New Roman"/>
          <w:b/>
          <w:szCs w:val="21"/>
        </w:rPr>
        <w:t>十</w:t>
      </w:r>
      <w:r>
        <w:rPr>
          <w:rFonts w:hint="eastAsia" w:ascii="宋体" w:hAnsi="宋体" w:cs="Times New Roman"/>
          <w:b/>
          <w:szCs w:val="21"/>
          <w:lang w:val="en-US" w:eastAsia="zh-CN"/>
        </w:rPr>
        <w:t>三</w:t>
      </w:r>
      <w:r>
        <w:rPr>
          <w:rFonts w:hint="eastAsia" w:ascii="宋体" w:hAnsi="宋体" w:eastAsia="宋体" w:cs="Times New Roman"/>
          <w:b/>
          <w:szCs w:val="21"/>
        </w:rPr>
        <w:t>、响应供应商不足三家：</w:t>
      </w:r>
    </w:p>
    <w:p>
      <w:pPr>
        <w:widowControl/>
        <w:shd w:val="clear" w:color="auto" w:fill="FFFFFF"/>
        <w:spacing w:line="360" w:lineRule="auto"/>
        <w:ind w:firstLine="480"/>
        <w:jc w:val="left"/>
        <w:rPr>
          <w:rFonts w:hint="eastAsia" w:ascii="宋体" w:hAnsi="宋体" w:eastAsia="宋体" w:cs="Times New Roman"/>
          <w:szCs w:val="21"/>
        </w:rPr>
      </w:pPr>
      <w:r>
        <w:rPr>
          <w:rFonts w:hint="eastAsia" w:ascii="宋体" w:hAnsi="宋体" w:eastAsia="宋体" w:cs="Times New Roman"/>
          <w:szCs w:val="21"/>
        </w:rPr>
        <w:t>递交响应文件或对磋商文件做出实质响应的磋商响应方不足三家的，采购人将中止磋商，重新组织采购。</w:t>
      </w:r>
    </w:p>
    <w:p>
      <w:pPr>
        <w:widowControl/>
        <w:shd w:val="clear" w:color="auto" w:fill="FFFFFF"/>
        <w:spacing w:line="360" w:lineRule="auto"/>
        <w:ind w:firstLine="480"/>
        <w:jc w:val="center"/>
        <w:rPr>
          <w:rFonts w:hint="eastAsia" w:ascii="宋体" w:hAnsi="宋体"/>
          <w:b/>
          <w:sz w:val="32"/>
          <w:szCs w:val="32"/>
        </w:rPr>
      </w:pPr>
      <w:r>
        <w:rPr>
          <w:rFonts w:ascii="宋体" w:hAnsi="宋体"/>
          <w:b/>
          <w:sz w:val="32"/>
          <w:szCs w:val="32"/>
        </w:rPr>
        <w:br w:type="page"/>
      </w:r>
      <w:bookmarkStart w:id="3" w:name="_Toc20901"/>
      <w:r>
        <w:rPr>
          <w:rFonts w:hint="eastAsia" w:ascii="宋体" w:hAnsi="宋体"/>
          <w:b/>
          <w:sz w:val="32"/>
          <w:szCs w:val="32"/>
        </w:rPr>
        <w:t>第三部分  磋商组织、步骤与评审方法</w:t>
      </w:r>
      <w:bookmarkEnd w:id="3"/>
    </w:p>
    <w:p>
      <w:pPr>
        <w:spacing w:line="360" w:lineRule="auto"/>
        <w:ind w:firstLine="422" w:firstLineChars="200"/>
        <w:rPr>
          <w:rFonts w:hint="eastAsia" w:ascii="宋体" w:hAnsi="宋体"/>
          <w:b/>
          <w:szCs w:val="21"/>
        </w:rPr>
      </w:pPr>
      <w:r>
        <w:rPr>
          <w:rFonts w:hint="eastAsia" w:ascii="宋体" w:hAnsi="宋体"/>
          <w:b/>
          <w:szCs w:val="21"/>
        </w:rPr>
        <w:t>一、磋商组织：</w:t>
      </w:r>
    </w:p>
    <w:p>
      <w:pPr>
        <w:spacing w:line="360" w:lineRule="auto"/>
        <w:ind w:firstLine="420" w:firstLineChars="200"/>
        <w:rPr>
          <w:rFonts w:hint="eastAsia" w:ascii="宋体" w:hAnsi="宋体"/>
          <w:szCs w:val="21"/>
        </w:rPr>
      </w:pPr>
      <w:r>
        <w:rPr>
          <w:rFonts w:hint="eastAsia" w:ascii="宋体" w:hAnsi="宋体"/>
          <w:szCs w:val="21"/>
        </w:rPr>
        <w:t>1、采购人在</w:t>
      </w:r>
      <w:r>
        <w:rPr>
          <w:rFonts w:hint="eastAsia" w:ascii="宋体" w:hAnsi="宋体" w:cs="Courier New"/>
          <w:szCs w:val="21"/>
        </w:rPr>
        <w:t>磋商</w:t>
      </w:r>
      <w:r>
        <w:rPr>
          <w:rFonts w:hint="eastAsia" w:ascii="宋体" w:hAnsi="宋体"/>
          <w:szCs w:val="21"/>
        </w:rPr>
        <w:t>文件规定的时间和地点组织</w:t>
      </w:r>
      <w:r>
        <w:rPr>
          <w:rFonts w:hint="eastAsia" w:ascii="宋体" w:hAnsi="宋体" w:cs="Courier New"/>
          <w:szCs w:val="21"/>
        </w:rPr>
        <w:t>磋商</w:t>
      </w:r>
      <w:r>
        <w:rPr>
          <w:rFonts w:hint="eastAsia" w:ascii="宋体" w:hAnsi="宋体"/>
          <w:szCs w:val="21"/>
        </w:rPr>
        <w:t>，</w:t>
      </w:r>
      <w:r>
        <w:rPr>
          <w:rFonts w:hint="eastAsia" w:ascii="宋体" w:hAnsi="宋体" w:cs="Courier New"/>
          <w:szCs w:val="21"/>
        </w:rPr>
        <w:t>磋商</w:t>
      </w:r>
      <w:r>
        <w:rPr>
          <w:rFonts w:hint="eastAsia" w:ascii="宋体" w:hAnsi="宋体"/>
          <w:szCs w:val="21"/>
        </w:rPr>
        <w:t>响应方须派代表参加；</w:t>
      </w:r>
    </w:p>
    <w:p>
      <w:pPr>
        <w:spacing w:line="360" w:lineRule="auto"/>
        <w:ind w:firstLine="420" w:firstLineChars="200"/>
        <w:rPr>
          <w:rFonts w:hint="eastAsia" w:ascii="宋体" w:hAnsi="宋体"/>
          <w:szCs w:val="21"/>
        </w:rPr>
      </w:pPr>
      <w:r>
        <w:rPr>
          <w:rFonts w:hint="eastAsia" w:ascii="宋体" w:hAnsi="宋体"/>
          <w:szCs w:val="21"/>
        </w:rPr>
        <w:t>2、</w:t>
      </w:r>
      <w:r>
        <w:rPr>
          <w:rFonts w:hint="eastAsia" w:ascii="宋体" w:hAnsi="宋体" w:cs="Courier New"/>
          <w:szCs w:val="21"/>
        </w:rPr>
        <w:t>磋商</w:t>
      </w:r>
      <w:r>
        <w:rPr>
          <w:rFonts w:hint="eastAsia" w:ascii="宋体" w:hAnsi="宋体"/>
          <w:szCs w:val="21"/>
        </w:rPr>
        <w:t>小组由三人（含）以上单数的人员组成，其中专家的人数不少于成员总数的三分之二，</w:t>
      </w:r>
      <w:r>
        <w:rPr>
          <w:rFonts w:hint="eastAsia" w:ascii="宋体" w:hAnsi="宋体" w:cs="Courier New"/>
          <w:szCs w:val="21"/>
        </w:rPr>
        <w:t>磋商</w:t>
      </w:r>
      <w:r>
        <w:rPr>
          <w:rFonts w:hint="eastAsia" w:ascii="宋体" w:hAnsi="宋体"/>
          <w:szCs w:val="21"/>
        </w:rPr>
        <w:t>小组对</w:t>
      </w:r>
      <w:r>
        <w:rPr>
          <w:rFonts w:hint="eastAsia" w:ascii="宋体" w:hAnsi="宋体" w:cs="Courier New"/>
          <w:szCs w:val="21"/>
        </w:rPr>
        <w:t>磋商</w:t>
      </w:r>
      <w:r>
        <w:rPr>
          <w:rFonts w:hint="eastAsia" w:ascii="宋体" w:hAnsi="宋体"/>
          <w:szCs w:val="21"/>
        </w:rPr>
        <w:t>响应文件进行审查、质疑、评估和比较。</w:t>
      </w:r>
    </w:p>
    <w:p>
      <w:pPr>
        <w:spacing w:line="360" w:lineRule="auto"/>
        <w:ind w:firstLine="422" w:firstLineChars="200"/>
        <w:rPr>
          <w:rFonts w:hint="eastAsia" w:ascii="宋体" w:hAnsi="宋体"/>
          <w:b/>
          <w:szCs w:val="21"/>
        </w:rPr>
      </w:pPr>
      <w:r>
        <w:rPr>
          <w:rFonts w:hint="eastAsia" w:ascii="宋体" w:hAnsi="宋体"/>
          <w:b/>
          <w:szCs w:val="21"/>
        </w:rPr>
        <w:t>二、磋商步骤：</w:t>
      </w:r>
    </w:p>
    <w:p>
      <w:pPr>
        <w:spacing w:line="360" w:lineRule="auto"/>
        <w:ind w:firstLine="420" w:firstLineChars="200"/>
        <w:rPr>
          <w:rFonts w:hint="eastAsia" w:ascii="宋体" w:hAnsi="宋体"/>
          <w:szCs w:val="21"/>
        </w:rPr>
      </w:pPr>
      <w:r>
        <w:rPr>
          <w:rFonts w:hint="eastAsia" w:ascii="宋体" w:hAnsi="宋体"/>
          <w:szCs w:val="21"/>
        </w:rPr>
        <w:t>1、检查</w:t>
      </w:r>
      <w:r>
        <w:rPr>
          <w:rFonts w:hint="eastAsia" w:ascii="宋体" w:hAnsi="宋体" w:cs="Courier New"/>
          <w:szCs w:val="21"/>
        </w:rPr>
        <w:t>磋商</w:t>
      </w:r>
      <w:r>
        <w:rPr>
          <w:rFonts w:hint="eastAsia" w:ascii="宋体" w:hAnsi="宋体"/>
          <w:szCs w:val="21"/>
        </w:rPr>
        <w:t>响应文件密封情况：各</w:t>
      </w:r>
      <w:r>
        <w:rPr>
          <w:rFonts w:hint="eastAsia" w:ascii="宋体" w:hAnsi="宋体" w:cs="Courier New"/>
          <w:szCs w:val="21"/>
        </w:rPr>
        <w:t>磋商</w:t>
      </w:r>
      <w:r>
        <w:rPr>
          <w:rFonts w:hint="eastAsia" w:ascii="宋体" w:hAnsi="宋体"/>
          <w:szCs w:val="21"/>
        </w:rPr>
        <w:t>响应方对自己递交的</w:t>
      </w:r>
      <w:r>
        <w:rPr>
          <w:rFonts w:hint="eastAsia" w:ascii="宋体" w:hAnsi="宋体" w:cs="Courier New"/>
          <w:szCs w:val="21"/>
        </w:rPr>
        <w:t>磋商</w:t>
      </w:r>
      <w:r>
        <w:rPr>
          <w:rFonts w:hint="eastAsia" w:ascii="宋体" w:hAnsi="宋体"/>
          <w:szCs w:val="21"/>
        </w:rPr>
        <w:t>响应文件密封情况进行检查；</w:t>
      </w:r>
    </w:p>
    <w:p>
      <w:pPr>
        <w:spacing w:line="360" w:lineRule="auto"/>
        <w:ind w:firstLine="420" w:firstLineChars="200"/>
        <w:rPr>
          <w:rFonts w:hint="eastAsia" w:ascii="宋体" w:hAnsi="宋体"/>
          <w:szCs w:val="21"/>
        </w:rPr>
      </w:pPr>
      <w:r>
        <w:rPr>
          <w:rFonts w:hint="eastAsia" w:ascii="宋体" w:hAnsi="宋体"/>
          <w:szCs w:val="21"/>
        </w:rPr>
        <w:t>2、磋商响应文件初步审核：</w:t>
      </w:r>
      <w:r>
        <w:rPr>
          <w:rFonts w:hint="eastAsia" w:ascii="宋体" w:hAnsi="宋体"/>
          <w:bCs/>
          <w:szCs w:val="21"/>
        </w:rPr>
        <w:t>磋商</w:t>
      </w:r>
      <w:r>
        <w:rPr>
          <w:rFonts w:hint="eastAsia" w:ascii="宋体" w:hAnsi="宋体"/>
          <w:szCs w:val="21"/>
        </w:rPr>
        <w:t>小组对</w:t>
      </w:r>
      <w:r>
        <w:rPr>
          <w:rFonts w:hint="eastAsia" w:ascii="宋体" w:hAnsi="宋体"/>
          <w:bCs/>
          <w:szCs w:val="21"/>
        </w:rPr>
        <w:t>磋商</w:t>
      </w:r>
      <w:r>
        <w:rPr>
          <w:rFonts w:hint="eastAsia" w:ascii="宋体" w:hAnsi="宋体"/>
          <w:szCs w:val="21"/>
        </w:rPr>
        <w:t>响应文件进行符合性审核；</w:t>
      </w:r>
    </w:p>
    <w:p>
      <w:pPr>
        <w:spacing w:line="360" w:lineRule="auto"/>
        <w:ind w:firstLine="420" w:firstLineChars="200"/>
        <w:rPr>
          <w:rFonts w:hint="eastAsia" w:ascii="宋体" w:hAnsi="宋体"/>
          <w:szCs w:val="21"/>
        </w:rPr>
      </w:pPr>
      <w:r>
        <w:rPr>
          <w:rFonts w:hint="eastAsia" w:ascii="宋体" w:hAnsi="宋体"/>
          <w:szCs w:val="21"/>
        </w:rPr>
        <w:t>3、磋商小组所有成员集中根据磋商需要与单一供应商分别</w:t>
      </w:r>
      <w:r>
        <w:rPr>
          <w:rFonts w:hint="eastAsia" w:ascii="宋体" w:hAnsi="宋体"/>
          <w:bCs/>
          <w:szCs w:val="21"/>
        </w:rPr>
        <w:t>磋商</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4、磋商结束后，所有实质性响应的供应商进行最终报价；</w:t>
      </w:r>
    </w:p>
    <w:p>
      <w:pPr>
        <w:spacing w:line="360" w:lineRule="auto"/>
        <w:ind w:firstLine="420" w:firstLineChars="200"/>
        <w:rPr>
          <w:rFonts w:hint="eastAsia" w:ascii="宋体" w:hAnsi="宋体"/>
          <w:szCs w:val="21"/>
        </w:rPr>
      </w:pPr>
      <w:r>
        <w:rPr>
          <w:rFonts w:hint="eastAsia" w:ascii="宋体" w:hAnsi="宋体"/>
          <w:szCs w:val="21"/>
        </w:rPr>
        <w:t>5、磋商小组按照如下评审办法对最终报价后所有实质性响应的供应商进行评审，</w:t>
      </w:r>
      <w:r>
        <w:rPr>
          <w:rFonts w:ascii="宋体" w:hAnsi="宋体"/>
          <w:szCs w:val="21"/>
        </w:rPr>
        <w:t>推荐3名成交候选供应商</w:t>
      </w:r>
      <w:r>
        <w:rPr>
          <w:rFonts w:hint="eastAsia" w:ascii="宋体" w:hAnsi="宋体"/>
          <w:szCs w:val="21"/>
        </w:rPr>
        <w:t>。</w:t>
      </w:r>
    </w:p>
    <w:p>
      <w:pPr>
        <w:spacing w:line="360" w:lineRule="auto"/>
        <w:ind w:firstLine="422" w:firstLineChars="200"/>
        <w:rPr>
          <w:rFonts w:hint="eastAsia" w:ascii="宋体" w:hAnsi="宋体"/>
          <w:b/>
          <w:szCs w:val="21"/>
          <w:highlight w:val="none"/>
        </w:rPr>
      </w:pPr>
      <w:r>
        <w:rPr>
          <w:rFonts w:hint="eastAsia" w:ascii="宋体" w:hAnsi="宋体"/>
          <w:b/>
          <w:szCs w:val="21"/>
          <w:highlight w:val="none"/>
        </w:rPr>
        <w:t>三</w:t>
      </w:r>
      <w:r>
        <w:rPr>
          <w:rFonts w:ascii="宋体" w:hAnsi="宋体"/>
          <w:b/>
          <w:szCs w:val="21"/>
          <w:highlight w:val="none"/>
        </w:rPr>
        <w:t>、评审</w:t>
      </w:r>
      <w:r>
        <w:rPr>
          <w:rFonts w:hint="eastAsia" w:ascii="宋体" w:hAnsi="宋体"/>
          <w:b/>
          <w:szCs w:val="21"/>
          <w:highlight w:val="none"/>
        </w:rPr>
        <w:t>办法：</w:t>
      </w:r>
    </w:p>
    <w:p>
      <w:pPr>
        <w:tabs>
          <w:tab w:val="left" w:pos="0"/>
          <w:tab w:val="left" w:pos="885"/>
          <w:tab w:val="left" w:pos="990"/>
        </w:tabs>
        <w:spacing w:line="360" w:lineRule="auto"/>
        <w:ind w:firstLine="495" w:firstLineChars="236"/>
        <w:rPr>
          <w:rFonts w:hint="eastAsia" w:ascii="宋体" w:hAnsi="宋体"/>
          <w:szCs w:val="21"/>
        </w:rPr>
      </w:pPr>
      <w:r>
        <w:rPr>
          <w:rFonts w:hint="eastAsia" w:ascii="宋体" w:hAnsi="宋体"/>
          <w:szCs w:val="21"/>
        </w:rPr>
        <w:t>1、本项目采用综合评分法，是指响应文件满足磋商文件全部实质性要求且按评审因素的量化指标评审得分，按照评审得分由高到低顺序推荐成交候选供应商的评审方法。</w:t>
      </w:r>
    </w:p>
    <w:tbl>
      <w:tblPr>
        <w:tblStyle w:val="14"/>
        <w:tblW w:w="960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7"/>
        <w:gridCol w:w="1123"/>
        <w:gridCol w:w="1530"/>
        <w:gridCol w:w="64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497" w:type="dxa"/>
            <w:tcBorders>
              <w:top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条款号</w:t>
            </w:r>
          </w:p>
        </w:tc>
        <w:tc>
          <w:tcPr>
            <w:tcW w:w="1123"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评分</w:t>
            </w:r>
          </w:p>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因素</w:t>
            </w:r>
          </w:p>
        </w:tc>
        <w:tc>
          <w:tcPr>
            <w:tcW w:w="7982" w:type="dxa"/>
            <w:gridSpan w:val="2"/>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7"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一</w:t>
            </w:r>
          </w:p>
        </w:tc>
        <w:tc>
          <w:tcPr>
            <w:tcW w:w="1123"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报价得分</w:t>
            </w:r>
          </w:p>
          <w:p>
            <w:pPr>
              <w:adjustRightInd w:val="0"/>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lang w:val="en-US" w:eastAsia="zh-CN"/>
              </w:rPr>
              <w:t>30</w:t>
            </w:r>
            <w:r>
              <w:rPr>
                <w:rFonts w:hint="eastAsia" w:ascii="宋体" w:hAnsi="宋体" w:eastAsia="宋体" w:cs="宋体"/>
                <w:b/>
                <w:color w:val="auto"/>
                <w:szCs w:val="21"/>
              </w:rPr>
              <w:t>分</w:t>
            </w:r>
          </w:p>
        </w:tc>
        <w:tc>
          <w:tcPr>
            <w:tcW w:w="798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 w:val="22"/>
                <w:szCs w:val="22"/>
              </w:rPr>
              <w:t>供应商的报价得分统一采用最低价优先法计算，即满足磋商文件要求且最终报价最低的供应商的价格为磋商基准价，其报价得分为满分</w:t>
            </w:r>
            <w:r>
              <w:rPr>
                <w:rFonts w:hint="eastAsia" w:ascii="宋体" w:hAnsi="宋体" w:eastAsia="宋体" w:cs="宋体"/>
                <w:color w:val="auto"/>
                <w:sz w:val="22"/>
                <w:szCs w:val="22"/>
                <w:lang w:val="en-US" w:eastAsia="zh-CN"/>
              </w:rPr>
              <w:t>30</w:t>
            </w:r>
            <w:r>
              <w:rPr>
                <w:rFonts w:hint="eastAsia" w:ascii="宋体" w:hAnsi="宋体" w:eastAsia="宋体" w:cs="宋体"/>
                <w:color w:val="auto"/>
                <w:sz w:val="22"/>
                <w:szCs w:val="22"/>
              </w:rPr>
              <w:t>分。其他供应商的报价得分统一按照下列公式计算：磋商报价得分=（磋商基准价/最终磋商报价）×</w:t>
            </w:r>
            <w:r>
              <w:rPr>
                <w:rFonts w:hint="eastAsia" w:ascii="宋体" w:hAnsi="宋体" w:eastAsia="宋体" w:cs="宋体"/>
                <w:color w:val="auto"/>
                <w:sz w:val="22"/>
                <w:szCs w:val="22"/>
                <w:lang w:val="en-US" w:eastAsia="zh-CN"/>
              </w:rPr>
              <w:t>30</w:t>
            </w:r>
            <w:r>
              <w:rPr>
                <w:rFonts w:hint="eastAsia" w:ascii="宋体" w:hAnsi="宋体" w:eastAsia="宋体" w:cs="宋体"/>
                <w:color w:val="auto"/>
                <w:sz w:val="22"/>
                <w:szCs w:val="2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497" w:type="dxa"/>
            <w:tcBorders>
              <w:top w:val="single" w:color="auto" w:sz="4" w:space="0"/>
              <w:bottom w:val="single" w:color="auto" w:sz="4" w:space="0"/>
              <w:right w:val="single" w:color="auto" w:sz="4" w:space="0"/>
            </w:tcBorders>
            <w:noWrap w:val="0"/>
            <w:vAlign w:val="center"/>
          </w:tcPr>
          <w:p>
            <w:pPr>
              <w:adjustRightInd w:val="0"/>
              <w:snapToGrid w:val="0"/>
              <w:spacing w:before="143" w:beforeLines="50"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二</w:t>
            </w:r>
          </w:p>
        </w:tc>
        <w:tc>
          <w:tcPr>
            <w:tcW w:w="1123" w:type="dxa"/>
            <w:tcBorders>
              <w:top w:val="single" w:color="auto" w:sz="4" w:space="0"/>
              <w:bottom w:val="single" w:color="auto" w:sz="4" w:space="0"/>
              <w:right w:val="single" w:color="auto" w:sz="4" w:space="0"/>
            </w:tcBorders>
            <w:noWrap w:val="0"/>
            <w:vAlign w:val="center"/>
          </w:tcPr>
          <w:p>
            <w:pPr>
              <w:adjustRightInd w:val="0"/>
              <w:snapToGrid w:val="0"/>
              <w:spacing w:before="143" w:beforeLines="50" w:line="360" w:lineRule="auto"/>
              <w:jc w:val="center"/>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商务部分</w:t>
            </w:r>
          </w:p>
          <w:p>
            <w:pPr>
              <w:adjustRightInd w:val="0"/>
              <w:snapToGrid w:val="0"/>
              <w:spacing w:before="143" w:beforeLines="50"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10</w:t>
            </w:r>
            <w:r>
              <w:rPr>
                <w:rFonts w:hint="eastAsia" w:ascii="宋体" w:hAnsi="宋体" w:eastAsia="宋体" w:cs="宋体"/>
                <w:b/>
                <w:color w:val="auto"/>
                <w:szCs w:val="21"/>
                <w:highlight w:val="none"/>
              </w:rPr>
              <w:t>分</w:t>
            </w:r>
          </w:p>
        </w:tc>
        <w:tc>
          <w:tcPr>
            <w:tcW w:w="798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供应商提供 20</w:t>
            </w:r>
            <w:r>
              <w:rPr>
                <w:rFonts w:hint="eastAsia" w:ascii="宋体" w:hAnsi="宋体" w:cs="宋体"/>
                <w:color w:val="auto"/>
                <w:sz w:val="22"/>
                <w:szCs w:val="22"/>
                <w:highlight w:val="none"/>
                <w:lang w:val="en-US" w:eastAsia="zh-CN"/>
              </w:rPr>
              <w:t>21</w:t>
            </w:r>
            <w:r>
              <w:rPr>
                <w:rFonts w:hint="eastAsia" w:ascii="宋体" w:hAnsi="宋体" w:eastAsia="宋体" w:cs="宋体"/>
                <w:color w:val="auto"/>
                <w:sz w:val="22"/>
                <w:szCs w:val="22"/>
                <w:highlight w:val="none"/>
              </w:rPr>
              <w:t xml:space="preserve"> 年 1 月 1 日以来的类似经营业绩，每个得</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 xml:space="preserve"> 分。</w:t>
            </w:r>
          </w:p>
          <w:p>
            <w:pPr>
              <w:adjustRightInd w:val="0"/>
              <w:snapToGrid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本项最多得 </w:t>
            </w: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分（需提供合同原件扫描件</w:t>
            </w:r>
            <w:r>
              <w:rPr>
                <w:rFonts w:hint="eastAsia" w:ascii="宋体" w:hAnsi="宋体" w:cs="宋体"/>
                <w:color w:val="auto"/>
                <w:sz w:val="22"/>
                <w:szCs w:val="22"/>
                <w:highlight w:val="none"/>
                <w:lang w:val="en-US" w:eastAsia="zh-CN"/>
              </w:rPr>
              <w:t>或复印件</w:t>
            </w:r>
            <w:r>
              <w:rPr>
                <w:rFonts w:hint="eastAsia" w:ascii="宋体" w:hAnsi="宋体" w:eastAsia="宋体" w:cs="宋体"/>
                <w:color w:val="auto"/>
                <w:sz w:val="22"/>
                <w:szCs w:val="22"/>
                <w:highlight w:val="none"/>
              </w:rPr>
              <w:t>，时间以合同签订时间为准，否则不得分）。</w:t>
            </w:r>
          </w:p>
          <w:p>
            <w:pPr>
              <w:adjustRightInd w:val="0"/>
              <w:snapToGrid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类似经营业绩是指：与本项目所报产品同品牌同型号产品的经营业绩。</w:t>
            </w:r>
          </w:p>
          <w:p>
            <w:pPr>
              <w:adjustRightInd w:val="0"/>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color w:val="auto"/>
                <w:sz w:val="22"/>
                <w:szCs w:val="22"/>
                <w:highlight w:val="none"/>
              </w:rPr>
              <w:t>注:合同是指设备（产品）使用单位签署的购买合同。代理商之间或代理商与生产商之间签署的合同无效。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497" w:type="dxa"/>
            <w:vMerge w:val="restart"/>
            <w:tcBorders>
              <w:top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三</w:t>
            </w:r>
          </w:p>
        </w:tc>
        <w:tc>
          <w:tcPr>
            <w:tcW w:w="1123" w:type="dxa"/>
            <w:vMerge w:val="restart"/>
            <w:tcBorders>
              <w:top w:val="single" w:color="auto" w:sz="4" w:space="0"/>
              <w:bottom w:val="single" w:color="auto" w:sz="4" w:space="0"/>
              <w:right w:val="single" w:color="auto" w:sz="4" w:space="0"/>
            </w:tcBorders>
            <w:noWrap w:val="0"/>
            <w:vAlign w:val="center"/>
          </w:tcPr>
          <w:p>
            <w:pPr>
              <w:widowControl/>
              <w:snapToGrid w:val="0"/>
              <w:spacing w:line="360" w:lineRule="auto"/>
              <w:jc w:val="center"/>
              <w:rPr>
                <w:rFonts w:hint="default"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技术部分</w:t>
            </w:r>
          </w:p>
          <w:p>
            <w:pPr>
              <w:widowControl/>
              <w:snapToGrid w:val="0"/>
              <w:spacing w:line="360" w:lineRule="auto"/>
              <w:jc w:val="center"/>
              <w:rPr>
                <w:rFonts w:hint="eastAsia" w:ascii="宋体" w:hAnsi="宋体" w:eastAsia="宋体" w:cs="宋体"/>
                <w:b/>
                <w:bCs/>
                <w:color w:val="auto"/>
                <w:szCs w:val="21"/>
              </w:rPr>
            </w:pPr>
            <w:r>
              <w:rPr>
                <w:rFonts w:hint="eastAsia" w:ascii="宋体" w:hAnsi="宋体" w:cs="宋体"/>
                <w:b/>
                <w:bCs/>
                <w:color w:val="auto"/>
                <w:szCs w:val="21"/>
                <w:lang w:val="en-US" w:eastAsia="zh-CN"/>
              </w:rPr>
              <w:t>48</w:t>
            </w:r>
            <w:r>
              <w:rPr>
                <w:rFonts w:hint="eastAsia" w:ascii="宋体" w:hAnsi="宋体" w:eastAsia="宋体" w:cs="宋体"/>
                <w:b/>
                <w:bCs/>
                <w:color w:val="auto"/>
                <w:szCs w:val="21"/>
              </w:rPr>
              <w:t>分</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技术指</w:t>
            </w:r>
          </w:p>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标</w:t>
            </w:r>
            <w:r>
              <w:rPr>
                <w:rFonts w:hint="eastAsia" w:ascii="宋体" w:hAnsi="宋体" w:eastAsia="宋体" w:cs="宋体"/>
                <w:b/>
                <w:bCs/>
                <w:color w:val="auto"/>
                <w:szCs w:val="21"/>
                <w:lang w:val="en-US" w:eastAsia="zh-CN"/>
              </w:rPr>
              <w:t>34</w:t>
            </w:r>
            <w:r>
              <w:rPr>
                <w:rFonts w:hint="eastAsia" w:ascii="宋体" w:hAnsi="宋体" w:eastAsia="宋体" w:cs="宋体"/>
                <w:b/>
                <w:bCs/>
                <w:color w:val="auto"/>
                <w:szCs w:val="21"/>
              </w:rPr>
              <w:t xml:space="preserve"> 分</w:t>
            </w:r>
          </w:p>
        </w:tc>
        <w:tc>
          <w:tcPr>
            <w:tcW w:w="64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
                <w:bCs/>
                <w:color w:val="auto"/>
                <w:szCs w:val="21"/>
              </w:rPr>
            </w:pPr>
            <w:r>
              <w:rPr>
                <w:rFonts w:hint="eastAsia" w:ascii="宋体" w:hAnsi="宋体" w:eastAsia="宋体" w:cs="宋体"/>
                <w:color w:val="auto"/>
                <w:sz w:val="22"/>
                <w:szCs w:val="22"/>
              </w:rPr>
              <w:t>投标产品的技术参数满足采购文件中的技术指标得</w:t>
            </w:r>
            <w:r>
              <w:rPr>
                <w:rFonts w:hint="eastAsia" w:ascii="宋体" w:hAnsi="宋体" w:eastAsia="宋体" w:cs="宋体"/>
                <w:color w:val="auto"/>
                <w:sz w:val="22"/>
                <w:szCs w:val="22"/>
                <w:lang w:val="en-US" w:eastAsia="zh-CN"/>
              </w:rPr>
              <w:t>34</w:t>
            </w:r>
            <w:r>
              <w:rPr>
                <w:rFonts w:hint="eastAsia" w:ascii="宋体" w:hAnsi="宋体" w:eastAsia="宋体" w:cs="宋体"/>
                <w:color w:val="auto"/>
                <w:sz w:val="22"/>
                <w:szCs w:val="22"/>
              </w:rPr>
              <w:t>分，每发现一处细微负偏离的减</w:t>
            </w: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分，最多减</w:t>
            </w:r>
            <w:r>
              <w:rPr>
                <w:rFonts w:hint="eastAsia" w:ascii="宋体" w:hAnsi="宋体" w:eastAsia="宋体" w:cs="宋体"/>
                <w:color w:val="auto"/>
                <w:sz w:val="22"/>
                <w:szCs w:val="22"/>
                <w:lang w:val="en-US" w:eastAsia="zh-CN"/>
              </w:rPr>
              <w:t>34</w:t>
            </w:r>
            <w:r>
              <w:rPr>
                <w:rFonts w:hint="eastAsia" w:ascii="宋体" w:hAnsi="宋体" w:eastAsia="宋体" w:cs="宋体"/>
                <w:color w:val="auto"/>
                <w:sz w:val="22"/>
                <w:szCs w:val="22"/>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497" w:type="dxa"/>
            <w:vMerge w:val="continue"/>
            <w:tcBorders>
              <w:top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宋体" w:hAnsi="宋体" w:eastAsia="宋体" w:cs="宋体"/>
                <w:b/>
                <w:bCs/>
                <w:color w:val="auto"/>
                <w:szCs w:val="21"/>
              </w:rPr>
            </w:pPr>
          </w:p>
        </w:tc>
        <w:tc>
          <w:tcPr>
            <w:tcW w:w="1123" w:type="dxa"/>
            <w:vMerge w:val="continue"/>
            <w:tcBorders>
              <w:top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宋体" w:hAnsi="宋体" w:eastAsia="宋体" w:cs="宋体"/>
                <w:b/>
                <w:bCs/>
                <w:color w:val="auto"/>
                <w:szCs w:val="21"/>
                <w:lang w:val="en-US" w:eastAsia="zh-CN"/>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pPr>
              <w:pStyle w:val="25"/>
              <w:spacing w:before="68" w:line="338" w:lineRule="auto"/>
              <w:ind w:right="-273" w:rightChars="0" w:firstLine="211" w:firstLineChars="100"/>
              <w:jc w:val="both"/>
              <w:rPr>
                <w:rFonts w:hint="default"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质保期2分</w:t>
            </w:r>
          </w:p>
        </w:tc>
        <w:tc>
          <w:tcPr>
            <w:tcW w:w="6452" w:type="dxa"/>
            <w:tcBorders>
              <w:top w:val="single" w:color="auto" w:sz="4" w:space="0"/>
              <w:left w:val="single" w:color="auto" w:sz="4" w:space="0"/>
              <w:bottom w:val="single" w:color="auto" w:sz="4" w:space="0"/>
              <w:right w:val="single" w:color="auto" w:sz="4" w:space="0"/>
            </w:tcBorders>
            <w:noWrap w:val="0"/>
            <w:vAlign w:val="center"/>
          </w:tcPr>
          <w:p>
            <w:pPr>
              <w:pStyle w:val="25"/>
              <w:spacing w:before="68"/>
              <w:ind w:left="106"/>
              <w:jc w:val="left"/>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质保期为二年得1分。</w:t>
            </w:r>
          </w:p>
          <w:p>
            <w:pPr>
              <w:pStyle w:val="25"/>
              <w:spacing w:before="127"/>
              <w:ind w:left="106" w:leftChars="0"/>
              <w:jc w:val="left"/>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质保期每延长一年得 0.5分，最高不超过 1 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497" w:type="dxa"/>
            <w:vMerge w:val="continue"/>
            <w:tcBorders>
              <w:top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宋体" w:hAnsi="宋体" w:eastAsia="宋体" w:cs="宋体"/>
                <w:b/>
                <w:bCs/>
                <w:color w:val="auto"/>
                <w:szCs w:val="21"/>
              </w:rPr>
            </w:pPr>
          </w:p>
        </w:tc>
        <w:tc>
          <w:tcPr>
            <w:tcW w:w="1123" w:type="dxa"/>
            <w:vMerge w:val="continue"/>
            <w:tcBorders>
              <w:top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宋体" w:hAnsi="宋体" w:eastAsia="宋体" w:cs="宋体"/>
                <w:b/>
                <w:bCs/>
                <w:color w:val="auto"/>
                <w:szCs w:val="21"/>
                <w:lang w:val="en-US" w:eastAsia="zh-CN"/>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pPr>
              <w:pStyle w:val="25"/>
              <w:spacing w:before="68" w:line="338" w:lineRule="auto"/>
              <w:ind w:right="-273" w:rightChars="0"/>
              <w:jc w:val="both"/>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技术方案12 分</w:t>
            </w:r>
          </w:p>
        </w:tc>
        <w:tc>
          <w:tcPr>
            <w:tcW w:w="6452" w:type="dxa"/>
            <w:tcBorders>
              <w:top w:val="single" w:color="auto" w:sz="4" w:space="0"/>
              <w:left w:val="single" w:color="auto" w:sz="4" w:space="0"/>
              <w:bottom w:val="single" w:color="auto" w:sz="4" w:space="0"/>
              <w:right w:val="single" w:color="auto" w:sz="4" w:space="0"/>
            </w:tcBorders>
            <w:noWrap w:val="0"/>
            <w:vAlign w:val="center"/>
          </w:tcPr>
          <w:p>
            <w:pPr>
              <w:pStyle w:val="25"/>
              <w:spacing w:before="127" w:line="360" w:lineRule="auto"/>
              <w:ind w:left="106" w:leftChars="0"/>
              <w:jc w:val="left"/>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1、根据供应商供货方案的合理性、可行性、技术响应等进行评价，方案措施安排科学、条理清晰、切合实际的得 3 分，方案、内容完整性较一般的得 2分，方案、内容缺乏重点得 1 分，没有不得分。</w:t>
            </w:r>
          </w:p>
          <w:p>
            <w:pPr>
              <w:pStyle w:val="25"/>
              <w:spacing w:before="127" w:line="360" w:lineRule="auto"/>
              <w:ind w:left="106" w:leftChars="0"/>
              <w:jc w:val="left"/>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2、根据供应商产品安装调试方案的合理性、可行性、技术响应等进行评价， 方案措施安排科学、条理清晰、切合实际的得 3 分，方案、内容完整性较一般的得2 分，方案、内容缺乏重点得 1 分，没有不得分。</w:t>
            </w:r>
          </w:p>
          <w:p>
            <w:pPr>
              <w:pStyle w:val="25"/>
              <w:spacing w:before="127" w:line="360" w:lineRule="auto"/>
              <w:ind w:left="106" w:leftChars="0"/>
              <w:jc w:val="left"/>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3、根据供应商进度管理的合理性、可行性、技术响应等进行评价，方案措施安排科学、条理清晰、切合实际的得 3 分，方案、内容完整性较一般的得 2分，方案、内容缺乏重点得 1 分，没有不得分。</w:t>
            </w:r>
          </w:p>
          <w:p>
            <w:pPr>
              <w:pStyle w:val="25"/>
              <w:spacing w:before="127" w:line="360" w:lineRule="auto"/>
              <w:ind w:left="106" w:leftChars="0"/>
              <w:jc w:val="left"/>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4、根据供应商质量管理的合理性、可行性、技术响应等进行评价，方案措施安排科学、条理清晰、切合实际的得 3 分，方案、内容完整性较一般的得 2分，方案、内容缺乏重点得 1分，没有不得分。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497" w:type="dxa"/>
            <w:tcBorders>
              <w:top w:val="single" w:color="auto" w:sz="4" w:space="0"/>
              <w:bottom w:val="single" w:color="auto" w:sz="4" w:space="0"/>
              <w:right w:val="single" w:color="auto" w:sz="4" w:space="0"/>
            </w:tcBorders>
            <w:noWrap w:val="0"/>
            <w:vAlign w:val="center"/>
          </w:tcPr>
          <w:p>
            <w:pPr>
              <w:widowControl/>
              <w:snapToGrid w:val="0"/>
              <w:spacing w:line="360" w:lineRule="auto"/>
              <w:jc w:val="center"/>
              <w:rPr>
                <w:rFonts w:hint="default" w:ascii="宋体" w:hAnsi="宋体" w:eastAsia="宋体" w:cs="宋体"/>
                <w:b/>
                <w:bCs/>
                <w:color w:val="auto"/>
                <w:szCs w:val="21"/>
                <w:lang w:val="en-US" w:eastAsia="zh-CN"/>
              </w:rPr>
            </w:pPr>
            <w:r>
              <w:rPr>
                <w:rFonts w:hint="eastAsia" w:ascii="宋体" w:hAnsi="宋体" w:cs="宋体"/>
                <w:b/>
                <w:bCs/>
                <w:color w:val="auto"/>
                <w:szCs w:val="21"/>
                <w:lang w:val="en-US" w:eastAsia="zh-CN"/>
              </w:rPr>
              <w:t>四</w:t>
            </w:r>
          </w:p>
        </w:tc>
        <w:tc>
          <w:tcPr>
            <w:tcW w:w="1123" w:type="dxa"/>
            <w:tcBorders>
              <w:top w:val="single" w:color="auto" w:sz="4" w:space="0"/>
              <w:bottom w:val="single" w:color="auto" w:sz="4" w:space="0"/>
              <w:right w:val="single" w:color="auto" w:sz="4" w:space="0"/>
            </w:tcBorders>
            <w:noWrap w:val="0"/>
            <w:vAlign w:val="center"/>
          </w:tcPr>
          <w:p>
            <w:pPr>
              <w:pStyle w:val="25"/>
              <w:spacing w:before="68" w:line="338" w:lineRule="auto"/>
              <w:ind w:right="-273" w:rightChars="0"/>
              <w:jc w:val="left"/>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售后服务</w:t>
            </w:r>
          </w:p>
          <w:p>
            <w:pPr>
              <w:pStyle w:val="25"/>
              <w:spacing w:before="68" w:line="338" w:lineRule="auto"/>
              <w:ind w:right="-273" w:rightChars="0" w:firstLine="211" w:firstLineChars="100"/>
              <w:jc w:val="both"/>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12分</w:t>
            </w:r>
          </w:p>
        </w:tc>
        <w:tc>
          <w:tcPr>
            <w:tcW w:w="7982" w:type="dxa"/>
            <w:gridSpan w:val="2"/>
            <w:tcBorders>
              <w:top w:val="single" w:color="auto" w:sz="4" w:space="0"/>
              <w:left w:val="single" w:color="auto" w:sz="4" w:space="0"/>
              <w:bottom w:val="single" w:color="auto" w:sz="4" w:space="0"/>
              <w:right w:val="single" w:color="auto" w:sz="4" w:space="0"/>
            </w:tcBorders>
            <w:noWrap w:val="0"/>
            <w:vAlign w:val="center"/>
          </w:tcPr>
          <w:p>
            <w:pPr>
              <w:pStyle w:val="25"/>
              <w:numPr>
                <w:ilvl w:val="0"/>
                <w:numId w:val="4"/>
              </w:numPr>
              <w:spacing w:before="127" w:line="360" w:lineRule="auto"/>
              <w:ind w:leftChars="0"/>
              <w:jc w:val="left"/>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出现问题响应时间（2 小时内电话沟通、6 小时内到达现场、24 小时内解决问题）；（内容详细、可行、完整得 3 分，内容承诺详细得 2 分，内容缺乏、不明确得 1 分，没有不得分）。</w:t>
            </w:r>
          </w:p>
          <w:p>
            <w:pPr>
              <w:pStyle w:val="25"/>
              <w:numPr>
                <w:ilvl w:val="0"/>
                <w:numId w:val="4"/>
              </w:numPr>
              <w:spacing w:before="127" w:line="360" w:lineRule="auto"/>
              <w:ind w:leftChars="0"/>
              <w:jc w:val="left"/>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免费质量保修期内、外的服务条款完善；（内容详细、可行、完整得 3 分，内容承诺详细得 2 分，内容缺乏、不明确得 1 分，没有不得分）。</w:t>
            </w:r>
          </w:p>
          <w:p>
            <w:pPr>
              <w:pStyle w:val="25"/>
              <w:numPr>
                <w:ilvl w:val="0"/>
                <w:numId w:val="4"/>
              </w:numPr>
              <w:spacing w:before="127" w:line="360" w:lineRule="auto"/>
              <w:ind w:leftChars="0"/>
              <w:jc w:val="left"/>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有详细培训计划；（内容详细、可行、完整得 3 分，内容承诺详细得 2 分，内容缺乏、不明确得 1 分，没有不得分）。</w:t>
            </w:r>
          </w:p>
          <w:p>
            <w:pPr>
              <w:pStyle w:val="25"/>
              <w:numPr>
                <w:ilvl w:val="0"/>
                <w:numId w:val="4"/>
              </w:numPr>
              <w:spacing w:before="127" w:line="360" w:lineRule="auto"/>
              <w:ind w:leftChars="0"/>
              <w:jc w:val="left"/>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有详细罗列耗材、备用件的更换价格。（内容详细、可行、完整得 3 分，内容承诺详细得 2 分，内容缺乏、不明确得 1 分，没有不得分）。</w:t>
            </w:r>
          </w:p>
        </w:tc>
      </w:tr>
    </w:tbl>
    <w:p>
      <w:pPr>
        <w:spacing w:line="360" w:lineRule="auto"/>
        <w:ind w:firstLine="422" w:firstLineChars="200"/>
        <w:rPr>
          <w:rFonts w:hint="eastAsia" w:ascii="宋体" w:hAnsi="宋体"/>
          <w:szCs w:val="21"/>
        </w:rPr>
      </w:pPr>
      <w:r>
        <w:rPr>
          <w:rFonts w:hint="eastAsia" w:ascii="宋体" w:hAnsi="宋体" w:eastAsia="宋体" w:cs="宋体"/>
          <w:b/>
          <w:szCs w:val="21"/>
        </w:rPr>
        <w:t>注：1、</w:t>
      </w:r>
      <w:r>
        <w:rPr>
          <w:rFonts w:hint="eastAsia" w:ascii="宋体" w:hAnsi="宋体" w:eastAsia="宋体" w:cs="宋体"/>
          <w:b/>
          <w:color w:val="000000"/>
          <w:szCs w:val="21"/>
        </w:rPr>
        <w:t>总得分相同者，按最终报价低的名次在前；总得分相同，最终报价也相同的，</w:t>
      </w:r>
      <w:r>
        <w:rPr>
          <w:rFonts w:hint="eastAsia" w:ascii="宋体" w:hAnsi="宋体"/>
          <w:b/>
          <w:color w:val="000000"/>
          <w:szCs w:val="21"/>
        </w:rPr>
        <w:t>技术部分总得分高者排名优先</w:t>
      </w:r>
      <w:r>
        <w:rPr>
          <w:rFonts w:hint="eastAsia" w:ascii="宋体" w:hAnsi="宋体"/>
          <w:b/>
          <w:color w:val="000000"/>
          <w:szCs w:val="21"/>
          <w:lang w:eastAsia="zh-CN"/>
        </w:rPr>
        <w:t>。</w:t>
      </w:r>
      <w:r>
        <w:rPr>
          <w:rFonts w:hint="eastAsia" w:ascii="宋体" w:hAnsi="宋体"/>
          <w:b/>
          <w:szCs w:val="21"/>
        </w:rPr>
        <w:t xml:space="preserve"> </w:t>
      </w:r>
      <w:r>
        <w:rPr>
          <w:rFonts w:hint="eastAsia" w:ascii="宋体" w:hAnsi="宋体"/>
          <w:szCs w:val="21"/>
        </w:rPr>
        <w:t xml:space="preserve">  </w:t>
      </w:r>
    </w:p>
    <w:p>
      <w:pPr>
        <w:spacing w:line="360" w:lineRule="auto"/>
        <w:ind w:firstLine="422" w:firstLineChars="200"/>
        <w:rPr>
          <w:rFonts w:hint="eastAsia" w:ascii="宋体" w:hAnsi="宋体"/>
          <w:b/>
          <w:szCs w:val="21"/>
        </w:rPr>
      </w:pPr>
      <w:r>
        <w:rPr>
          <w:rFonts w:hint="eastAsia" w:ascii="宋体" w:hAnsi="宋体"/>
          <w:b/>
          <w:szCs w:val="21"/>
        </w:rPr>
        <w:t>2、评分分值计算保留小数点后两位，小数点后第三位“四舍五入”。</w:t>
      </w:r>
    </w:p>
    <w:p>
      <w:pPr>
        <w:spacing w:line="360" w:lineRule="auto"/>
        <w:ind w:firstLine="422" w:firstLineChars="200"/>
        <w:rPr>
          <w:rFonts w:hint="eastAsia" w:ascii="宋体" w:hAnsi="宋体"/>
          <w:szCs w:val="21"/>
        </w:rPr>
      </w:pPr>
      <w:r>
        <w:rPr>
          <w:rFonts w:hint="eastAsia" w:ascii="宋体" w:hAnsi="宋体"/>
          <w:b/>
          <w:szCs w:val="21"/>
        </w:rPr>
        <w:t>四、成交通知书</w:t>
      </w:r>
    </w:p>
    <w:p>
      <w:pPr>
        <w:spacing w:line="360" w:lineRule="auto"/>
        <w:ind w:firstLine="420" w:firstLineChars="200"/>
        <w:rPr>
          <w:rFonts w:hint="eastAsia" w:ascii="宋体" w:hAnsi="宋体"/>
          <w:b/>
          <w:sz w:val="32"/>
          <w:szCs w:val="32"/>
        </w:rPr>
      </w:pPr>
      <w:r>
        <w:rPr>
          <w:rFonts w:hint="eastAsia" w:ascii="宋体" w:hAnsi="宋体"/>
          <w:szCs w:val="21"/>
        </w:rPr>
        <w:t>成交结果公示结束后，采购人向成交供应商签发《成交通知书》。</w:t>
      </w:r>
    </w:p>
    <w:p>
      <w:pPr>
        <w:widowControl/>
        <w:spacing w:after="156" w:afterLines="50" w:line="360" w:lineRule="auto"/>
        <w:jc w:val="center"/>
        <w:rPr>
          <w:rFonts w:hint="eastAsia" w:ascii="宋体" w:hAnsi="宋体" w:cs="宋体"/>
          <w:b/>
          <w:bCs/>
          <w:sz w:val="36"/>
          <w:szCs w:val="32"/>
        </w:rPr>
      </w:pPr>
      <w:r>
        <w:rPr>
          <w:rFonts w:hint="eastAsia" w:ascii="宋体" w:hAnsi="宋体"/>
          <w:b/>
          <w:sz w:val="32"/>
          <w:szCs w:val="32"/>
        </w:rPr>
        <w:br w:type="page"/>
      </w:r>
      <w:bookmarkStart w:id="4" w:name="_Toc23501"/>
      <w:r>
        <w:rPr>
          <w:rFonts w:hint="eastAsia" w:ascii="宋体" w:hAnsi="宋体" w:eastAsia="宋体"/>
          <w:b/>
          <w:sz w:val="32"/>
          <w:szCs w:val="32"/>
          <w:lang w:val="en-US" w:eastAsia="zh-CN"/>
        </w:rPr>
        <w:t xml:space="preserve">     </w:t>
      </w:r>
      <w:bookmarkEnd w:id="4"/>
      <w:bookmarkStart w:id="5" w:name="_Toc18981"/>
      <w:bookmarkStart w:id="6" w:name="_Toc12363_WPSOffice_Level1"/>
      <w:bookmarkStart w:id="7" w:name="_Toc16592"/>
      <w:bookmarkStart w:id="8" w:name="_Toc22703"/>
      <w:bookmarkStart w:id="9" w:name="_Toc12140_WPSOffice_Level1"/>
      <w:r>
        <w:rPr>
          <w:rFonts w:hint="eastAsia" w:ascii="宋体" w:hAnsi="宋体" w:cs="宋体"/>
          <w:b/>
          <w:bCs/>
          <w:sz w:val="36"/>
          <w:szCs w:val="32"/>
        </w:rPr>
        <w:t>第四章  采购项目</w:t>
      </w:r>
      <w:r>
        <w:rPr>
          <w:rFonts w:hint="eastAsia" w:ascii="宋体" w:hAnsi="宋体" w:cs="宋体"/>
          <w:b/>
          <w:bCs/>
          <w:sz w:val="36"/>
          <w:szCs w:val="32"/>
          <w:lang w:eastAsia="zh-CN"/>
        </w:rPr>
        <w:t>内容及</w:t>
      </w:r>
      <w:r>
        <w:rPr>
          <w:rFonts w:hint="eastAsia" w:ascii="宋体" w:hAnsi="宋体" w:cs="宋体"/>
          <w:b/>
          <w:bCs/>
          <w:sz w:val="36"/>
          <w:szCs w:val="32"/>
        </w:rPr>
        <w:t>要求</w:t>
      </w:r>
      <w:bookmarkEnd w:id="5"/>
      <w:bookmarkEnd w:id="6"/>
      <w:bookmarkEnd w:id="7"/>
      <w:bookmarkEnd w:id="8"/>
      <w:bookmarkEnd w:id="9"/>
    </w:p>
    <w:p>
      <w:pPr>
        <w:widowControl/>
        <w:spacing w:after="156" w:afterLines="50" w:line="360" w:lineRule="auto"/>
        <w:jc w:val="both"/>
        <w:rPr>
          <w:rFonts w:hint="eastAsia" w:ascii="宋体" w:hAnsi="宋体" w:eastAsia="宋体" w:cs="宋体"/>
          <w:b/>
          <w:bCs/>
          <w:sz w:val="24"/>
          <w:szCs w:val="22"/>
        </w:rPr>
      </w:pPr>
      <w:r>
        <w:rPr>
          <w:rFonts w:hint="eastAsia" w:ascii="宋体" w:hAnsi="宋体" w:eastAsia="宋体" w:cs="宋体"/>
          <w:b/>
          <w:bCs/>
          <w:sz w:val="24"/>
          <w:szCs w:val="22"/>
        </w:rPr>
        <w:t>项目</w:t>
      </w:r>
      <w:r>
        <w:rPr>
          <w:rFonts w:hint="eastAsia" w:ascii="宋体" w:hAnsi="宋体" w:eastAsia="宋体" w:cs="宋体"/>
          <w:b/>
          <w:bCs/>
          <w:sz w:val="24"/>
          <w:szCs w:val="22"/>
          <w:lang w:eastAsia="zh-CN"/>
        </w:rPr>
        <w:t>内容及</w:t>
      </w:r>
      <w:r>
        <w:rPr>
          <w:rFonts w:hint="eastAsia" w:ascii="宋体" w:hAnsi="宋体" w:eastAsia="宋体" w:cs="宋体"/>
          <w:b/>
          <w:bCs/>
          <w:sz w:val="24"/>
          <w:szCs w:val="22"/>
        </w:rPr>
        <w:t>要求：</w:t>
      </w:r>
    </w:p>
    <w:p>
      <w:pPr>
        <w:widowControl/>
        <w:numPr>
          <w:ilvl w:val="0"/>
          <w:numId w:val="5"/>
        </w:numPr>
        <w:spacing w:after="156" w:afterLines="50" w:line="360" w:lineRule="auto"/>
        <w:jc w:val="both"/>
        <w:rPr>
          <w:rFonts w:hint="eastAsia" w:ascii="宋体" w:hAnsi="宋体" w:cs="宋体"/>
          <w:b/>
          <w:bCs/>
          <w:sz w:val="24"/>
          <w:szCs w:val="22"/>
          <w:lang w:val="en-US" w:eastAsia="zh-CN"/>
        </w:rPr>
      </w:pPr>
      <w:r>
        <w:rPr>
          <w:rFonts w:hint="eastAsia" w:ascii="宋体" w:hAnsi="宋体" w:cs="宋体"/>
          <w:b/>
          <w:bCs/>
          <w:sz w:val="24"/>
          <w:szCs w:val="22"/>
          <w:lang w:val="en-US" w:eastAsia="zh-CN"/>
        </w:rPr>
        <w:t>采购内容：邹城市城前镇卫生院康复医疗设备采购项目，主要采购内容为康复运动类治疗设备、作业类治疗设备、言语、吞咽、认知治疗设备等。采购预算为29万元。</w:t>
      </w:r>
    </w:p>
    <w:p>
      <w:pPr>
        <w:widowControl/>
        <w:numPr>
          <w:ilvl w:val="0"/>
          <w:numId w:val="5"/>
        </w:numPr>
        <w:spacing w:after="156" w:afterLines="50" w:line="360" w:lineRule="auto"/>
        <w:jc w:val="both"/>
        <w:rPr>
          <w:rFonts w:hint="default" w:ascii="宋体" w:hAnsi="宋体" w:cs="宋体"/>
          <w:b/>
          <w:bCs/>
          <w:sz w:val="24"/>
          <w:szCs w:val="22"/>
          <w:lang w:val="en-US" w:eastAsia="zh-CN"/>
        </w:rPr>
      </w:pPr>
      <w:r>
        <w:rPr>
          <w:rFonts w:hint="eastAsia" w:ascii="宋体" w:hAnsi="宋体" w:cs="宋体"/>
          <w:b/>
          <w:bCs/>
          <w:sz w:val="24"/>
          <w:szCs w:val="22"/>
          <w:lang w:val="en-US" w:eastAsia="zh-CN"/>
        </w:rPr>
        <w:t>采购要求;合格。</w:t>
      </w:r>
    </w:p>
    <w:p>
      <w:pPr>
        <w:widowControl/>
        <w:numPr>
          <w:ilvl w:val="0"/>
          <w:numId w:val="5"/>
        </w:numPr>
        <w:spacing w:after="156" w:afterLines="50" w:line="360" w:lineRule="auto"/>
        <w:jc w:val="both"/>
        <w:rPr>
          <w:rFonts w:hint="default" w:ascii="宋体" w:hAnsi="宋体" w:cs="宋体"/>
          <w:b/>
          <w:bCs/>
          <w:sz w:val="24"/>
          <w:szCs w:val="22"/>
          <w:lang w:val="en-US" w:eastAsia="zh-CN"/>
        </w:rPr>
      </w:pPr>
      <w:r>
        <w:rPr>
          <w:rFonts w:hint="default" w:ascii="宋体" w:hAnsi="宋体" w:cs="宋体"/>
          <w:b/>
          <w:bCs/>
          <w:sz w:val="24"/>
          <w:szCs w:val="22"/>
          <w:lang w:val="en-US" w:eastAsia="zh-CN"/>
        </w:rPr>
        <w:t>采购交付时间：签订合同后，7个日历日之内全部供货并安装调试完成。</w:t>
      </w:r>
    </w:p>
    <w:p>
      <w:pPr>
        <w:numPr>
          <w:ilvl w:val="0"/>
          <w:numId w:val="0"/>
        </w:numPr>
        <w:snapToGrid w:val="0"/>
        <w:spacing w:line="360" w:lineRule="auto"/>
        <w:rPr>
          <w:rFonts w:hint="eastAsia" w:ascii="宋体" w:hAnsi="宋体" w:cs="宋体"/>
          <w:b/>
          <w:color w:val="auto"/>
          <w:szCs w:val="21"/>
          <w:highlight w:val="none"/>
        </w:rPr>
      </w:pPr>
      <w:r>
        <w:rPr>
          <w:rFonts w:hint="eastAsia" w:ascii="宋体" w:hAnsi="宋体" w:cs="宋体"/>
          <w:b/>
          <w:bCs/>
          <w:sz w:val="24"/>
          <w:szCs w:val="22"/>
          <w:lang w:val="en-US" w:eastAsia="zh-CN"/>
        </w:rPr>
        <w:t>二、</w:t>
      </w:r>
      <w:r>
        <w:rPr>
          <w:rFonts w:hint="eastAsia" w:ascii="宋体" w:hAnsi="宋体" w:cs="宋体"/>
          <w:b/>
          <w:color w:val="000000"/>
          <w:szCs w:val="21"/>
          <w:highlight w:val="none"/>
        </w:rPr>
        <w:t>技术参数要求：</w:t>
      </w:r>
    </w:p>
    <w:tbl>
      <w:tblPr>
        <w:tblStyle w:val="14"/>
        <w:tblpPr w:leftFromText="180" w:rightFromText="180" w:vertAnchor="text" w:horzAnchor="page" w:tblpX="1586" w:tblpY="297"/>
        <w:tblOverlap w:val="never"/>
        <w:tblW w:w="90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08"/>
        <w:gridCol w:w="2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产品名称（型号）</w:t>
            </w:r>
          </w:p>
        </w:tc>
        <w:tc>
          <w:tcPr>
            <w:tcW w:w="2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6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val="0"/>
                <w:bCs w:val="0"/>
                <w:color w:val="000000"/>
                <w:kern w:val="0"/>
                <w:sz w:val="22"/>
                <w:szCs w:val="22"/>
              </w:rPr>
              <w:t>体外冲击波治疗仪</w:t>
            </w:r>
          </w:p>
        </w:tc>
        <w:tc>
          <w:tcPr>
            <w:tcW w:w="2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6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深层肌肉刺激仪</w:t>
            </w:r>
          </w:p>
        </w:tc>
        <w:tc>
          <w:tcPr>
            <w:tcW w:w="2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6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红外光灸疗机</w:t>
            </w:r>
          </w:p>
        </w:tc>
        <w:tc>
          <w:tcPr>
            <w:tcW w:w="2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极超短波治疗机</w:t>
            </w:r>
            <w:r>
              <w:rPr>
                <w:rFonts w:hint="eastAsia" w:ascii="宋体" w:hAnsi="宋体" w:cs="宋体"/>
                <w:b w:val="0"/>
                <w:bCs w:val="0"/>
                <w:i w:val="0"/>
                <w:iCs w:val="0"/>
                <w:color w:val="000000"/>
                <w:kern w:val="0"/>
                <w:sz w:val="22"/>
                <w:szCs w:val="22"/>
                <w:u w:val="none"/>
                <w:lang w:val="en-US" w:eastAsia="zh-CN" w:bidi="ar"/>
              </w:rPr>
              <w:t>（核心产品）</w:t>
            </w:r>
          </w:p>
        </w:tc>
        <w:tc>
          <w:tcPr>
            <w:tcW w:w="2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6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神经肌肉低频电刺激仪</w:t>
            </w:r>
          </w:p>
        </w:tc>
        <w:tc>
          <w:tcPr>
            <w:tcW w:w="2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6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color w:val="000000"/>
                <w:kern w:val="0"/>
                <w:sz w:val="21"/>
                <w:szCs w:val="21"/>
              </w:rPr>
              <w:t>直立床XYQ-1</w:t>
            </w:r>
          </w:p>
        </w:tc>
        <w:tc>
          <w:tcPr>
            <w:tcW w:w="2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1" w:hRule="atLeast"/>
        </w:trPr>
        <w:tc>
          <w:tcPr>
            <w:tcW w:w="6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21"/>
                <w:szCs w:val="21"/>
                <w:lang w:eastAsia="zh-CN"/>
              </w:rPr>
            </w:pPr>
            <w:r>
              <w:rPr>
                <w:rFonts w:hint="eastAsia" w:ascii="宋体" w:hAnsi="宋体" w:eastAsia="宋体" w:cs="宋体"/>
                <w:b w:val="0"/>
                <w:bCs w:val="0"/>
                <w:i w:val="0"/>
                <w:iCs w:val="0"/>
                <w:color w:val="000000"/>
                <w:kern w:val="0"/>
                <w:sz w:val="24"/>
                <w:szCs w:val="24"/>
                <w:u w:val="none"/>
                <w:lang w:val="en-US" w:eastAsia="zh-CN" w:bidi="ar"/>
              </w:rPr>
              <w:t>吞咽神经和肌肉电刺激仪(带平板电脑</w:t>
            </w:r>
            <w:r>
              <w:rPr>
                <w:rFonts w:hint="eastAsia" w:ascii="宋体" w:hAnsi="宋体" w:cs="宋体"/>
                <w:b w:val="0"/>
                <w:bCs w:val="0"/>
                <w:i w:val="0"/>
                <w:iCs w:val="0"/>
                <w:color w:val="000000"/>
                <w:kern w:val="0"/>
                <w:sz w:val="24"/>
                <w:szCs w:val="24"/>
                <w:u w:val="none"/>
                <w:lang w:val="en-US" w:eastAsia="zh-CN" w:bidi="ar"/>
              </w:rPr>
              <w:t>）</w:t>
            </w:r>
          </w:p>
        </w:tc>
        <w:tc>
          <w:tcPr>
            <w:tcW w:w="2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1" w:hRule="atLeast"/>
        </w:trPr>
        <w:tc>
          <w:tcPr>
            <w:tcW w:w="6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2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bl>
    <w:p>
      <w:pPr>
        <w:numPr>
          <w:ilvl w:val="0"/>
          <w:numId w:val="0"/>
        </w:numPr>
        <w:snapToGrid w:val="0"/>
        <w:spacing w:line="360" w:lineRule="auto"/>
        <w:ind w:leftChars="0"/>
        <w:rPr>
          <w:rFonts w:hint="eastAsia" w:ascii="黑体" w:hAnsi="宋体" w:eastAsia="黑体"/>
          <w:color w:val="000000"/>
          <w:sz w:val="28"/>
          <w:szCs w:val="28"/>
          <w:lang w:val="en-US" w:eastAsia="zh-CN"/>
        </w:rPr>
      </w:pPr>
    </w:p>
    <w:p>
      <w:pPr>
        <w:numPr>
          <w:ilvl w:val="0"/>
          <w:numId w:val="0"/>
        </w:numPr>
        <w:snapToGrid w:val="0"/>
        <w:spacing w:line="360" w:lineRule="auto"/>
        <w:ind w:leftChars="0"/>
        <w:rPr>
          <w:rFonts w:hint="eastAsia" w:ascii="黑体" w:hAnsi="宋体" w:eastAsia="黑体"/>
          <w:color w:val="000000"/>
          <w:sz w:val="28"/>
          <w:szCs w:val="28"/>
          <w:lang w:val="en-US" w:eastAsia="zh-CN"/>
        </w:rPr>
      </w:pPr>
    </w:p>
    <w:p>
      <w:pPr>
        <w:pStyle w:val="2"/>
        <w:bidi w:val="0"/>
        <w:rPr>
          <w:rFonts w:hint="default"/>
          <w:lang w:val="en-US" w:eastAsia="zh-CN"/>
        </w:rPr>
      </w:pPr>
      <w:r>
        <w:rPr>
          <w:rFonts w:hint="eastAsia"/>
          <w:lang w:val="en-US" w:eastAsia="zh-CN"/>
        </w:rPr>
        <w:t xml:space="preserve">体外冲击波治疗仪 </w:t>
      </w:r>
    </w:p>
    <w:p>
      <w:pPr>
        <w:bidi w:val="0"/>
        <w:rPr>
          <w:rFonts w:hint="eastAsia"/>
          <w:lang w:val="en-US" w:eastAsia="zh-CN"/>
        </w:rPr>
      </w:pPr>
      <w:r>
        <w:rPr>
          <w:rFonts w:hint="eastAsia"/>
          <w:lang w:val="en-US" w:eastAsia="zh-CN"/>
        </w:rPr>
        <w:t>技术参数</w:t>
      </w:r>
    </w:p>
    <w:p>
      <w:pPr>
        <w:bidi w:val="0"/>
        <w:rPr>
          <w:rFonts w:hint="eastAsia"/>
          <w:lang w:val="en-US" w:eastAsia="zh-CN"/>
        </w:rPr>
      </w:pPr>
      <w:r>
        <w:rPr>
          <w:rFonts w:hint="eastAsia"/>
          <w:lang w:val="en-US" w:eastAsia="zh-CN"/>
        </w:rPr>
        <w:t>▲1、工作压力：1×10²kPa～5.0×10²kPa（1～5.0bar），调节步进值0.1×10²kPa。</w:t>
      </w:r>
    </w:p>
    <w:p>
      <w:pPr>
        <w:bidi w:val="0"/>
        <w:rPr>
          <w:rFonts w:hint="eastAsia"/>
          <w:lang w:val="en-US" w:eastAsia="zh-CN"/>
        </w:rPr>
      </w:pPr>
      <w:r>
        <w:rPr>
          <w:rFonts w:hint="eastAsia"/>
          <w:lang w:val="en-US" w:eastAsia="zh-CN"/>
        </w:rPr>
        <w:t>2、最大能量密度：5mJ/mm²。</w:t>
      </w:r>
    </w:p>
    <w:p>
      <w:pPr>
        <w:bidi w:val="0"/>
        <w:rPr>
          <w:rFonts w:hint="eastAsia"/>
          <w:lang w:val="en-US" w:eastAsia="zh-CN"/>
        </w:rPr>
      </w:pPr>
      <w:r>
        <w:rPr>
          <w:rFonts w:hint="eastAsia"/>
          <w:lang w:val="en-US" w:eastAsia="zh-CN"/>
        </w:rPr>
        <w:t>3、最大输出能量：212mJ。</w:t>
      </w:r>
    </w:p>
    <w:p>
      <w:pPr>
        <w:bidi w:val="0"/>
        <w:rPr>
          <w:rFonts w:hint="eastAsia"/>
          <w:lang w:val="en-US" w:eastAsia="zh-CN"/>
        </w:rPr>
      </w:pPr>
      <w:r>
        <w:rPr>
          <w:rFonts w:hint="eastAsia"/>
          <w:lang w:val="en-US" w:eastAsia="zh-CN"/>
        </w:rPr>
        <w:t>▲4、冲击频率：1～22Hz，调节步进值0.5Hz。</w:t>
      </w:r>
    </w:p>
    <w:p>
      <w:pPr>
        <w:bidi w:val="0"/>
        <w:rPr>
          <w:rFonts w:hint="eastAsia"/>
          <w:lang w:val="en-US" w:eastAsia="zh-CN"/>
        </w:rPr>
      </w:pPr>
      <w:r>
        <w:rPr>
          <w:rFonts w:hint="eastAsia"/>
          <w:lang w:val="en-US" w:eastAsia="zh-CN"/>
        </w:rPr>
        <w:t>5、冲击次数：100～9900次，调节步进值100次。</w:t>
      </w:r>
    </w:p>
    <w:p>
      <w:pPr>
        <w:bidi w:val="0"/>
        <w:rPr>
          <w:rFonts w:hint="eastAsia"/>
          <w:lang w:val="en-US" w:eastAsia="zh-CN"/>
        </w:rPr>
      </w:pPr>
      <w:r>
        <w:rPr>
          <w:rFonts w:hint="eastAsia"/>
          <w:lang w:val="en-US" w:eastAsia="zh-CN"/>
        </w:rPr>
        <w:t>6、冲击模式：单次冲击和连续冲击。</w:t>
      </w:r>
    </w:p>
    <w:p>
      <w:pPr>
        <w:bidi w:val="0"/>
        <w:rPr>
          <w:rFonts w:hint="default"/>
          <w:lang w:val="en-US" w:eastAsia="zh-CN"/>
        </w:rPr>
      </w:pPr>
      <w:r>
        <w:rPr>
          <w:rFonts w:hint="eastAsia"/>
          <w:lang w:val="en-US" w:eastAsia="zh-CN"/>
        </w:rPr>
        <w:t>7、操作显示：8英寸液晶触摸屏。</w:t>
      </w:r>
    </w:p>
    <w:p>
      <w:pPr>
        <w:bidi w:val="0"/>
        <w:rPr>
          <w:rFonts w:hint="eastAsia"/>
          <w:lang w:val="en-US" w:eastAsia="zh-CN"/>
        </w:rPr>
      </w:pPr>
      <w:r>
        <w:rPr>
          <w:rFonts w:hint="eastAsia"/>
          <w:lang w:val="en-US" w:eastAsia="zh-CN"/>
        </w:rPr>
        <w:t>8、输出通道：单通道冲击治疗，标配1把冲击手枪。</w:t>
      </w:r>
    </w:p>
    <w:p>
      <w:pPr>
        <w:bidi w:val="0"/>
        <w:rPr>
          <w:rFonts w:hint="eastAsia"/>
          <w:lang w:val="en-US" w:eastAsia="zh-CN"/>
        </w:rPr>
      </w:pPr>
      <w:r>
        <w:rPr>
          <w:rFonts w:hint="eastAsia"/>
          <w:lang w:val="en-US" w:eastAsia="zh-CN"/>
        </w:rPr>
        <w:t>9、治疗枪具有减振功能。</w:t>
      </w:r>
    </w:p>
    <w:p>
      <w:pPr>
        <w:bidi w:val="0"/>
        <w:rPr>
          <w:rFonts w:hint="eastAsia"/>
          <w:lang w:val="en-US" w:eastAsia="zh-CN"/>
        </w:rPr>
      </w:pPr>
      <w:r>
        <w:rPr>
          <w:rFonts w:hint="eastAsia"/>
          <w:lang w:val="en-US" w:eastAsia="zh-CN"/>
        </w:rPr>
        <w:t>10、传导子：6个，包含标准、深层、变频、穴位、聚焦等传导子；标配1个子弹和1个弹道。</w:t>
      </w:r>
    </w:p>
    <w:p>
      <w:pPr>
        <w:bidi w:val="0"/>
        <w:rPr>
          <w:rFonts w:hint="eastAsia"/>
          <w:lang w:val="en-US" w:eastAsia="zh-CN"/>
        </w:rPr>
      </w:pPr>
      <w:r>
        <w:rPr>
          <w:rFonts w:hint="eastAsia"/>
          <w:lang w:val="en-US" w:eastAsia="zh-CN"/>
        </w:rPr>
        <w:t>11、治疗头金属部分可在135℃高温高压下消毒。</w:t>
      </w:r>
    </w:p>
    <w:p>
      <w:pPr>
        <w:bidi w:val="0"/>
        <w:rPr>
          <w:rFonts w:hint="eastAsia"/>
          <w:lang w:val="en-US" w:eastAsia="zh-CN"/>
        </w:rPr>
      </w:pPr>
      <w:r>
        <w:rPr>
          <w:rFonts w:hint="eastAsia"/>
          <w:lang w:val="en-US" w:eastAsia="zh-CN"/>
        </w:rPr>
        <w:t>12、治疗探头通过生物相容性检测。</w:t>
      </w:r>
    </w:p>
    <w:p>
      <w:pPr>
        <w:bidi w:val="0"/>
        <w:rPr>
          <w:rFonts w:hint="eastAsia"/>
          <w:lang w:val="en-US" w:eastAsia="zh-CN"/>
        </w:rPr>
      </w:pPr>
      <w:r>
        <w:rPr>
          <w:rFonts w:hint="eastAsia"/>
          <w:lang w:val="en-US" w:eastAsia="zh-CN"/>
        </w:rPr>
        <w:t>13、智能化管理系统，自动检测手枪连接状态，具有计数、显示和重置功能。</w:t>
      </w:r>
    </w:p>
    <w:p>
      <w:pPr>
        <w:bidi w:val="0"/>
        <w:rPr>
          <w:rFonts w:hint="eastAsia"/>
          <w:lang w:val="en-US" w:eastAsia="zh-CN"/>
        </w:rPr>
      </w:pPr>
      <w:r>
        <w:rPr>
          <w:rFonts w:hint="eastAsia"/>
          <w:lang w:val="en-US" w:eastAsia="zh-CN"/>
        </w:rPr>
        <w:t>14、具有语音播报功能，治疗开始和结束有提示音。</w:t>
      </w:r>
    </w:p>
    <w:p>
      <w:pPr>
        <w:bidi w:val="0"/>
        <w:rPr>
          <w:rFonts w:hint="eastAsia"/>
          <w:lang w:val="en-US" w:eastAsia="zh-CN"/>
        </w:rPr>
      </w:pPr>
      <w:r>
        <w:rPr>
          <w:rFonts w:hint="eastAsia"/>
          <w:lang w:val="en-US" w:eastAsia="zh-CN"/>
        </w:rPr>
        <w:t>15、输出压力波脉宽最小为160μs，其误差不应超出±10%。</w:t>
      </w:r>
    </w:p>
    <w:p>
      <w:pPr>
        <w:bidi w:val="0"/>
        <w:rPr>
          <w:rFonts w:hint="eastAsia"/>
          <w:lang w:val="en-US" w:eastAsia="zh-CN"/>
        </w:rPr>
      </w:pPr>
      <w:r>
        <w:rPr>
          <w:rFonts w:hint="eastAsia"/>
          <w:lang w:val="en-US" w:eastAsia="zh-CN"/>
        </w:rPr>
        <w:t>16、具有双重过压安全装置。</w:t>
      </w:r>
    </w:p>
    <w:p>
      <w:pPr>
        <w:bidi w:val="0"/>
        <w:rPr>
          <w:rFonts w:hint="eastAsia"/>
          <w:lang w:val="en-US" w:eastAsia="zh-CN"/>
        </w:rPr>
      </w:pPr>
      <w:r>
        <w:rPr>
          <w:rFonts w:hint="eastAsia"/>
          <w:lang w:val="en-US" w:eastAsia="zh-CN"/>
        </w:rPr>
        <w:t>▲17、带有人体治疗部位选择图，可以根据身体部位选择相应的治疗处方，内置处方数量200个。</w:t>
      </w:r>
    </w:p>
    <w:p>
      <w:pPr>
        <w:bidi w:val="0"/>
        <w:rPr>
          <w:rFonts w:hint="eastAsia"/>
          <w:lang w:val="en-US" w:eastAsia="zh-CN"/>
        </w:rPr>
      </w:pPr>
      <w:r>
        <w:rPr>
          <w:rFonts w:hint="eastAsia"/>
          <w:lang w:val="en-US" w:eastAsia="zh-CN"/>
        </w:rPr>
        <w:t>18、具有对压缩空气除水并自动排放功能。</w:t>
      </w:r>
    </w:p>
    <w:p>
      <w:pPr>
        <w:bidi w:val="0"/>
        <w:rPr>
          <w:rFonts w:hint="eastAsia"/>
          <w:lang w:val="en-US" w:eastAsia="zh-CN"/>
        </w:rPr>
      </w:pPr>
      <w:r>
        <w:rPr>
          <w:rFonts w:hint="eastAsia"/>
          <w:lang w:val="en-US" w:eastAsia="zh-CN"/>
        </w:rPr>
        <w:t>19、外形尺寸（长宽高）：466×400×220mm，允差±15%。</w:t>
      </w:r>
    </w:p>
    <w:p>
      <w:pPr>
        <w:bidi w:val="0"/>
        <w:rPr>
          <w:rFonts w:hint="default"/>
          <w:lang w:val="en-US" w:eastAsia="zh-CN"/>
        </w:rPr>
      </w:pPr>
      <w:r>
        <w:rPr>
          <w:rFonts w:hint="eastAsia"/>
          <w:lang w:val="en-US" w:eastAsia="zh-CN"/>
        </w:rPr>
        <w:t>20、额定输入功率：550VA。</w:t>
      </w:r>
    </w:p>
    <w:p>
      <w:pPr>
        <w:bidi w:val="0"/>
        <w:rPr>
          <w:rFonts w:hint="eastAsia"/>
          <w:lang w:val="en-US" w:eastAsia="zh-CN"/>
        </w:rPr>
      </w:pPr>
    </w:p>
    <w:p/>
    <w:p/>
    <w:p>
      <w:pPr>
        <w:pStyle w:val="2"/>
        <w:bidi w:val="0"/>
        <w:rPr>
          <w:rFonts w:hint="eastAsia"/>
          <w:lang w:val="en-US" w:eastAsia="zh-CN"/>
        </w:rPr>
      </w:pPr>
      <w:r>
        <w:rPr>
          <w:rFonts w:hint="eastAsia"/>
          <w:lang w:val="en-US" w:eastAsia="zh-CN"/>
        </w:rPr>
        <w:t xml:space="preserve">深层肌肉刺激仪 </w:t>
      </w:r>
    </w:p>
    <w:p>
      <w:pPr>
        <w:bidi w:val="0"/>
        <w:rPr>
          <w:rFonts w:hint="default"/>
          <w:lang w:val="en-US" w:eastAsia="zh-CN"/>
        </w:rPr>
      </w:pPr>
    </w:p>
    <w:p>
      <w:pPr>
        <w:bidi w:val="0"/>
        <w:rPr>
          <w:rFonts w:hint="eastAsia"/>
          <w:lang w:val="en-US" w:eastAsia="zh-CN"/>
        </w:rPr>
      </w:pPr>
      <w:r>
        <w:rPr>
          <w:rFonts w:hint="eastAsia"/>
          <w:lang w:val="en-US" w:eastAsia="zh-CN"/>
        </w:rPr>
        <w:t>技术参数</w:t>
      </w:r>
    </w:p>
    <w:p>
      <w:pPr>
        <w:bidi w:val="0"/>
        <w:rPr>
          <w:rFonts w:hint="eastAsia"/>
          <w:lang w:val="en-US" w:eastAsia="zh-CN"/>
        </w:rPr>
      </w:pPr>
      <w:r>
        <w:rPr>
          <w:rFonts w:hint="eastAsia"/>
          <w:lang w:val="en-US" w:eastAsia="zh-CN"/>
        </w:rPr>
        <w:t>1、显示方式：液晶触摸显示屏，显示当前转速、电量。</w:t>
      </w:r>
    </w:p>
    <w:p>
      <w:pPr>
        <w:bidi w:val="0"/>
        <w:rPr>
          <w:rFonts w:hint="eastAsia"/>
          <w:lang w:val="en-US" w:eastAsia="zh-CN"/>
        </w:rPr>
      </w:pPr>
      <w:r>
        <w:rPr>
          <w:rFonts w:hint="eastAsia"/>
          <w:lang w:val="en-US" w:eastAsia="zh-CN"/>
        </w:rPr>
        <w:t>2、电源：高能锂电池内部直流电源，电源适配器：输入a.c.220V，50Hz。</w:t>
      </w:r>
    </w:p>
    <w:p>
      <w:pPr>
        <w:bidi w:val="0"/>
        <w:rPr>
          <w:rFonts w:hint="eastAsia"/>
          <w:lang w:val="en-US" w:eastAsia="zh-CN"/>
        </w:rPr>
      </w:pPr>
      <w:r>
        <w:rPr>
          <w:rFonts w:hint="eastAsia"/>
          <w:lang w:val="en-US" w:eastAsia="zh-CN"/>
        </w:rPr>
        <w:t>2.1、电压：24V，允差±10%。</w:t>
      </w:r>
    </w:p>
    <w:p>
      <w:pPr>
        <w:bidi w:val="0"/>
        <w:rPr>
          <w:rFonts w:hint="eastAsia"/>
          <w:lang w:val="en-US" w:eastAsia="zh-CN"/>
        </w:rPr>
      </w:pPr>
      <w:r>
        <w:rPr>
          <w:rFonts w:hint="eastAsia"/>
          <w:lang w:val="en-US" w:eastAsia="zh-CN"/>
        </w:rPr>
        <w:t>2.2、电池容量：2600mAh（电能62.4Wh），允差±10%。</w:t>
      </w:r>
    </w:p>
    <w:p>
      <w:pPr>
        <w:bidi w:val="0"/>
        <w:rPr>
          <w:rFonts w:hint="eastAsia"/>
          <w:lang w:val="en-US" w:eastAsia="zh-CN"/>
        </w:rPr>
      </w:pPr>
      <w:r>
        <w:rPr>
          <w:rFonts w:hint="eastAsia"/>
          <w:lang w:val="en-US" w:eastAsia="zh-CN"/>
        </w:rPr>
        <w:t>2.3、续航时间：3小时，允差±5%。</w:t>
      </w:r>
    </w:p>
    <w:p>
      <w:pPr>
        <w:bidi w:val="0"/>
        <w:rPr>
          <w:rFonts w:hint="eastAsia"/>
          <w:lang w:val="en-US" w:eastAsia="zh-CN"/>
        </w:rPr>
      </w:pPr>
      <w:r>
        <w:rPr>
          <w:rFonts w:hint="eastAsia"/>
          <w:lang w:val="en-US" w:eastAsia="zh-CN"/>
        </w:rPr>
        <w:t>3、振动幅度：≥6mm，满足不同部位放松治疗需求。</w:t>
      </w:r>
    </w:p>
    <w:p>
      <w:pPr>
        <w:bidi w:val="0"/>
        <w:rPr>
          <w:rFonts w:hint="eastAsia"/>
          <w:lang w:val="en-US" w:eastAsia="zh-CN"/>
        </w:rPr>
      </w:pPr>
      <w:r>
        <w:rPr>
          <w:rFonts w:hint="eastAsia"/>
          <w:lang w:val="en-US" w:eastAsia="zh-CN"/>
        </w:rPr>
        <w:t>▲4、转速：400～4500rpm，允差±5%，步进10rpm，共411个档位可调。</w:t>
      </w:r>
    </w:p>
    <w:p>
      <w:pPr>
        <w:bidi w:val="0"/>
        <w:rPr>
          <w:rFonts w:hint="eastAsia"/>
          <w:lang w:val="en-US" w:eastAsia="zh-CN"/>
        </w:rPr>
      </w:pPr>
      <w:r>
        <w:rPr>
          <w:rFonts w:hint="eastAsia"/>
          <w:lang w:val="en-US" w:eastAsia="zh-CN"/>
        </w:rPr>
        <w:t>5、最高振动频率：75Hz。</w:t>
      </w:r>
    </w:p>
    <w:p>
      <w:pPr>
        <w:bidi w:val="0"/>
        <w:rPr>
          <w:rFonts w:hint="eastAsia"/>
          <w:lang w:val="en-US" w:eastAsia="zh-CN"/>
        </w:rPr>
      </w:pPr>
      <w:r>
        <w:rPr>
          <w:rFonts w:hint="eastAsia"/>
          <w:lang w:val="en-US" w:eastAsia="zh-CN"/>
        </w:rPr>
        <w:t>6、工作时间：智能芯片控制治疗时间10min自动断电，允差±5%，避免因过度的刺激造成肌肉损伤。</w:t>
      </w:r>
    </w:p>
    <w:p>
      <w:pPr>
        <w:bidi w:val="0"/>
        <w:rPr>
          <w:rFonts w:hint="eastAsia"/>
          <w:lang w:val="en-US" w:eastAsia="zh-CN"/>
        </w:rPr>
      </w:pPr>
      <w:r>
        <w:rPr>
          <w:rFonts w:hint="eastAsia"/>
          <w:lang w:val="en-US" w:eastAsia="zh-CN"/>
        </w:rPr>
        <w:t>7、主机尺寸（长宽高）：150×61×340mm，允差±20mm，净重1.5kg±0.2kg。</w:t>
      </w:r>
    </w:p>
    <w:p>
      <w:pPr>
        <w:bidi w:val="0"/>
        <w:rPr>
          <w:rFonts w:hint="eastAsia"/>
          <w:lang w:val="en-US" w:eastAsia="zh-CN"/>
        </w:rPr>
      </w:pPr>
      <w:r>
        <w:rPr>
          <w:rFonts w:hint="eastAsia"/>
          <w:lang w:val="en-US" w:eastAsia="zh-CN"/>
        </w:rPr>
        <w:t>8、噪声：≤60dB（A），正常工作时，电机运转平稳，为患者治疗和放松提供安静的医疗环境。</w:t>
      </w:r>
    </w:p>
    <w:p>
      <w:pPr>
        <w:bidi w:val="0"/>
        <w:rPr>
          <w:rFonts w:hint="eastAsia"/>
          <w:lang w:val="en-US" w:eastAsia="zh-CN"/>
        </w:rPr>
      </w:pPr>
      <w:r>
        <w:rPr>
          <w:rFonts w:hint="eastAsia"/>
          <w:lang w:val="en-US" w:eastAsia="zh-CN"/>
        </w:rPr>
        <w:t>▲9、按摩头：25种。</w:t>
      </w:r>
    </w:p>
    <w:p>
      <w:pPr>
        <w:bidi w:val="0"/>
        <w:rPr>
          <w:rFonts w:hint="default"/>
          <w:lang w:val="en-US" w:eastAsia="zh-CN"/>
        </w:rPr>
      </w:pPr>
      <w:r>
        <w:rPr>
          <w:rFonts w:hint="eastAsia"/>
          <w:lang w:val="en-US" w:eastAsia="zh-CN"/>
        </w:rPr>
        <w:t>10、按摩头具有的功能：磁疗、禅推、雀啄、掌摩、齿梳、指揉、指压、指按、拳振、揉捏、推、垂、击、拍、打、叩等。</w:t>
      </w:r>
    </w:p>
    <w:p>
      <w:pPr>
        <w:bidi w:val="0"/>
        <w:rPr>
          <w:rFonts w:hint="eastAsia"/>
          <w:lang w:val="en-US" w:eastAsia="zh-CN"/>
        </w:rPr>
      </w:pPr>
      <w:r>
        <w:rPr>
          <w:rFonts w:hint="eastAsia"/>
          <w:lang w:val="en-US" w:eastAsia="zh-CN"/>
        </w:rPr>
        <w:t>▲11、配重条：0.8kg、1.0kg各一个，减轻医生体能消耗，降低医生工作量。</w:t>
      </w:r>
    </w:p>
    <w:p>
      <w:pPr>
        <w:bidi w:val="0"/>
        <w:rPr>
          <w:rFonts w:hint="eastAsia"/>
          <w:lang w:val="en-US" w:eastAsia="zh-CN"/>
        </w:rPr>
      </w:pPr>
      <w:r>
        <w:rPr>
          <w:rFonts w:hint="eastAsia"/>
          <w:lang w:val="en-US" w:eastAsia="zh-CN"/>
        </w:rPr>
        <w:t>12、治疗手柄：配有专用橡胶防滑皮套，为医生操作带来便利。</w:t>
      </w:r>
    </w:p>
    <w:p>
      <w:pPr>
        <w:bidi w:val="0"/>
        <w:rPr>
          <w:rFonts w:hint="default"/>
          <w:lang w:val="en-US" w:eastAsia="zh-CN"/>
        </w:rPr>
      </w:pPr>
      <w:r>
        <w:rPr>
          <w:rFonts w:hint="eastAsia"/>
          <w:lang w:val="en-US" w:eastAsia="zh-CN"/>
        </w:rPr>
        <w:t>13、包装箱：采用航空拉杆行李箱，配有四个脚轮，方便携带和移动，不受空间场地限制。</w:t>
      </w:r>
    </w:p>
    <w:p>
      <w:pPr>
        <w:pStyle w:val="2"/>
        <w:bidi w:val="0"/>
        <w:rPr>
          <w:rFonts w:hint="eastAsia"/>
          <w:lang w:val="en-US" w:eastAsia="zh-CN"/>
        </w:rPr>
      </w:pPr>
    </w:p>
    <w:p>
      <w:pPr>
        <w:pStyle w:val="2"/>
        <w:bidi w:val="0"/>
        <w:rPr>
          <w:rFonts w:hint="eastAsia"/>
          <w:lang w:val="en-US" w:eastAsia="zh-CN"/>
        </w:rPr>
      </w:pPr>
    </w:p>
    <w:p>
      <w:pPr>
        <w:pStyle w:val="2"/>
        <w:bidi w:val="0"/>
        <w:rPr>
          <w:rFonts w:hint="eastAsia"/>
          <w:lang w:val="en-US" w:eastAsia="zh-CN"/>
        </w:rPr>
      </w:pPr>
    </w:p>
    <w:p>
      <w:pPr>
        <w:pStyle w:val="2"/>
        <w:bidi w:val="0"/>
        <w:rPr>
          <w:rFonts w:hint="eastAsia"/>
          <w:lang w:val="en-US" w:eastAsia="zh-CN"/>
        </w:rPr>
      </w:pPr>
    </w:p>
    <w:p>
      <w:pPr>
        <w:pStyle w:val="2"/>
        <w:bidi w:val="0"/>
        <w:rPr>
          <w:rFonts w:hint="eastAsia"/>
          <w:lang w:val="en-US" w:eastAsia="zh-CN"/>
        </w:rPr>
      </w:pPr>
    </w:p>
    <w:p>
      <w:pPr>
        <w:pStyle w:val="2"/>
        <w:bidi w:val="0"/>
        <w:rPr>
          <w:rFonts w:hint="default"/>
          <w:lang w:val="en-US" w:eastAsia="zh-CN"/>
        </w:rPr>
      </w:pPr>
      <w:r>
        <w:rPr>
          <w:rFonts w:hint="eastAsia"/>
          <w:lang w:val="en-US" w:eastAsia="zh-CN"/>
        </w:rPr>
        <w:t xml:space="preserve">红外光灸疗机 </w:t>
      </w:r>
    </w:p>
    <w:p>
      <w:pPr>
        <w:bidi w:val="0"/>
        <w:rPr>
          <w:rFonts w:hint="default"/>
          <w:lang w:val="en-US" w:eastAsia="zh-CN"/>
        </w:rPr>
      </w:pPr>
    </w:p>
    <w:p>
      <w:pPr>
        <w:bidi w:val="0"/>
        <w:rPr>
          <w:rFonts w:hint="eastAsia"/>
          <w:lang w:val="en-US" w:eastAsia="zh-CN"/>
        </w:rPr>
      </w:pPr>
      <w:r>
        <w:rPr>
          <w:rFonts w:hint="eastAsia"/>
          <w:lang w:val="en-US" w:eastAsia="zh-CN"/>
        </w:rPr>
        <w:t>技术参数</w:t>
      </w:r>
    </w:p>
    <w:p>
      <w:pPr>
        <w:bidi w:val="0"/>
        <w:rPr>
          <w:rFonts w:hint="eastAsia"/>
          <w:lang w:val="en-US" w:eastAsia="zh-CN"/>
        </w:rPr>
      </w:pPr>
      <w:r>
        <w:rPr>
          <w:rFonts w:hint="eastAsia"/>
          <w:lang w:val="en-US" w:eastAsia="zh-CN"/>
        </w:rPr>
        <w:t>1、电源：AC 220V，频率：50Hz。</w:t>
      </w:r>
    </w:p>
    <w:p>
      <w:pPr>
        <w:bidi w:val="0"/>
        <w:rPr>
          <w:rFonts w:hint="eastAsia"/>
          <w:lang w:val="en-US" w:eastAsia="zh-CN"/>
        </w:rPr>
      </w:pPr>
      <w:r>
        <w:rPr>
          <w:rFonts w:hint="eastAsia"/>
          <w:lang w:val="en-US" w:eastAsia="zh-CN"/>
        </w:rPr>
        <w:t>2、额定输入功率：1000VA。</w:t>
      </w:r>
    </w:p>
    <w:p>
      <w:pPr>
        <w:bidi w:val="0"/>
        <w:rPr>
          <w:rFonts w:hint="eastAsia"/>
          <w:lang w:val="en-US" w:eastAsia="zh-CN"/>
        </w:rPr>
      </w:pPr>
      <w:r>
        <w:rPr>
          <w:rFonts w:hint="eastAsia"/>
          <w:lang w:val="en-US" w:eastAsia="zh-CN"/>
        </w:rPr>
        <w:t>3、主机外形尺寸（长宽高）：455×405×980mm，允差±10%。</w:t>
      </w:r>
    </w:p>
    <w:p>
      <w:pPr>
        <w:bidi w:val="0"/>
        <w:rPr>
          <w:rFonts w:hint="default"/>
          <w:lang w:val="en-US" w:eastAsia="zh-CN"/>
        </w:rPr>
      </w:pPr>
      <w:r>
        <w:rPr>
          <w:rFonts w:hint="eastAsia"/>
          <w:lang w:val="en-US" w:eastAsia="zh-CN"/>
        </w:rPr>
        <w:t>4、输出通道：单通道。</w:t>
      </w:r>
    </w:p>
    <w:p>
      <w:pPr>
        <w:bidi w:val="0"/>
        <w:rPr>
          <w:rFonts w:hint="eastAsia"/>
          <w:lang w:val="en-US" w:eastAsia="zh-CN"/>
        </w:rPr>
      </w:pPr>
      <w:r>
        <w:rPr>
          <w:rFonts w:hint="eastAsia"/>
          <w:lang w:val="en-US" w:eastAsia="zh-CN"/>
        </w:rPr>
        <w:t>5、支架高度调节范围：460～1400mm，允差±30mm。</w:t>
      </w:r>
    </w:p>
    <w:p>
      <w:pPr>
        <w:bidi w:val="0"/>
        <w:rPr>
          <w:rFonts w:hint="eastAsia"/>
          <w:lang w:val="en-US" w:eastAsia="zh-CN"/>
        </w:rPr>
      </w:pPr>
      <w:r>
        <w:rPr>
          <w:rFonts w:hint="eastAsia"/>
          <w:lang w:val="en-US" w:eastAsia="zh-CN"/>
        </w:rPr>
        <w:t>6、显示方式：数码管显示。</w:t>
      </w:r>
    </w:p>
    <w:p>
      <w:pPr>
        <w:bidi w:val="0"/>
        <w:rPr>
          <w:rFonts w:hint="default"/>
          <w:lang w:val="en-US" w:eastAsia="zh-CN"/>
        </w:rPr>
      </w:pPr>
      <w:r>
        <w:rPr>
          <w:rFonts w:hint="eastAsia"/>
          <w:lang w:val="en-US" w:eastAsia="zh-CN"/>
        </w:rPr>
        <w:t>●7、治疗头：支持三维旋转方向；具有磁吸装置，确保在不同位置下盖子不掉落。</w:t>
      </w:r>
    </w:p>
    <w:p>
      <w:pPr>
        <w:bidi w:val="0"/>
        <w:rPr>
          <w:rFonts w:hint="eastAsia"/>
          <w:lang w:val="en-US" w:eastAsia="zh-CN"/>
        </w:rPr>
      </w:pPr>
      <w:r>
        <w:rPr>
          <w:rFonts w:hint="eastAsia"/>
          <w:lang w:val="en-US" w:eastAsia="zh-CN"/>
        </w:rPr>
        <w:t>8、艾灸能量裙，使艾灸集中于病灶，又避免暴露隐私。</w:t>
      </w:r>
    </w:p>
    <w:p>
      <w:pPr>
        <w:bidi w:val="0"/>
        <w:rPr>
          <w:rFonts w:hint="eastAsia"/>
          <w:lang w:val="en-US" w:eastAsia="zh-CN"/>
        </w:rPr>
      </w:pPr>
      <w:r>
        <w:rPr>
          <w:rFonts w:hint="eastAsia"/>
          <w:lang w:val="en-US" w:eastAsia="zh-CN"/>
        </w:rPr>
        <w:t>9、红外光波长范围：580nm～1050nm。</w:t>
      </w:r>
    </w:p>
    <w:p>
      <w:pPr>
        <w:bidi w:val="0"/>
        <w:rPr>
          <w:rFonts w:hint="eastAsia"/>
          <w:lang w:val="en-US" w:eastAsia="zh-CN"/>
        </w:rPr>
      </w:pPr>
      <w:r>
        <w:rPr>
          <w:rFonts w:hint="eastAsia"/>
          <w:lang w:val="en-US" w:eastAsia="zh-CN"/>
        </w:rPr>
        <w:t>10、输出光功率：最大10W，允差±2W。</w:t>
      </w:r>
    </w:p>
    <w:p>
      <w:pPr>
        <w:bidi w:val="0"/>
        <w:rPr>
          <w:rFonts w:hint="eastAsia"/>
          <w:lang w:val="en-US" w:eastAsia="zh-CN"/>
        </w:rPr>
      </w:pPr>
      <w:r>
        <w:rPr>
          <w:rFonts w:hint="eastAsia"/>
          <w:lang w:val="en-US" w:eastAsia="zh-CN"/>
        </w:rPr>
        <w:t>11、光疗档位：1～3档可调。</w:t>
      </w:r>
    </w:p>
    <w:p>
      <w:pPr>
        <w:bidi w:val="0"/>
        <w:rPr>
          <w:rFonts w:hint="eastAsia"/>
          <w:lang w:val="en-US" w:eastAsia="zh-CN"/>
        </w:rPr>
      </w:pPr>
      <w:r>
        <w:rPr>
          <w:rFonts w:hint="eastAsia"/>
          <w:lang w:val="en-US" w:eastAsia="zh-CN"/>
        </w:rPr>
        <w:t>12、光疗频率：on、60Hz、50Hz、25Hz、10Hz、5Hz共6档。</w:t>
      </w:r>
    </w:p>
    <w:p>
      <w:pPr>
        <w:bidi w:val="0"/>
        <w:rPr>
          <w:rFonts w:hint="eastAsia"/>
          <w:lang w:val="en-US" w:eastAsia="zh-CN"/>
        </w:rPr>
      </w:pPr>
      <w:r>
        <w:rPr>
          <w:rFonts w:hint="eastAsia"/>
          <w:lang w:val="en-US" w:eastAsia="zh-CN"/>
        </w:rPr>
        <w:t>13、艾灸加热温度：100℃～160℃可调，允差±10℃，级差10℃。</w:t>
      </w:r>
    </w:p>
    <w:p>
      <w:pPr>
        <w:bidi w:val="0"/>
        <w:rPr>
          <w:rFonts w:hint="eastAsia"/>
          <w:lang w:val="en-US" w:eastAsia="zh-CN"/>
        </w:rPr>
      </w:pPr>
      <w:r>
        <w:rPr>
          <w:rFonts w:hint="eastAsia"/>
          <w:lang w:val="en-US" w:eastAsia="zh-CN"/>
        </w:rPr>
        <w:t>14、工作时间：1min～99min可调，级差1min，允差±60s。</w:t>
      </w:r>
    </w:p>
    <w:p>
      <w:pPr>
        <w:bidi w:val="0"/>
        <w:rPr>
          <w:rFonts w:hint="eastAsia"/>
          <w:lang w:val="en-US" w:eastAsia="zh-CN"/>
        </w:rPr>
      </w:pPr>
      <w:r>
        <w:rPr>
          <w:rFonts w:hint="eastAsia"/>
          <w:lang w:val="en-US" w:eastAsia="zh-CN"/>
        </w:rPr>
        <w:t>15、具有两路独立的温度保护装置。</w:t>
      </w:r>
    </w:p>
    <w:p>
      <w:pPr>
        <w:bidi w:val="0"/>
        <w:rPr>
          <w:rFonts w:hint="default"/>
          <w:lang w:val="en-US" w:eastAsia="zh-CN"/>
        </w:rPr>
      </w:pPr>
      <w:r>
        <w:rPr>
          <w:rFonts w:hint="eastAsia"/>
          <w:lang w:val="en-US" w:eastAsia="zh-CN"/>
        </w:rPr>
        <w:t>●16、红光和艾灸可单独或同时使用。</w:t>
      </w:r>
    </w:p>
    <w:p>
      <w:pPr>
        <w:bidi w:val="0"/>
        <w:rPr>
          <w:rFonts w:hint="eastAsia"/>
          <w:lang w:val="en-US" w:eastAsia="zh-CN"/>
        </w:rPr>
      </w:pPr>
      <w:r>
        <w:rPr>
          <w:rFonts w:hint="eastAsia"/>
          <w:lang w:val="en-US" w:eastAsia="zh-CN"/>
        </w:rPr>
        <w:t>17、具备防倾倒保护功能。</w:t>
      </w:r>
    </w:p>
    <w:p>
      <w:pPr>
        <w:bidi w:val="0"/>
        <w:rPr>
          <w:rFonts w:hint="default"/>
          <w:lang w:val="en-US" w:eastAsia="zh-CN"/>
        </w:rPr>
      </w:pPr>
      <w:r>
        <w:rPr>
          <w:rFonts w:hint="eastAsia"/>
          <w:lang w:val="en-US" w:eastAsia="zh-CN"/>
        </w:rPr>
        <w:t>18、无烟灸疗，自动控温，环保高效。</w:t>
      </w:r>
    </w:p>
    <w:p>
      <w:pPr>
        <w:pStyle w:val="2"/>
        <w:bidi w:val="0"/>
        <w:jc w:val="both"/>
        <w:rPr>
          <w:rFonts w:hint="eastAsia"/>
          <w:lang w:val="en-US" w:eastAsia="zh-CN"/>
        </w:rPr>
      </w:pPr>
    </w:p>
    <w:p>
      <w:pPr>
        <w:pStyle w:val="2"/>
        <w:bidi w:val="0"/>
        <w:rPr>
          <w:rFonts w:hint="eastAsia"/>
          <w:lang w:val="en-US" w:eastAsia="zh-CN"/>
        </w:rPr>
      </w:pPr>
    </w:p>
    <w:p>
      <w:pPr>
        <w:pStyle w:val="2"/>
        <w:bidi w:val="0"/>
        <w:rPr>
          <w:rFonts w:hint="default"/>
          <w:lang w:val="en-US" w:eastAsia="zh-CN"/>
        </w:rPr>
      </w:pPr>
      <w:r>
        <w:rPr>
          <w:rFonts w:hint="eastAsia"/>
          <w:lang w:val="en-US" w:eastAsia="zh-CN"/>
        </w:rPr>
        <w:t xml:space="preserve">极超短波治疗机 </w:t>
      </w:r>
    </w:p>
    <w:p>
      <w:pPr>
        <w:bidi w:val="0"/>
        <w:rPr>
          <w:rFonts w:hint="eastAsia"/>
          <w:lang w:val="en-US" w:eastAsia="zh-CN"/>
        </w:rPr>
      </w:pPr>
      <w:r>
        <w:rPr>
          <w:rFonts w:hint="eastAsia"/>
          <w:lang w:val="en-US" w:eastAsia="zh-CN"/>
        </w:rPr>
        <w:t>技术参数</w:t>
      </w:r>
    </w:p>
    <w:p>
      <w:pPr>
        <w:bidi w:val="0"/>
        <w:rPr>
          <w:rFonts w:hint="eastAsia"/>
          <w:lang w:val="en-US" w:eastAsia="zh-CN"/>
        </w:rPr>
      </w:pPr>
      <w:r>
        <w:rPr>
          <w:rFonts w:hint="eastAsia"/>
          <w:lang w:val="en-US" w:eastAsia="zh-CN"/>
        </w:rPr>
        <w:t>1、额定输入功率：400VA。</w:t>
      </w:r>
    </w:p>
    <w:p>
      <w:pPr>
        <w:bidi w:val="0"/>
        <w:rPr>
          <w:rFonts w:hint="eastAsia"/>
          <w:lang w:val="en-US" w:eastAsia="zh-CN"/>
        </w:rPr>
      </w:pPr>
      <w:r>
        <w:rPr>
          <w:rFonts w:hint="eastAsia"/>
          <w:lang w:val="en-US" w:eastAsia="zh-CN"/>
        </w:rPr>
        <w:t>2、辐射器尺寸：直径80mm，高度95mm，允差±5mm。</w:t>
      </w:r>
    </w:p>
    <w:p>
      <w:pPr>
        <w:bidi w:val="0"/>
        <w:rPr>
          <w:rFonts w:hint="eastAsia"/>
          <w:lang w:val="en-US" w:eastAsia="zh-CN"/>
        </w:rPr>
      </w:pPr>
      <w:r>
        <w:rPr>
          <w:rFonts w:hint="eastAsia"/>
          <w:lang w:val="en-US" w:eastAsia="zh-CN"/>
        </w:rPr>
        <w:t>3、配有可旋转支臂，方便医务人员操作。</w:t>
      </w:r>
    </w:p>
    <w:p>
      <w:pPr>
        <w:bidi w:val="0"/>
        <w:rPr>
          <w:rFonts w:hint="eastAsia"/>
          <w:lang w:val="en-US" w:eastAsia="zh-CN"/>
        </w:rPr>
      </w:pPr>
      <w:r>
        <w:rPr>
          <w:rFonts w:hint="eastAsia"/>
          <w:lang w:val="en-US" w:eastAsia="zh-CN"/>
        </w:rPr>
        <w:t>4、治疗时间：0～30min，连续可调，级差1min。</w:t>
      </w:r>
    </w:p>
    <w:p>
      <w:pPr>
        <w:bidi w:val="0"/>
        <w:rPr>
          <w:rFonts w:hint="eastAsia"/>
          <w:lang w:val="en-US" w:eastAsia="zh-CN"/>
        </w:rPr>
      </w:pPr>
      <w:r>
        <w:rPr>
          <w:rFonts w:hint="eastAsia"/>
          <w:lang w:val="en-US" w:eastAsia="zh-CN"/>
        </w:rPr>
        <w:t>5、输出方式：连续式和脉冲式。</w:t>
      </w:r>
    </w:p>
    <w:p>
      <w:pPr>
        <w:bidi w:val="0"/>
        <w:rPr>
          <w:rFonts w:hint="eastAsia"/>
          <w:lang w:val="en-US" w:eastAsia="zh-CN"/>
        </w:rPr>
      </w:pPr>
      <w:r>
        <w:rPr>
          <w:rFonts w:hint="eastAsia"/>
          <w:lang w:val="en-US" w:eastAsia="zh-CN"/>
        </w:rPr>
        <w:t>▲6、辐射器驻波比不大于3。</w:t>
      </w:r>
    </w:p>
    <w:p>
      <w:pPr>
        <w:bidi w:val="0"/>
        <w:rPr>
          <w:rFonts w:hint="eastAsia"/>
          <w:lang w:val="en-US" w:eastAsia="zh-CN"/>
        </w:rPr>
      </w:pPr>
      <w:r>
        <w:rPr>
          <w:rFonts w:hint="eastAsia"/>
          <w:lang w:val="en-US" w:eastAsia="zh-CN"/>
        </w:rPr>
        <w:t>7、外形尺寸（长×宽×高）：420×357×245mm。</w:t>
      </w:r>
    </w:p>
    <w:p>
      <w:pPr>
        <w:bidi w:val="0"/>
        <w:rPr>
          <w:rFonts w:hint="eastAsia"/>
          <w:lang w:val="en-US" w:eastAsia="zh-CN"/>
        </w:rPr>
      </w:pPr>
      <w:r>
        <w:rPr>
          <w:rFonts w:hint="eastAsia"/>
          <w:lang w:val="en-US" w:eastAsia="zh-CN"/>
        </w:rPr>
        <w:t>8、工作频率：2450MHz±50MHz。</w:t>
      </w:r>
    </w:p>
    <w:p>
      <w:pPr>
        <w:bidi w:val="0"/>
        <w:rPr>
          <w:rFonts w:hint="eastAsia"/>
          <w:lang w:val="en-US" w:eastAsia="zh-CN"/>
        </w:rPr>
      </w:pPr>
      <w:r>
        <w:rPr>
          <w:rFonts w:hint="eastAsia"/>
          <w:lang w:val="en-US" w:eastAsia="zh-CN"/>
        </w:rPr>
        <w:t>9、输出功率调节范围：0～50W，级差1W。</w:t>
      </w:r>
    </w:p>
    <w:p>
      <w:pPr>
        <w:bidi w:val="0"/>
        <w:rPr>
          <w:rFonts w:hint="eastAsia"/>
          <w:lang w:val="en-US" w:eastAsia="zh-CN"/>
        </w:rPr>
      </w:pPr>
      <w:r>
        <w:rPr>
          <w:rFonts w:hint="eastAsia"/>
          <w:lang w:val="en-US" w:eastAsia="zh-CN"/>
        </w:rPr>
        <w:t>10、台式设计，移动方便。</w:t>
      </w:r>
    </w:p>
    <w:p>
      <w:pPr>
        <w:bidi w:val="0"/>
        <w:rPr>
          <w:rFonts w:hint="eastAsia"/>
          <w:lang w:val="en-US" w:eastAsia="zh-CN"/>
        </w:rPr>
      </w:pPr>
      <w:r>
        <w:rPr>
          <w:rFonts w:hint="eastAsia"/>
          <w:lang w:val="en-US" w:eastAsia="zh-CN"/>
        </w:rPr>
        <w:t>11、输出功率过载保护，治疗更加安全。</w:t>
      </w:r>
    </w:p>
    <w:p>
      <w:pPr>
        <w:bidi w:val="0"/>
        <w:ind w:firstLine="420" w:firstLineChars="200"/>
        <w:rPr>
          <w:rFonts w:hint="default"/>
          <w:lang w:val="en-US" w:eastAsia="zh-CN"/>
        </w:rPr>
      </w:pPr>
    </w:p>
    <w:p>
      <w:pPr>
        <w:pStyle w:val="2"/>
        <w:bidi w:val="0"/>
        <w:jc w:val="both"/>
        <w:rPr>
          <w:rFonts w:hint="eastAsia"/>
          <w:lang w:val="en-US" w:eastAsia="zh-CN"/>
        </w:rPr>
      </w:pPr>
    </w:p>
    <w:p>
      <w:pPr>
        <w:pStyle w:val="2"/>
        <w:bidi w:val="0"/>
        <w:rPr>
          <w:rFonts w:hint="eastAsia"/>
          <w:lang w:val="en-US" w:eastAsia="zh-CN"/>
        </w:rPr>
      </w:pPr>
    </w:p>
    <w:p>
      <w:pPr>
        <w:pStyle w:val="2"/>
        <w:bidi w:val="0"/>
        <w:rPr>
          <w:rFonts w:hint="eastAsia"/>
          <w:lang w:val="en-US" w:eastAsia="zh-CN"/>
        </w:rPr>
      </w:pPr>
    </w:p>
    <w:p>
      <w:pPr>
        <w:pStyle w:val="2"/>
        <w:bidi w:val="0"/>
        <w:rPr>
          <w:rFonts w:hint="eastAsia"/>
          <w:lang w:val="en-US" w:eastAsia="zh-CN"/>
        </w:rPr>
      </w:pPr>
    </w:p>
    <w:p>
      <w:pPr>
        <w:pStyle w:val="2"/>
        <w:bidi w:val="0"/>
        <w:rPr>
          <w:rFonts w:hint="eastAsia"/>
          <w:lang w:val="en-US" w:eastAsia="zh-CN"/>
        </w:rPr>
      </w:pPr>
    </w:p>
    <w:p>
      <w:pPr>
        <w:pStyle w:val="2"/>
        <w:bidi w:val="0"/>
        <w:rPr>
          <w:rFonts w:hint="eastAsia"/>
          <w:lang w:val="en-US" w:eastAsia="zh-CN"/>
        </w:rPr>
      </w:pPr>
    </w:p>
    <w:p>
      <w:pPr>
        <w:pStyle w:val="2"/>
        <w:bidi w:val="0"/>
        <w:rPr>
          <w:rFonts w:hint="eastAsia"/>
          <w:lang w:val="en-US" w:eastAsia="zh-CN"/>
        </w:rPr>
      </w:pPr>
    </w:p>
    <w:p>
      <w:pPr>
        <w:pStyle w:val="2"/>
        <w:bidi w:val="0"/>
        <w:rPr>
          <w:rFonts w:hint="eastAsia"/>
          <w:lang w:val="en-US" w:eastAsia="zh-CN"/>
        </w:rPr>
      </w:pPr>
    </w:p>
    <w:p>
      <w:pPr>
        <w:pStyle w:val="2"/>
        <w:bidi w:val="0"/>
        <w:rPr>
          <w:rFonts w:hint="eastAsia"/>
          <w:lang w:val="en-US" w:eastAsia="zh-CN"/>
        </w:rPr>
      </w:pPr>
      <w:r>
        <w:rPr>
          <w:rFonts w:hint="eastAsia"/>
          <w:lang w:val="en-US" w:eastAsia="zh-CN"/>
        </w:rPr>
        <w:t>神经肌肉低频电刺激仪</w:t>
      </w:r>
    </w:p>
    <w:p>
      <w:pPr>
        <w:bidi w:val="0"/>
        <w:rPr>
          <w:rFonts w:hint="eastAsia"/>
          <w:lang w:val="en-US" w:eastAsia="zh-CN"/>
        </w:rPr>
      </w:pPr>
      <w:r>
        <w:rPr>
          <w:rFonts w:hint="eastAsia"/>
          <w:lang w:val="en-US" w:eastAsia="zh-CN"/>
        </w:rPr>
        <w:t>技术参数</w:t>
      </w:r>
    </w:p>
    <w:p>
      <w:pPr>
        <w:bidi w:val="0"/>
        <w:rPr>
          <w:rFonts w:hint="default"/>
          <w:lang w:val="en-US" w:eastAsia="zh-CN"/>
        </w:rPr>
      </w:pPr>
      <w:r>
        <w:rPr>
          <w:rFonts w:hint="eastAsia"/>
          <w:lang w:val="en-US" w:eastAsia="zh-CN"/>
        </w:rPr>
        <w:t>1、额定输入功率：35VA。</w:t>
      </w:r>
    </w:p>
    <w:p>
      <w:pPr>
        <w:bidi w:val="0"/>
        <w:rPr>
          <w:rFonts w:hint="eastAsia"/>
          <w:lang w:val="en-US" w:eastAsia="zh-CN"/>
        </w:rPr>
      </w:pPr>
      <w:r>
        <w:rPr>
          <w:rFonts w:hint="eastAsia"/>
          <w:lang w:val="en-US" w:eastAsia="zh-CN"/>
        </w:rPr>
        <w:t>2、外形尺寸（长宽高）：360×340×200mm。</w:t>
      </w:r>
    </w:p>
    <w:p>
      <w:pPr>
        <w:bidi w:val="0"/>
        <w:rPr>
          <w:rFonts w:hint="default"/>
          <w:lang w:val="en-US" w:eastAsia="zh-CN"/>
        </w:rPr>
      </w:pPr>
      <w:r>
        <w:rPr>
          <w:rFonts w:hint="eastAsia"/>
          <w:lang w:val="en-US" w:eastAsia="zh-CN"/>
        </w:rPr>
        <w:t>3、操作显示：触控操作，数码显示。</w:t>
      </w:r>
    </w:p>
    <w:p>
      <w:pPr>
        <w:bidi w:val="0"/>
        <w:rPr>
          <w:rFonts w:hint="default"/>
          <w:lang w:val="en-US" w:eastAsia="zh-CN"/>
        </w:rPr>
      </w:pPr>
      <w:r>
        <w:rPr>
          <w:rFonts w:hint="eastAsia"/>
          <w:lang w:val="en-US" w:eastAsia="zh-CN"/>
        </w:rPr>
        <w:t>4、输出通道：三通道脉冲输出（每个通道分两路输出）。</w:t>
      </w:r>
    </w:p>
    <w:p>
      <w:pPr>
        <w:bidi w:val="0"/>
        <w:rPr>
          <w:rFonts w:hint="eastAsia"/>
          <w:lang w:val="en-US" w:eastAsia="zh-CN"/>
        </w:rPr>
      </w:pPr>
      <w:r>
        <w:rPr>
          <w:rFonts w:hint="eastAsia"/>
          <w:lang w:val="en-US" w:eastAsia="zh-CN"/>
        </w:rPr>
        <w:t>5、输出波形：双向不对称方波。</w:t>
      </w:r>
    </w:p>
    <w:p>
      <w:pPr>
        <w:bidi w:val="0"/>
        <w:rPr>
          <w:rFonts w:hint="eastAsia" w:ascii="宋体" w:hAnsi="宋体" w:eastAsia="宋体" w:cs="Times New Roman"/>
          <w:lang w:val="en-US" w:eastAsia="zh-CN"/>
        </w:rPr>
      </w:pPr>
      <w:r>
        <w:rPr>
          <w:rFonts w:hint="eastAsia" w:cs="Times New Roman"/>
          <w:lang w:val="en-US" w:eastAsia="zh-CN"/>
        </w:rPr>
        <w:t>6</w:t>
      </w:r>
      <w:r>
        <w:rPr>
          <w:rFonts w:hint="eastAsia" w:ascii="宋体" w:hAnsi="宋体" w:eastAsia="宋体" w:cs="Times New Roman"/>
          <w:lang w:val="en-US" w:eastAsia="zh-CN"/>
        </w:rPr>
        <w:t>、单个脉冲能量：不超过300mJ。</w:t>
      </w:r>
    </w:p>
    <w:p>
      <w:pPr>
        <w:bidi w:val="0"/>
        <w:rPr>
          <w:rFonts w:hint="eastAsia" w:cs="Times New Roman"/>
          <w:lang w:val="en-US" w:eastAsia="zh-CN"/>
        </w:rPr>
      </w:pPr>
      <w:r>
        <w:rPr>
          <w:rFonts w:hint="eastAsia" w:cs="Times New Roman"/>
          <w:lang w:val="en-US" w:eastAsia="zh-CN"/>
        </w:rPr>
        <w:t>7、治疗模式：完全失神经、部分失神经两种。</w:t>
      </w:r>
    </w:p>
    <w:p>
      <w:pPr>
        <w:bidi w:val="0"/>
        <w:rPr>
          <w:rFonts w:hint="eastAsia" w:cs="Times New Roman"/>
          <w:lang w:val="en-US" w:eastAsia="zh-CN"/>
        </w:rPr>
      </w:pPr>
      <w:r>
        <w:rPr>
          <w:rFonts w:hint="eastAsia" w:cs="Times New Roman"/>
          <w:lang w:val="en-US" w:eastAsia="zh-CN"/>
        </w:rPr>
        <w:t>8、</w:t>
      </w:r>
      <w:r>
        <w:rPr>
          <w:rFonts w:hint="default" w:cs="Times New Roman"/>
          <w:lang w:val="en-US" w:eastAsia="zh-CN"/>
        </w:rPr>
        <w:t>完全失神经</w:t>
      </w:r>
      <w:r>
        <w:rPr>
          <w:rFonts w:hint="eastAsia" w:cs="Times New Roman"/>
          <w:lang w:val="en-US" w:eastAsia="zh-CN"/>
        </w:rPr>
        <w:t>：</w:t>
      </w:r>
    </w:p>
    <w:p>
      <w:pPr>
        <w:bidi w:val="0"/>
        <w:rPr>
          <w:rFonts w:hint="eastAsia" w:cs="Times New Roman"/>
          <w:lang w:val="en-US" w:eastAsia="zh-CN"/>
        </w:rPr>
      </w:pPr>
      <w:r>
        <w:rPr>
          <w:rFonts w:hint="eastAsia" w:cs="Times New Roman"/>
          <w:lang w:val="en-US" w:eastAsia="zh-CN"/>
        </w:rPr>
        <w:t>▲8.1、输出脉冲频率：500Hz，调制波频率0.5Hz～10Hz，步进为0.5Hz，允差±15%。</w:t>
      </w:r>
    </w:p>
    <w:p>
      <w:pPr>
        <w:bidi w:val="0"/>
        <w:rPr>
          <w:rFonts w:hint="eastAsia" w:cs="Times New Roman"/>
          <w:lang w:val="en-US" w:eastAsia="zh-CN"/>
        </w:rPr>
      </w:pPr>
      <w:r>
        <w:rPr>
          <w:rFonts w:hint="eastAsia" w:cs="Times New Roman"/>
          <w:lang w:val="en-US" w:eastAsia="zh-CN"/>
        </w:rPr>
        <w:t>8.2、脉冲宽度：由5个1ms组成，调制波宽度10ms，允差±30%。</w:t>
      </w:r>
    </w:p>
    <w:p>
      <w:pPr>
        <w:bidi w:val="0"/>
        <w:rPr>
          <w:rFonts w:hint="eastAsia" w:cs="Times New Roman"/>
          <w:lang w:val="en-US" w:eastAsia="zh-CN"/>
        </w:rPr>
      </w:pPr>
      <w:r>
        <w:rPr>
          <w:rFonts w:hint="eastAsia" w:cs="Times New Roman"/>
          <w:lang w:val="en-US" w:eastAsia="zh-CN"/>
        </w:rPr>
        <w:t>9、部分失神经：</w:t>
      </w:r>
    </w:p>
    <w:p>
      <w:pPr>
        <w:bidi w:val="0"/>
        <w:rPr>
          <w:rFonts w:hint="eastAsia" w:cs="Times New Roman"/>
          <w:lang w:val="en-US" w:eastAsia="zh-CN"/>
        </w:rPr>
      </w:pPr>
      <w:r>
        <w:rPr>
          <w:rFonts w:hint="eastAsia" w:cs="Times New Roman"/>
          <w:lang w:val="en-US" w:eastAsia="zh-CN"/>
        </w:rPr>
        <w:t>▲9.1、输出脉冲频率：0.5Hz～10Hz，步进为0.5Hz，允差±15%。</w:t>
      </w:r>
    </w:p>
    <w:p>
      <w:pPr>
        <w:bidi w:val="0"/>
        <w:rPr>
          <w:rFonts w:hint="default" w:cs="Times New Roman"/>
          <w:lang w:val="en-US" w:eastAsia="zh-CN"/>
        </w:rPr>
      </w:pPr>
      <w:r>
        <w:rPr>
          <w:rFonts w:hint="eastAsia" w:cs="Times New Roman"/>
          <w:lang w:val="en-US" w:eastAsia="zh-CN"/>
        </w:rPr>
        <w:t>9.2、</w:t>
      </w:r>
      <w:r>
        <w:rPr>
          <w:rFonts w:hint="default" w:cs="Times New Roman"/>
          <w:lang w:val="en-US" w:eastAsia="zh-CN"/>
        </w:rPr>
        <w:t>脉冲宽度</w:t>
      </w:r>
      <w:r>
        <w:rPr>
          <w:rFonts w:hint="eastAsia" w:cs="Times New Roman"/>
          <w:lang w:val="en-US" w:eastAsia="zh-CN"/>
        </w:rPr>
        <w:t>：</w:t>
      </w:r>
      <w:r>
        <w:rPr>
          <w:rFonts w:hint="default" w:cs="Times New Roman"/>
          <w:lang w:val="en-US" w:eastAsia="zh-CN"/>
        </w:rPr>
        <w:t>10ms，允差±30%</w:t>
      </w:r>
      <w:r>
        <w:rPr>
          <w:rFonts w:hint="eastAsia" w:cs="Times New Roman"/>
          <w:lang w:val="en-US" w:eastAsia="zh-CN"/>
        </w:rPr>
        <w:t>。</w:t>
      </w:r>
    </w:p>
    <w:p>
      <w:pPr>
        <w:bidi w:val="0"/>
        <w:rPr>
          <w:rFonts w:hint="eastAsia" w:ascii="宋体" w:hAnsi="宋体" w:eastAsia="宋体" w:cs="Times New Roman"/>
          <w:lang w:val="en-US" w:eastAsia="zh-CN"/>
        </w:rPr>
      </w:pPr>
      <w:r>
        <w:rPr>
          <w:rFonts w:hint="eastAsia" w:ascii="宋体" w:hAnsi="宋体" w:eastAsia="宋体" w:cs="Times New Roman"/>
          <w:lang w:val="en-US" w:eastAsia="zh-CN"/>
        </w:rPr>
        <w:t>1</w:t>
      </w:r>
      <w:r>
        <w:rPr>
          <w:rFonts w:hint="eastAsia" w:cs="Times New Roman"/>
          <w:lang w:val="en-US" w:eastAsia="zh-CN"/>
        </w:rPr>
        <w:t>0</w:t>
      </w:r>
      <w:r>
        <w:rPr>
          <w:rFonts w:hint="eastAsia" w:ascii="宋体" w:hAnsi="宋体" w:eastAsia="宋体" w:cs="Times New Roman"/>
          <w:lang w:val="en-US" w:eastAsia="zh-CN"/>
        </w:rPr>
        <w:t>、刺激仪在500Ω的负载电阻下，幅值最大50V，允差±15%。</w:t>
      </w:r>
    </w:p>
    <w:p>
      <w:pPr>
        <w:bidi w:val="0"/>
        <w:rPr>
          <w:rFonts w:hint="default" w:ascii="宋体" w:hAnsi="宋体" w:eastAsia="宋体" w:cs="Times New Roman"/>
          <w:lang w:val="en-US" w:eastAsia="zh-CN"/>
        </w:rPr>
      </w:pPr>
      <w:r>
        <w:rPr>
          <w:rFonts w:hint="eastAsia" w:cs="Times New Roman"/>
          <w:lang w:val="en-US" w:eastAsia="zh-CN"/>
        </w:rPr>
        <w:t>11、治疗时间：0～99min可调，允差±10%，治疗时间结束有蜂鸣器提示声，输出停止。</w:t>
      </w:r>
    </w:p>
    <w:p/>
    <w:p/>
    <w:p/>
    <w:p/>
    <w:p>
      <w:pPr>
        <w:pStyle w:val="2"/>
        <w:bidi w:val="0"/>
        <w:rPr>
          <w:rFonts w:hint="default"/>
          <w:lang w:val="en-US" w:eastAsia="zh-CN"/>
        </w:rPr>
      </w:pPr>
      <w:r>
        <w:rPr>
          <w:rFonts w:hint="eastAsia"/>
          <w:lang w:val="en-US" w:eastAsia="zh-CN"/>
        </w:rPr>
        <w:t xml:space="preserve">直立床 </w:t>
      </w:r>
    </w:p>
    <w:p>
      <w:pPr>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技术参数</w:t>
      </w:r>
    </w:p>
    <w:p>
      <w:pPr>
        <w:bidi w:val="0"/>
        <w:rPr>
          <w:rFonts w:hint="eastAsia"/>
          <w:lang w:val="en-US" w:eastAsia="zh-CN"/>
        </w:rPr>
      </w:pPr>
      <w:r>
        <w:rPr>
          <w:rFonts w:hint="eastAsia"/>
          <w:lang w:val="en-US" w:eastAsia="zh-CN"/>
        </w:rPr>
        <w:t>1、电源：AC220V±22V；50Hz±1Hz。</w:t>
      </w:r>
    </w:p>
    <w:p>
      <w:pPr>
        <w:bidi w:val="0"/>
        <w:rPr>
          <w:rFonts w:hint="eastAsia"/>
          <w:lang w:val="en-US" w:eastAsia="zh-CN"/>
        </w:rPr>
      </w:pPr>
      <w:r>
        <w:rPr>
          <w:rFonts w:hint="eastAsia"/>
          <w:lang w:val="en-US" w:eastAsia="zh-CN"/>
        </w:rPr>
        <w:t>2、功率：250VA。</w:t>
      </w:r>
    </w:p>
    <w:p>
      <w:pPr>
        <w:bidi w:val="0"/>
        <w:rPr>
          <w:rFonts w:hint="eastAsia"/>
          <w:lang w:val="en-US" w:eastAsia="zh-CN"/>
        </w:rPr>
      </w:pPr>
      <w:r>
        <w:rPr>
          <w:rFonts w:hint="eastAsia"/>
          <w:lang w:val="en-US" w:eastAsia="zh-CN"/>
        </w:rPr>
        <w:t>3、控制方式：手柄控制。</w:t>
      </w:r>
    </w:p>
    <w:p>
      <w:pPr>
        <w:bidi w:val="0"/>
        <w:rPr>
          <w:rFonts w:hint="eastAsia"/>
          <w:lang w:val="en-US" w:eastAsia="zh-CN"/>
        </w:rPr>
      </w:pPr>
      <w:r>
        <w:rPr>
          <w:rFonts w:hint="eastAsia"/>
          <w:lang w:val="en-US" w:eastAsia="zh-CN"/>
        </w:rPr>
        <w:t>4、床面尺寸（长宽）：1780×620mm，允差±50mm。</w:t>
      </w:r>
    </w:p>
    <w:p>
      <w:pPr>
        <w:bidi w:val="0"/>
        <w:rPr>
          <w:rFonts w:hint="eastAsia"/>
          <w:lang w:val="en-US" w:eastAsia="zh-CN"/>
        </w:rPr>
      </w:pPr>
      <w:r>
        <w:rPr>
          <w:rFonts w:hint="eastAsia"/>
          <w:lang w:val="en-US" w:eastAsia="zh-CN"/>
        </w:rPr>
        <w:t>5、床面高度：550mm，允差±50mm。</w:t>
      </w:r>
    </w:p>
    <w:p>
      <w:pPr>
        <w:bidi w:val="0"/>
        <w:rPr>
          <w:rFonts w:hint="eastAsia"/>
          <w:lang w:val="en-US" w:eastAsia="zh-CN"/>
        </w:rPr>
      </w:pPr>
      <w:r>
        <w:rPr>
          <w:rFonts w:hint="eastAsia"/>
          <w:lang w:val="en-US" w:eastAsia="zh-CN"/>
        </w:rPr>
        <w:t>6、外形尺寸（长宽高）：2050×780×840mm，允差±50mm。</w:t>
      </w:r>
    </w:p>
    <w:p>
      <w:pPr>
        <w:bidi w:val="0"/>
        <w:rPr>
          <w:rFonts w:hint="eastAsia"/>
          <w:lang w:val="en-US" w:eastAsia="zh-CN"/>
        </w:rPr>
      </w:pPr>
      <w:r>
        <w:rPr>
          <w:rFonts w:hint="eastAsia"/>
          <w:lang w:val="en-US" w:eastAsia="zh-CN"/>
        </w:rPr>
        <w:t>▲7、起立角度：0°～90°连续可调，允差±5°。</w:t>
      </w:r>
    </w:p>
    <w:p>
      <w:pPr>
        <w:bidi w:val="0"/>
        <w:rPr>
          <w:rFonts w:hint="eastAsia"/>
          <w:lang w:val="en-US" w:eastAsia="zh-CN"/>
        </w:rPr>
      </w:pPr>
      <w:r>
        <w:rPr>
          <w:rFonts w:hint="eastAsia"/>
          <w:lang w:val="en-US" w:eastAsia="zh-CN"/>
        </w:rPr>
        <w:t>8、脚踏板调整角度：背屈最大为20°，跖屈最大为30°，允差±3°。</w:t>
      </w:r>
    </w:p>
    <w:p>
      <w:pPr>
        <w:bidi w:val="0"/>
        <w:rPr>
          <w:rFonts w:hint="eastAsia" w:eastAsia="宋体"/>
          <w:lang w:val="en-US" w:eastAsia="zh-CN"/>
        </w:rPr>
      </w:pPr>
      <w:r>
        <w:rPr>
          <w:rFonts w:hint="eastAsia"/>
          <w:lang w:val="en-US" w:eastAsia="zh-CN"/>
        </w:rPr>
        <w:t>9、</w:t>
      </w:r>
      <w:r>
        <w:rPr>
          <w:rFonts w:hint="eastAsia" w:ascii="宋体" w:hAnsi="宋体" w:eastAsia="宋体" w:cs="宋体"/>
          <w:color w:val="000000" w:themeColor="text1"/>
          <w:szCs w:val="21"/>
          <w14:textFill>
            <w14:solidFill>
              <w14:schemeClr w14:val="tx1"/>
            </w14:solidFill>
          </w14:textFill>
        </w:rPr>
        <w:t>电机最大升降推力</w:t>
      </w:r>
      <w:r>
        <w:rPr>
          <w:rFonts w:hint="eastAsia"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8</w:t>
      </w:r>
      <w:r>
        <w:rPr>
          <w:rFonts w:hint="eastAsia" w:ascii="宋体" w:hAnsi="宋体" w:eastAsia="宋体" w:cs="宋体"/>
          <w:color w:val="000000" w:themeColor="text1"/>
          <w:szCs w:val="21"/>
          <w14:textFill>
            <w14:solidFill>
              <w14:schemeClr w14:val="tx1"/>
            </w14:solidFill>
          </w14:textFill>
        </w:rPr>
        <w:t>000N</w:t>
      </w:r>
      <w:r>
        <w:rPr>
          <w:rFonts w:hint="eastAsia" w:ascii="宋体" w:hAnsi="宋体" w:eastAsia="宋体" w:cs="宋体"/>
          <w:color w:val="000000" w:themeColor="text1"/>
          <w:szCs w:val="21"/>
          <w:lang w:eastAsia="zh-CN"/>
          <w14:textFill>
            <w14:solidFill>
              <w14:schemeClr w14:val="tx1"/>
            </w14:solidFill>
          </w14:textFill>
        </w:rPr>
        <w:t>。</w:t>
      </w:r>
    </w:p>
    <w:p>
      <w:pPr>
        <w:bidi w:val="0"/>
        <w:rPr>
          <w:rFonts w:hint="eastAsia"/>
          <w:lang w:val="en-US" w:eastAsia="zh-CN"/>
        </w:rPr>
      </w:pPr>
      <w:r>
        <w:rPr>
          <w:rFonts w:hint="eastAsia"/>
          <w:lang w:val="en-US" w:eastAsia="zh-CN"/>
        </w:rPr>
        <w:t>10、配备扶手桌面、固定带。</w:t>
      </w:r>
    </w:p>
    <w:p>
      <w:pPr>
        <w:bidi w:val="0"/>
        <w:rPr>
          <w:rFonts w:hint="default"/>
          <w:lang w:val="en-US" w:eastAsia="zh-CN"/>
        </w:rPr>
      </w:pPr>
      <w:r>
        <w:rPr>
          <w:rFonts w:hint="eastAsia"/>
          <w:lang w:val="en-US" w:eastAsia="zh-CN"/>
        </w:rPr>
        <w:t>11、承重：175kg。</w:t>
      </w:r>
    </w:p>
    <w:p>
      <w:pPr>
        <w:bidi w:val="0"/>
        <w:rPr>
          <w:rFonts w:hint="eastAsia"/>
          <w:lang w:val="en-US" w:eastAsia="zh-CN"/>
        </w:rPr>
      </w:pPr>
    </w:p>
    <w:p>
      <w:pPr>
        <w:bidi w:val="0"/>
        <w:ind w:firstLine="420" w:firstLineChars="200"/>
        <w:rPr>
          <w:rFonts w:hint="default"/>
          <w:lang w:val="en-US" w:eastAsia="zh-CN"/>
        </w:rPr>
      </w:pPr>
    </w:p>
    <w:p/>
    <w:p/>
    <w:p/>
    <w:p/>
    <w:p/>
    <w:p/>
    <w:p/>
    <w:p/>
    <w:p/>
    <w:p/>
    <w:p/>
    <w:p/>
    <w:p/>
    <w:p/>
    <w:p/>
    <w:p>
      <w:pPr>
        <w:pStyle w:val="2"/>
        <w:bidi w:val="0"/>
        <w:rPr>
          <w:rFonts w:hint="default"/>
          <w:lang w:val="en-US" w:eastAsia="zh-CN"/>
        </w:rPr>
      </w:pPr>
      <w:r>
        <w:rPr>
          <w:rFonts w:hint="eastAsia"/>
          <w:lang w:val="en-US" w:eastAsia="zh-CN"/>
        </w:rPr>
        <w:t>吞咽神经和肌肉电刺激仪</w:t>
      </w:r>
    </w:p>
    <w:p>
      <w:pPr>
        <w:bidi w:val="0"/>
        <w:rPr>
          <w:rFonts w:hint="eastAsia"/>
          <w:lang w:val="en-US" w:eastAsia="zh-CN"/>
        </w:rPr>
      </w:pPr>
      <w:r>
        <w:rPr>
          <w:rFonts w:hint="eastAsia"/>
          <w:lang w:val="en-US" w:eastAsia="zh-CN"/>
        </w:rPr>
        <w:t>技术参数</w:t>
      </w:r>
    </w:p>
    <w:p>
      <w:pPr>
        <w:bidi w:val="0"/>
        <w:rPr>
          <w:rFonts w:hint="eastAsia"/>
          <w:lang w:val="en-US" w:eastAsia="zh-CN"/>
        </w:rPr>
      </w:pPr>
      <w:r>
        <w:rPr>
          <w:rFonts w:hint="eastAsia"/>
          <w:lang w:val="en-US" w:eastAsia="zh-CN"/>
        </w:rPr>
        <w:t>1、治疗模式：连续脉冲治疗模式。</w:t>
      </w:r>
    </w:p>
    <w:p>
      <w:pPr>
        <w:bidi w:val="0"/>
        <w:rPr>
          <w:rFonts w:hint="eastAsia"/>
          <w:lang w:val="en-US" w:eastAsia="zh-CN"/>
        </w:rPr>
      </w:pPr>
      <w:r>
        <w:rPr>
          <w:rFonts w:hint="eastAsia"/>
          <w:lang w:val="en-US" w:eastAsia="zh-CN"/>
        </w:rPr>
        <w:t>2、GAME模式：力量训练、耐力训练、协调性训练三种主动肌电反馈训练程序，并在软件程序上有显示。</w:t>
      </w:r>
    </w:p>
    <w:p>
      <w:pPr>
        <w:bidi w:val="0"/>
        <w:rPr>
          <w:rFonts w:hint="eastAsia"/>
          <w:lang w:val="en-US" w:eastAsia="zh-CN"/>
        </w:rPr>
      </w:pPr>
      <w:r>
        <w:rPr>
          <w:rFonts w:hint="eastAsia"/>
          <w:lang w:val="en-US" w:eastAsia="zh-CN"/>
        </w:rPr>
        <w:t>3、电极分离：更加方便临床操作，节省换电极时间。</w:t>
      </w:r>
    </w:p>
    <w:p>
      <w:pPr>
        <w:bidi w:val="0"/>
        <w:rPr>
          <w:rFonts w:hint="eastAsia"/>
          <w:lang w:val="en-US" w:eastAsia="zh-CN"/>
        </w:rPr>
      </w:pPr>
      <w:r>
        <w:rPr>
          <w:rFonts w:hint="eastAsia"/>
          <w:lang w:val="en-US" w:eastAsia="zh-CN"/>
        </w:rPr>
        <w:t>4、sEMG和NMES模式电极电缆可共用，节省更换时间。</w:t>
      </w:r>
    </w:p>
    <w:p>
      <w:pPr>
        <w:bidi w:val="0"/>
        <w:rPr>
          <w:rFonts w:hint="eastAsia"/>
          <w:lang w:val="en-US" w:eastAsia="zh-CN"/>
        </w:rPr>
      </w:pPr>
      <w:r>
        <w:rPr>
          <w:rFonts w:hint="eastAsia"/>
          <w:lang w:val="en-US" w:eastAsia="zh-CN"/>
        </w:rPr>
        <w:t>5、低电量报警提示功能。</w:t>
      </w:r>
    </w:p>
    <w:p>
      <w:pPr>
        <w:bidi w:val="0"/>
        <w:rPr>
          <w:rFonts w:hint="eastAsia"/>
          <w:lang w:val="en-US" w:eastAsia="zh-CN"/>
        </w:rPr>
      </w:pPr>
      <w:r>
        <w:rPr>
          <w:rFonts w:hint="eastAsia"/>
          <w:lang w:val="en-US" w:eastAsia="zh-CN"/>
        </w:rPr>
        <w:t>6、具有输出保护功能，任何单一组件具有短路保护（电极脱落或未连接电极具有提示）。</w:t>
      </w:r>
    </w:p>
    <w:p>
      <w:pPr>
        <w:bidi w:val="0"/>
        <w:rPr>
          <w:rFonts w:hint="eastAsia"/>
          <w:lang w:val="en-US" w:eastAsia="zh-CN"/>
        </w:rPr>
      </w:pPr>
      <w:r>
        <w:rPr>
          <w:rFonts w:hint="eastAsia"/>
          <w:lang w:val="en-US" w:eastAsia="zh-CN"/>
        </w:rPr>
        <w:t>7、输出波形：双向方波。</w:t>
      </w:r>
    </w:p>
    <w:p>
      <w:pPr>
        <w:bidi w:val="0"/>
        <w:rPr>
          <w:rFonts w:hint="eastAsia"/>
          <w:lang w:val="en-US" w:eastAsia="zh-CN"/>
        </w:rPr>
      </w:pPr>
      <w:r>
        <w:rPr>
          <w:rFonts w:hint="eastAsia"/>
          <w:lang w:val="en-US" w:eastAsia="zh-CN"/>
        </w:rPr>
        <w:t>8、电源供电：充电式锂离子聚合电池+微型USB充电端口。</w:t>
      </w:r>
    </w:p>
    <w:p>
      <w:pPr>
        <w:bidi w:val="0"/>
        <w:rPr>
          <w:rFonts w:hint="eastAsia"/>
          <w:lang w:val="en-US" w:eastAsia="zh-CN"/>
        </w:rPr>
      </w:pPr>
      <w:r>
        <w:rPr>
          <w:rFonts w:hint="eastAsia"/>
          <w:lang w:val="en-US" w:eastAsia="zh-CN"/>
        </w:rPr>
        <w:t>9、软件控制程序具有数据存储功能。</w:t>
      </w:r>
    </w:p>
    <w:p>
      <w:pPr>
        <w:bidi w:val="0"/>
        <w:rPr>
          <w:rFonts w:hint="eastAsia"/>
          <w:lang w:val="en-US" w:eastAsia="zh-CN"/>
        </w:rPr>
      </w:pPr>
      <w:r>
        <w:rPr>
          <w:rFonts w:hint="eastAsia"/>
          <w:lang w:val="en-US" w:eastAsia="zh-CN"/>
        </w:rPr>
        <w:t>10、主机仪器中储存的数据信息可通过蓝牙传输下载到移动设备上。</w:t>
      </w:r>
    </w:p>
    <w:p>
      <w:pPr>
        <w:bidi w:val="0"/>
        <w:rPr>
          <w:rFonts w:hint="eastAsia"/>
          <w:lang w:val="en-US" w:eastAsia="zh-CN"/>
        </w:rPr>
      </w:pPr>
      <w:r>
        <w:rPr>
          <w:rFonts w:hint="eastAsia"/>
          <w:lang w:val="en-US" w:eastAsia="zh-CN"/>
        </w:rPr>
        <w:t>11、最大使用电流限制保护功能：主机以及软件程序均具有电流安全保护程序，软件程序可控制主机进行二次电流限制保护。防止患者不慎触碰电流调节程序，增大电流到最大限制电流，主机提示电流已达到最大。</w:t>
      </w:r>
    </w:p>
    <w:p>
      <w:pPr>
        <w:bidi w:val="0"/>
        <w:rPr>
          <w:rFonts w:hint="eastAsia"/>
          <w:lang w:val="en-US" w:eastAsia="zh-CN"/>
        </w:rPr>
      </w:pPr>
      <w:r>
        <w:rPr>
          <w:rFonts w:hint="eastAsia"/>
          <w:lang w:val="en-US" w:eastAsia="zh-CN"/>
        </w:rPr>
        <w:t>12、反馈阈值：10μV～1000μV。</w:t>
      </w:r>
    </w:p>
    <w:p>
      <w:pPr>
        <w:bidi w:val="0"/>
        <w:rPr>
          <w:rFonts w:hint="eastAsia"/>
          <w:lang w:val="en-US" w:eastAsia="zh-CN"/>
        </w:rPr>
      </w:pPr>
      <w:r>
        <w:rPr>
          <w:rFonts w:hint="eastAsia"/>
          <w:lang w:val="en-US" w:eastAsia="zh-CN"/>
        </w:rPr>
        <w:t>13、分辨率(测量灵敏度)：1μV。</w:t>
      </w:r>
    </w:p>
    <w:p>
      <w:pPr>
        <w:bidi w:val="0"/>
        <w:rPr>
          <w:rFonts w:hint="eastAsia"/>
          <w:lang w:val="en-US" w:eastAsia="zh-CN"/>
        </w:rPr>
      </w:pPr>
      <w:r>
        <w:rPr>
          <w:rFonts w:hint="eastAsia"/>
          <w:lang w:val="en-US" w:eastAsia="zh-CN"/>
        </w:rPr>
        <w:t>14、通频带：通频带应不窄于20Hz～500Hz(-3dB)。</w:t>
      </w:r>
    </w:p>
    <w:p>
      <w:pPr>
        <w:bidi w:val="0"/>
        <w:rPr>
          <w:rFonts w:hint="eastAsia"/>
          <w:lang w:val="en-US" w:eastAsia="zh-CN"/>
        </w:rPr>
      </w:pPr>
      <w:r>
        <w:rPr>
          <w:rFonts w:hint="eastAsia"/>
          <w:lang w:val="en-US" w:eastAsia="zh-CN"/>
        </w:rPr>
        <w:t>15、电源：电压d.c.8.0V-5% +10%，容量650mAh。</w:t>
      </w:r>
    </w:p>
    <w:p>
      <w:pPr>
        <w:bidi w:val="0"/>
        <w:rPr>
          <w:rFonts w:hint="eastAsia"/>
          <w:lang w:val="en-US" w:eastAsia="zh-CN"/>
        </w:rPr>
      </w:pPr>
      <w:r>
        <w:rPr>
          <w:rFonts w:hint="eastAsia"/>
          <w:lang w:val="en-US" w:eastAsia="zh-CN"/>
        </w:rPr>
        <w:t>16、安全等级：内部供电BF类型。</w:t>
      </w:r>
    </w:p>
    <w:p>
      <w:pPr>
        <w:bidi w:val="0"/>
        <w:rPr>
          <w:rFonts w:hint="eastAsia"/>
          <w:lang w:val="en-US" w:eastAsia="zh-CN"/>
        </w:rPr>
      </w:pPr>
      <w:r>
        <w:rPr>
          <w:rFonts w:hint="eastAsia"/>
          <w:lang w:val="en-US" w:eastAsia="zh-CN"/>
        </w:rPr>
        <w:t>17、保护类型：II类仪器。</w:t>
      </w:r>
    </w:p>
    <w:p>
      <w:pPr>
        <w:bidi w:val="0"/>
        <w:rPr>
          <w:rFonts w:hint="eastAsia"/>
          <w:lang w:val="en-US" w:eastAsia="zh-CN"/>
        </w:rPr>
      </w:pPr>
      <w:r>
        <w:rPr>
          <w:rFonts w:hint="eastAsia"/>
          <w:lang w:val="en-US" w:eastAsia="zh-CN"/>
        </w:rPr>
        <w:t>18、工作电流：0-60mA。</w:t>
      </w:r>
    </w:p>
    <w:p>
      <w:pPr>
        <w:bidi w:val="0"/>
        <w:rPr>
          <w:rFonts w:hint="eastAsia"/>
          <w:lang w:val="en-US" w:eastAsia="zh-CN"/>
        </w:rPr>
      </w:pPr>
      <w:r>
        <w:rPr>
          <w:rFonts w:hint="eastAsia"/>
          <w:lang w:val="en-US" w:eastAsia="zh-CN"/>
        </w:rPr>
        <w:t>19、频率：2Hz～100Hz可调。</w:t>
      </w:r>
    </w:p>
    <w:p>
      <w:pPr>
        <w:bidi w:val="0"/>
        <w:rPr>
          <w:rFonts w:hint="eastAsia"/>
          <w:lang w:val="en-US" w:eastAsia="zh-CN"/>
        </w:rPr>
      </w:pPr>
      <w:r>
        <w:rPr>
          <w:rFonts w:hint="eastAsia"/>
          <w:lang w:val="en-US" w:eastAsia="zh-CN"/>
        </w:rPr>
        <w:t>20、脉冲宽度：200μs，允差±10%。</w:t>
      </w:r>
    </w:p>
    <w:p>
      <w:pPr>
        <w:bidi w:val="0"/>
        <w:rPr>
          <w:rFonts w:hint="eastAsia"/>
          <w:lang w:val="en-US" w:eastAsia="zh-CN"/>
        </w:rPr>
      </w:pPr>
      <w:r>
        <w:rPr>
          <w:rFonts w:hint="eastAsia"/>
          <w:lang w:val="en-US" w:eastAsia="zh-CN"/>
        </w:rPr>
        <w:t>21、脉冲强度：幅度0～60mA可调。</w:t>
      </w:r>
    </w:p>
    <w:p>
      <w:pPr>
        <w:bidi w:val="0"/>
        <w:rPr>
          <w:rFonts w:hint="eastAsia"/>
          <w:lang w:val="en-US" w:eastAsia="zh-CN"/>
        </w:rPr>
      </w:pPr>
      <w:r>
        <w:rPr>
          <w:rFonts w:hint="eastAsia"/>
          <w:lang w:val="en-US" w:eastAsia="zh-CN"/>
        </w:rPr>
        <w:t>22、输出强度：</w:t>
      </w:r>
    </w:p>
    <w:p>
      <w:pPr>
        <w:bidi w:val="0"/>
        <w:ind w:firstLine="630" w:firstLineChars="300"/>
        <w:rPr>
          <w:rFonts w:hint="eastAsia"/>
          <w:lang w:val="en-US" w:eastAsia="zh-CN"/>
        </w:rPr>
      </w:pPr>
      <w:r>
        <w:rPr>
          <w:rFonts w:hint="eastAsia"/>
          <w:lang w:val="en-US" w:eastAsia="zh-CN"/>
        </w:rPr>
        <w:t>0-5mA时，强度增量为1mA；</w:t>
      </w:r>
    </w:p>
    <w:p>
      <w:pPr>
        <w:bidi w:val="0"/>
        <w:ind w:firstLine="630" w:firstLineChars="300"/>
        <w:rPr>
          <w:rFonts w:hint="eastAsia"/>
          <w:lang w:val="en-US" w:eastAsia="zh-CN"/>
        </w:rPr>
      </w:pPr>
      <w:r>
        <w:rPr>
          <w:rFonts w:hint="eastAsia"/>
          <w:lang w:val="en-US" w:eastAsia="zh-CN"/>
        </w:rPr>
        <w:t>5-21mA时，强度增量为0.5mA；</w:t>
      </w:r>
    </w:p>
    <w:p>
      <w:pPr>
        <w:ind w:firstLine="630" w:firstLineChars="300"/>
        <w:rPr>
          <w:rFonts w:hint="eastAsia"/>
          <w:lang w:val="en-US" w:eastAsia="zh-CN"/>
        </w:rPr>
      </w:pPr>
      <w:r>
        <w:rPr>
          <w:rFonts w:hint="eastAsia"/>
          <w:lang w:val="en-US" w:eastAsia="zh-CN"/>
        </w:rPr>
        <w:t>21mA以上时，强度增量为0.1mA。</w:t>
      </w:r>
    </w:p>
    <w:p>
      <w:pPr>
        <w:ind w:firstLine="630" w:firstLineChars="300"/>
        <w:rPr>
          <w:rFonts w:hint="eastAsia"/>
          <w:lang w:val="en-US" w:eastAsia="zh-CN"/>
        </w:rPr>
      </w:pPr>
    </w:p>
    <w:p>
      <w:pPr>
        <w:spacing w:line="360" w:lineRule="auto"/>
        <w:ind w:firstLine="480" w:firstLineChars="200"/>
        <w:jc w:val="left"/>
        <w:rPr>
          <w:rFonts w:hint="eastAsia" w:ascii="宋体" w:hAnsi="宋体" w:eastAsia="宋体" w:cs="宋体"/>
          <w:b w:val="0"/>
          <w:bCs w:val="0"/>
          <w:color w:val="000000"/>
          <w:sz w:val="24"/>
          <w:highlight w:val="none"/>
          <w:lang w:eastAsia="zh-CN"/>
        </w:rPr>
      </w:pPr>
      <w:r>
        <w:rPr>
          <w:rFonts w:hint="eastAsia" w:ascii="宋体" w:hAnsi="宋体" w:cs="宋体"/>
          <w:b w:val="0"/>
          <w:bCs w:val="0"/>
          <w:color w:val="000000"/>
          <w:sz w:val="24"/>
          <w:highlight w:val="none"/>
          <w:lang w:eastAsia="zh-CN"/>
        </w:rPr>
        <w:t>备注：</w:t>
      </w:r>
    </w:p>
    <w:p>
      <w:pPr>
        <w:spacing w:line="360" w:lineRule="auto"/>
        <w:ind w:firstLine="422" w:firstLineChars="200"/>
        <w:jc w:val="left"/>
        <w:rPr>
          <w:rFonts w:hAnsi="宋体" w:cs="宋体"/>
          <w:b/>
          <w:bCs/>
          <w:color w:val="000000"/>
          <w:sz w:val="21"/>
          <w:szCs w:val="21"/>
          <w:highlight w:val="none"/>
        </w:rPr>
      </w:pPr>
      <w:r>
        <w:rPr>
          <w:rFonts w:ascii="宋体" w:hAnsi="宋体" w:cs="宋体"/>
          <w:b/>
          <w:bCs/>
          <w:color w:val="000000"/>
          <w:sz w:val="21"/>
          <w:szCs w:val="21"/>
          <w:highlight w:val="none"/>
        </w:rPr>
        <w:t>1、</w:t>
      </w:r>
      <w:r>
        <w:rPr>
          <w:rFonts w:ascii="宋体" w:hAnsi="宋体" w:cs="宋体"/>
          <w:b/>
          <w:bCs/>
          <w:sz w:val="21"/>
          <w:szCs w:val="21"/>
          <w:highlight w:val="none"/>
        </w:rPr>
        <w:t>为了保证本项目各设备性能，本采购文件如出现个别设备品牌，只是为了更详尽叙述采购的内容及技术要求，并不具备唯一指定的意思。本项目所提到的品牌为参照（或相当于）标准，供应商可自主选择品牌。本项目如提到专利产品，仍不具有唯一指定的意思。</w:t>
      </w:r>
    </w:p>
    <w:p>
      <w:pPr>
        <w:spacing w:line="360" w:lineRule="auto"/>
        <w:ind w:firstLine="422" w:firstLineChars="200"/>
        <w:jc w:val="left"/>
        <w:rPr>
          <w:rFonts w:ascii="宋体" w:hAnsi="宋体" w:cs="宋体"/>
          <w:b/>
          <w:bCs/>
          <w:color w:val="000000"/>
          <w:sz w:val="21"/>
          <w:szCs w:val="21"/>
          <w:highlight w:val="none"/>
        </w:rPr>
      </w:pPr>
      <w:r>
        <w:rPr>
          <w:rFonts w:ascii="宋体" w:hAnsi="宋体" w:cs="宋体"/>
          <w:b/>
          <w:bCs/>
          <w:color w:val="000000"/>
          <w:sz w:val="21"/>
          <w:szCs w:val="21"/>
          <w:highlight w:val="none"/>
        </w:rPr>
        <w:t>2、成交供应商的产品有残次、损坏现象，成交供应商应无条件更换新产品，并补偿因此给采购人带来的损失。此部分费用视为已包含在成交供应商的报价之中，且并不因此影响货物的交付时间。成交供应商的产品，经国家、行业检验机构检测后，不符合采购文件对产品规格型号要求的，采购人有权取消其成交资格.</w:t>
      </w:r>
    </w:p>
    <w:p>
      <w:pPr>
        <w:spacing w:line="360" w:lineRule="auto"/>
        <w:ind w:firstLine="422" w:firstLineChars="200"/>
        <w:jc w:val="left"/>
        <w:rPr>
          <w:rFonts w:ascii="宋体" w:hAnsi="宋体" w:cs="宋体"/>
          <w:b/>
          <w:bCs/>
          <w:color w:val="000000"/>
          <w:sz w:val="21"/>
          <w:szCs w:val="21"/>
          <w:highlight w:val="none"/>
        </w:rPr>
      </w:pPr>
      <w:r>
        <w:rPr>
          <w:rFonts w:ascii="宋体" w:hAnsi="宋体" w:cs="宋体"/>
          <w:b/>
          <w:bCs/>
          <w:color w:val="000000"/>
          <w:sz w:val="21"/>
          <w:szCs w:val="21"/>
          <w:highlight w:val="none"/>
        </w:rPr>
        <w:t>3、除非另有说明，本项目适用所有现行有效的相关国家、行业以及地方规范、规程和标准。上述规范、规程和标准均指它们各自的最新版本。如果上述规范、规程和标准之间出现矛盾或与合同其他内容存在不一致，按其中最高的要求或最严格的标准执行。适用本项目的上述规范、标准和规程的具体编号和名称则在本文件中有意空缺，由采购人依据上述原则自行收集。</w:t>
      </w:r>
    </w:p>
    <w:p>
      <w:pPr>
        <w:spacing w:line="360" w:lineRule="auto"/>
        <w:ind w:firstLine="422" w:firstLineChars="200"/>
        <w:jc w:val="left"/>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val="en-US" w:eastAsia="zh-CN"/>
        </w:rPr>
        <w:t>4、</w:t>
      </w:r>
      <w:r>
        <w:rPr>
          <w:rFonts w:hint="eastAsia" w:ascii="宋体" w:hAnsi="宋体" w:eastAsia="宋体" w:cs="宋体"/>
          <w:b/>
          <w:bCs/>
          <w:color w:val="000000"/>
          <w:sz w:val="21"/>
          <w:szCs w:val="21"/>
          <w:highlight w:val="none"/>
        </w:rPr>
        <w:t>磋商过程中，磋商小组可能根据磋商情况对采购需求中的技术、服务要求以及合同草案条款进行实质性的变动，并会以书面形式在磋商现场通知各供应商。</w:t>
      </w:r>
    </w:p>
    <w:p>
      <w:pPr>
        <w:spacing w:line="480" w:lineRule="exact"/>
        <w:ind w:firstLine="422" w:firstLineChars="200"/>
        <w:rPr>
          <w:rFonts w:ascii="宋体" w:hAnsi="宋体"/>
          <w:b/>
          <w:color w:val="000000"/>
          <w:sz w:val="21"/>
          <w:szCs w:val="21"/>
          <w:highlight w:val="none"/>
        </w:rPr>
      </w:pPr>
      <w:r>
        <w:rPr>
          <w:rFonts w:ascii="宋体" w:hAnsi="宋体"/>
          <w:b/>
          <w:color w:val="000000"/>
          <w:sz w:val="21"/>
          <w:szCs w:val="21"/>
          <w:highlight w:val="none"/>
        </w:rPr>
        <w:t>售后服务要求：</w:t>
      </w:r>
    </w:p>
    <w:p>
      <w:pPr>
        <w:spacing w:line="600" w:lineRule="exact"/>
        <w:jc w:val="left"/>
        <w:rPr>
          <w:rFonts w:ascii="宋体" w:hAnsi="宋体"/>
          <w:sz w:val="21"/>
          <w:szCs w:val="21"/>
          <w:highlight w:val="none"/>
        </w:rPr>
      </w:pPr>
      <w:r>
        <w:rPr>
          <w:rFonts w:ascii="宋体" w:hAnsi="宋体"/>
          <w:sz w:val="21"/>
          <w:szCs w:val="21"/>
          <w:highlight w:val="none"/>
        </w:rPr>
        <w:t>1、安装和调试：</w:t>
      </w:r>
      <w:r>
        <w:rPr>
          <w:rFonts w:hint="eastAsia" w:ascii="宋体" w:hAnsi="宋体"/>
          <w:sz w:val="21"/>
          <w:szCs w:val="21"/>
          <w:highlight w:val="none"/>
          <w:lang w:eastAsia="zh-CN"/>
        </w:rPr>
        <w:t>成交供应商</w:t>
      </w:r>
      <w:r>
        <w:rPr>
          <w:rFonts w:ascii="宋体" w:hAnsi="宋体"/>
          <w:sz w:val="21"/>
          <w:szCs w:val="21"/>
          <w:highlight w:val="none"/>
        </w:rPr>
        <w:t>应负责将货物运送到用户指定地点并负责设备安装、调试。设备安装、调试所需工具、安装材料等均由</w:t>
      </w:r>
      <w:r>
        <w:rPr>
          <w:rFonts w:hint="eastAsia" w:ascii="宋体" w:hAnsi="宋体"/>
          <w:sz w:val="21"/>
          <w:szCs w:val="21"/>
          <w:highlight w:val="none"/>
          <w:lang w:eastAsia="zh-CN"/>
        </w:rPr>
        <w:t>成交供应商</w:t>
      </w:r>
      <w:r>
        <w:rPr>
          <w:rFonts w:ascii="宋体" w:hAnsi="宋体"/>
          <w:sz w:val="21"/>
          <w:szCs w:val="21"/>
          <w:highlight w:val="none"/>
        </w:rPr>
        <w:t>负责提供。提供必要的检验设备，进行各项数据测试，并向采购人提供安装、调试报告和相关的测试数据。经最终验收合格后，交付采购人使用。</w:t>
      </w:r>
    </w:p>
    <w:p>
      <w:pPr>
        <w:spacing w:line="600" w:lineRule="exact"/>
        <w:jc w:val="left"/>
        <w:rPr>
          <w:rFonts w:ascii="宋体" w:hAnsi="宋体"/>
          <w:sz w:val="21"/>
          <w:szCs w:val="21"/>
          <w:highlight w:val="none"/>
        </w:rPr>
      </w:pPr>
      <w:r>
        <w:rPr>
          <w:rFonts w:ascii="宋体" w:hAnsi="宋体"/>
          <w:sz w:val="21"/>
          <w:szCs w:val="21"/>
          <w:highlight w:val="none"/>
        </w:rPr>
        <w:t>2、保修期自验收合格之日算起，质保期内，所有设备维修服务均为上门服务，由此产生的费用均不再收取，保修期外有偿维修只收取零配件成本费用。中标人应以优良的服务态度，设备停产后5年内能供应备件；维修响应时间2小时内，8小时以内完成采购人提出的维修要求。如需更换设备或送修，必须在24个小时内负责解决；投标方负责免费设计房间最优化布置。</w:t>
      </w:r>
    </w:p>
    <w:p>
      <w:pPr>
        <w:spacing w:line="600" w:lineRule="exact"/>
        <w:jc w:val="left"/>
        <w:rPr>
          <w:rFonts w:ascii="宋体" w:hAnsi="宋体"/>
          <w:sz w:val="21"/>
          <w:szCs w:val="21"/>
          <w:highlight w:val="none"/>
        </w:rPr>
      </w:pPr>
      <w:r>
        <w:rPr>
          <w:rFonts w:hint="eastAsia" w:ascii="宋体" w:hAnsi="宋体"/>
          <w:sz w:val="21"/>
          <w:szCs w:val="21"/>
          <w:highlight w:val="none"/>
          <w:lang w:val="en-US" w:eastAsia="zh-CN"/>
        </w:rPr>
        <w:t>3</w:t>
      </w:r>
      <w:r>
        <w:rPr>
          <w:rFonts w:ascii="宋体" w:hAnsi="宋体"/>
          <w:sz w:val="21"/>
          <w:szCs w:val="21"/>
          <w:highlight w:val="none"/>
        </w:rPr>
        <w:t>、如有专用工具，卖方应向买方提供设备维护的专用工具。</w:t>
      </w:r>
    </w:p>
    <w:p>
      <w:pPr>
        <w:spacing w:line="600" w:lineRule="exact"/>
        <w:jc w:val="left"/>
        <w:rPr>
          <w:rFonts w:ascii="宋体" w:hAnsi="宋体"/>
          <w:sz w:val="21"/>
          <w:szCs w:val="21"/>
          <w:highlight w:val="none"/>
        </w:rPr>
      </w:pPr>
      <w:r>
        <w:rPr>
          <w:rFonts w:hint="eastAsia" w:ascii="宋体" w:hAnsi="宋体"/>
          <w:sz w:val="21"/>
          <w:szCs w:val="21"/>
          <w:highlight w:val="none"/>
          <w:lang w:val="en-US" w:eastAsia="zh-CN"/>
        </w:rPr>
        <w:t>4</w:t>
      </w:r>
      <w:r>
        <w:rPr>
          <w:rFonts w:ascii="宋体" w:hAnsi="宋体"/>
          <w:sz w:val="21"/>
          <w:szCs w:val="21"/>
          <w:highlight w:val="none"/>
        </w:rPr>
        <w:t>、卖方须向买方提供操作手册一套。卖方须向买方提供设备的运行、安装、使用环境要求。</w:t>
      </w:r>
    </w:p>
    <w:p>
      <w:pPr>
        <w:spacing w:line="600" w:lineRule="exact"/>
        <w:jc w:val="left"/>
        <w:rPr>
          <w:rFonts w:ascii="宋体" w:hAnsi="宋体"/>
          <w:sz w:val="21"/>
          <w:szCs w:val="21"/>
          <w:highlight w:val="none"/>
        </w:rPr>
      </w:pPr>
      <w:r>
        <w:rPr>
          <w:rFonts w:hint="eastAsia" w:ascii="宋体" w:hAnsi="宋体"/>
          <w:sz w:val="21"/>
          <w:szCs w:val="21"/>
          <w:highlight w:val="none"/>
          <w:lang w:val="en-US" w:eastAsia="zh-CN"/>
        </w:rPr>
        <w:t>5</w:t>
      </w:r>
      <w:r>
        <w:rPr>
          <w:rFonts w:ascii="宋体" w:hAnsi="宋体"/>
          <w:sz w:val="21"/>
          <w:szCs w:val="21"/>
          <w:highlight w:val="none"/>
        </w:rPr>
        <w:t>、在货物到达使用单位后，卖方应在3天内派工程技术人员到达现场，在买方技术人员在场的情况下开箱清点货物，组织安装、调试，提供现场技术培训，并承担因此发生的一切费用。</w:t>
      </w:r>
    </w:p>
    <w:p>
      <w:pPr>
        <w:spacing w:line="600" w:lineRule="exact"/>
        <w:jc w:val="left"/>
        <w:rPr>
          <w:rFonts w:ascii="宋体" w:hAnsi="宋体"/>
          <w:sz w:val="21"/>
          <w:szCs w:val="21"/>
          <w:highlight w:val="none"/>
        </w:rPr>
      </w:pPr>
      <w:r>
        <w:rPr>
          <w:rFonts w:ascii="宋体" w:hAnsi="宋体"/>
          <w:sz w:val="21"/>
          <w:szCs w:val="21"/>
          <w:highlight w:val="none"/>
        </w:rPr>
        <w:t>2、技术培训</w:t>
      </w:r>
    </w:p>
    <w:p>
      <w:pPr>
        <w:spacing w:line="600" w:lineRule="exact"/>
        <w:jc w:val="left"/>
        <w:rPr>
          <w:rFonts w:ascii="宋体" w:hAnsi="宋体"/>
          <w:sz w:val="21"/>
          <w:szCs w:val="21"/>
          <w:highlight w:val="none"/>
        </w:rPr>
      </w:pPr>
      <w:r>
        <w:rPr>
          <w:rFonts w:ascii="宋体" w:hAnsi="宋体"/>
          <w:sz w:val="21"/>
          <w:szCs w:val="21"/>
          <w:highlight w:val="none"/>
        </w:rPr>
        <w:t>（1）根据投标货物特点及技术要求，供应商应对采购人的技术、管理人员进行有关设备使用操作、设备维修、故障排除、保养等方面进行现场技术培训，直至使受训人员能熟练独立操作。免费提供业务培训，现场培训由供应商负责在设备安装现场对采购人技术、管理人员组织技术培训，人数不限。</w:t>
      </w:r>
    </w:p>
    <w:p>
      <w:pPr>
        <w:spacing w:line="600" w:lineRule="exact"/>
        <w:jc w:val="left"/>
        <w:rPr>
          <w:rFonts w:ascii="宋体" w:hAnsi="宋体"/>
          <w:sz w:val="21"/>
          <w:szCs w:val="21"/>
          <w:highlight w:val="none"/>
        </w:rPr>
      </w:pPr>
      <w:r>
        <w:rPr>
          <w:rFonts w:ascii="宋体" w:hAnsi="宋体"/>
          <w:sz w:val="21"/>
          <w:szCs w:val="21"/>
          <w:highlight w:val="none"/>
        </w:rPr>
        <w:t>（2）供应商应根据上述要求在投标文件中提供详细的培训计划和培训内容。培训讲义教材、培训教员等均由供应商负责提供。技术培训所涉及的一切费用（包括供应商委派的专业技术人员费用）均由供应商承担且应包含在本次报价总金额中。</w:t>
      </w:r>
    </w:p>
    <w:p>
      <w:pPr>
        <w:spacing w:line="600" w:lineRule="exact"/>
        <w:jc w:val="left"/>
        <w:rPr>
          <w:rFonts w:ascii="宋体" w:hAnsi="宋体" w:eastAsia="宋体" w:cs="Times New Roman"/>
          <w:sz w:val="21"/>
          <w:szCs w:val="21"/>
          <w:highlight w:val="none"/>
        </w:rPr>
      </w:pPr>
      <w:r>
        <w:rPr>
          <w:rFonts w:ascii="宋体" w:hAnsi="宋体" w:eastAsia="宋体" w:cs="Times New Roman"/>
          <w:sz w:val="21"/>
          <w:szCs w:val="21"/>
          <w:highlight w:val="none"/>
        </w:rPr>
        <w:t>（3）供应商须在投标文件中明确供应商的服务承诺。要有售后服务的具体措施和保障机制，明确售后服务响应时间，建立违约责任追究制度。要提供售后服务联系机构名单、联系人和联系电话。</w:t>
      </w:r>
    </w:p>
    <w:p>
      <w:pPr>
        <w:spacing w:line="600" w:lineRule="exact"/>
        <w:jc w:val="left"/>
        <w:rPr>
          <w:rFonts w:ascii="宋体" w:hAnsi="宋体" w:eastAsia="宋体" w:cs="Times New Roman"/>
          <w:sz w:val="21"/>
          <w:szCs w:val="21"/>
          <w:highlight w:val="none"/>
        </w:rPr>
      </w:pPr>
      <w:r>
        <w:rPr>
          <w:rFonts w:ascii="宋体" w:hAnsi="宋体" w:eastAsia="宋体" w:cs="Times New Roman"/>
          <w:sz w:val="21"/>
          <w:szCs w:val="21"/>
          <w:highlight w:val="none"/>
        </w:rPr>
        <w:t>（4）质保期内免费上门服务，包括安装、调试、故障处理、操作培训、技术咨询等，发生技术问题时及时解决有关问题，并承诺相关方案及保障措施；</w:t>
      </w:r>
    </w:p>
    <w:p>
      <w:pPr>
        <w:spacing w:line="600" w:lineRule="exact"/>
        <w:jc w:val="left"/>
        <w:rPr>
          <w:rFonts w:hint="eastAsia" w:ascii="宋体" w:hAnsi="宋体" w:eastAsia="宋体" w:cs="Times New Roman"/>
          <w:sz w:val="21"/>
          <w:szCs w:val="21"/>
          <w:highlight w:val="none"/>
          <w:lang w:val="en-US" w:eastAsia="zh-CN"/>
        </w:rPr>
      </w:pPr>
      <w:r>
        <w:rPr>
          <w:rFonts w:hint="default" w:ascii="宋体" w:hAnsi="宋体" w:eastAsia="宋体" w:cs="Times New Roman"/>
          <w:sz w:val="21"/>
          <w:szCs w:val="21"/>
          <w:highlight w:val="none"/>
          <w:lang w:val="en-US" w:eastAsia="zh-CN"/>
        </w:rPr>
        <w:t>（5）维修机构及授权售后服务商，有经过培训及认证的工程师；协助用户进行临床技术指导及开展业务；建立完善的用户档案，并随时跟踪产品使用情况；特殊产品需升级的，维修部门免费进行服务，只收取零配件成本费用。备品备件常年供应，只收取成本价</w:t>
      </w:r>
      <w:r>
        <w:rPr>
          <w:rFonts w:hint="eastAsia" w:ascii="宋体" w:hAnsi="宋体" w:eastAsia="宋体" w:cs="Times New Roman"/>
          <w:sz w:val="21"/>
          <w:szCs w:val="21"/>
          <w:highlight w:val="none"/>
          <w:lang w:val="en-US" w:eastAsia="zh-CN"/>
        </w:rPr>
        <w:t>。</w:t>
      </w:r>
    </w:p>
    <w:p>
      <w:pPr>
        <w:ind w:firstLine="630" w:firstLineChars="300"/>
        <w:rPr>
          <w:rFonts w:hint="eastAsia"/>
          <w:lang w:val="en-US" w:eastAsia="zh-CN"/>
        </w:rPr>
      </w:pPr>
    </w:p>
    <w:p>
      <w:pPr>
        <w:ind w:firstLine="630" w:firstLineChars="300"/>
        <w:rPr>
          <w:rFonts w:hint="eastAsia"/>
          <w:lang w:val="en-US" w:eastAsia="zh-CN"/>
        </w:rPr>
      </w:pPr>
    </w:p>
    <w:p>
      <w:pPr>
        <w:ind w:firstLine="630" w:firstLineChars="300"/>
        <w:rPr>
          <w:rFonts w:hint="eastAsia"/>
          <w:lang w:val="en-US" w:eastAsia="zh-CN"/>
        </w:rPr>
      </w:pPr>
    </w:p>
    <w:p>
      <w:pPr>
        <w:ind w:firstLine="630" w:firstLineChars="300"/>
        <w:rPr>
          <w:rFonts w:hint="eastAsia"/>
          <w:lang w:val="en-US" w:eastAsia="zh-CN"/>
        </w:rPr>
      </w:pPr>
    </w:p>
    <w:p>
      <w:pPr>
        <w:ind w:firstLine="630" w:firstLineChars="300"/>
        <w:rPr>
          <w:rFonts w:hint="eastAsia"/>
          <w:lang w:val="en-US" w:eastAsia="zh-CN"/>
        </w:rPr>
      </w:pPr>
    </w:p>
    <w:p>
      <w:pPr>
        <w:ind w:firstLine="630" w:firstLineChars="300"/>
        <w:rPr>
          <w:rFonts w:hint="eastAsia"/>
          <w:lang w:val="en-US" w:eastAsia="zh-CN"/>
        </w:rPr>
      </w:pPr>
    </w:p>
    <w:p>
      <w:pPr>
        <w:ind w:firstLine="630" w:firstLineChars="300"/>
        <w:rPr>
          <w:rFonts w:hint="eastAsia"/>
          <w:lang w:val="en-US" w:eastAsia="zh-CN"/>
        </w:rPr>
      </w:pPr>
    </w:p>
    <w:p>
      <w:pPr>
        <w:ind w:firstLine="630" w:firstLineChars="300"/>
        <w:rPr>
          <w:rFonts w:hint="eastAsia"/>
          <w:lang w:val="en-US" w:eastAsia="zh-CN"/>
        </w:rPr>
      </w:pPr>
    </w:p>
    <w:p>
      <w:pPr>
        <w:ind w:firstLine="630" w:firstLineChars="300"/>
        <w:rPr>
          <w:rFonts w:hint="eastAsia"/>
          <w:lang w:val="en-US" w:eastAsia="zh-CN"/>
        </w:rPr>
      </w:pPr>
    </w:p>
    <w:p>
      <w:pPr>
        <w:ind w:firstLine="630" w:firstLineChars="300"/>
        <w:rPr>
          <w:rFonts w:hint="eastAsia"/>
          <w:lang w:val="en-US" w:eastAsia="zh-CN"/>
        </w:rPr>
      </w:pPr>
    </w:p>
    <w:p>
      <w:pPr>
        <w:ind w:firstLine="630" w:firstLineChars="300"/>
        <w:rPr>
          <w:rFonts w:hint="eastAsia"/>
          <w:lang w:val="en-US" w:eastAsia="zh-CN"/>
        </w:rPr>
      </w:pPr>
    </w:p>
    <w:p>
      <w:pPr>
        <w:ind w:firstLine="630" w:firstLineChars="300"/>
        <w:rPr>
          <w:rFonts w:hint="eastAsia"/>
          <w:lang w:val="en-US" w:eastAsia="zh-CN"/>
        </w:rPr>
      </w:pPr>
    </w:p>
    <w:p>
      <w:pPr>
        <w:ind w:firstLine="630" w:firstLineChars="300"/>
        <w:rPr>
          <w:rFonts w:hint="eastAsia"/>
          <w:lang w:val="en-US" w:eastAsia="zh-CN"/>
        </w:rPr>
      </w:pPr>
    </w:p>
    <w:p>
      <w:pPr>
        <w:ind w:firstLine="630" w:firstLineChars="300"/>
        <w:rPr>
          <w:rFonts w:hint="eastAsia"/>
          <w:lang w:val="en-US" w:eastAsia="zh-CN"/>
        </w:rPr>
      </w:pPr>
    </w:p>
    <w:p>
      <w:pPr>
        <w:ind w:firstLine="630" w:firstLineChars="300"/>
        <w:rPr>
          <w:rFonts w:hint="eastAsia"/>
          <w:lang w:val="en-US" w:eastAsia="zh-CN"/>
        </w:rPr>
      </w:pPr>
    </w:p>
    <w:p>
      <w:pPr>
        <w:ind w:firstLine="630" w:firstLineChars="300"/>
        <w:rPr>
          <w:rFonts w:hint="eastAsia"/>
          <w:lang w:val="en-US" w:eastAsia="zh-CN"/>
        </w:rPr>
      </w:pPr>
    </w:p>
    <w:p>
      <w:pPr>
        <w:ind w:firstLine="630" w:firstLineChars="300"/>
        <w:rPr>
          <w:rFonts w:hint="eastAsia"/>
          <w:lang w:val="en-US" w:eastAsia="zh-CN"/>
        </w:rPr>
      </w:pPr>
    </w:p>
    <w:p>
      <w:pPr>
        <w:ind w:firstLine="630" w:firstLineChars="300"/>
        <w:rPr>
          <w:rFonts w:hint="eastAsia"/>
          <w:lang w:val="en-US" w:eastAsia="zh-CN"/>
        </w:rPr>
      </w:pPr>
    </w:p>
    <w:p>
      <w:pPr>
        <w:ind w:firstLine="630" w:firstLineChars="300"/>
        <w:rPr>
          <w:rFonts w:hint="eastAsia"/>
          <w:lang w:val="en-US" w:eastAsia="zh-CN"/>
        </w:rPr>
      </w:pPr>
    </w:p>
    <w:p>
      <w:pPr>
        <w:ind w:firstLine="630" w:firstLineChars="300"/>
        <w:rPr>
          <w:rFonts w:hint="eastAsia"/>
          <w:lang w:val="en-US" w:eastAsia="zh-CN"/>
        </w:rPr>
      </w:pPr>
    </w:p>
    <w:p>
      <w:pPr>
        <w:ind w:firstLine="630" w:firstLineChars="300"/>
        <w:rPr>
          <w:rFonts w:hint="eastAsia"/>
          <w:lang w:val="en-US" w:eastAsia="zh-CN"/>
        </w:rPr>
      </w:pPr>
    </w:p>
    <w:p>
      <w:pPr>
        <w:ind w:firstLine="630" w:firstLineChars="300"/>
        <w:rPr>
          <w:rFonts w:hint="eastAsia"/>
          <w:lang w:val="en-US" w:eastAsia="zh-CN"/>
        </w:rPr>
      </w:pPr>
    </w:p>
    <w:p>
      <w:pPr>
        <w:ind w:firstLine="630" w:firstLineChars="300"/>
        <w:rPr>
          <w:rFonts w:hint="eastAsia"/>
          <w:lang w:val="en-US" w:eastAsia="zh-CN"/>
        </w:rPr>
      </w:pPr>
    </w:p>
    <w:p>
      <w:pPr>
        <w:ind w:firstLine="630" w:firstLineChars="300"/>
        <w:rPr>
          <w:rFonts w:hint="eastAsia"/>
          <w:lang w:val="en-US" w:eastAsia="zh-CN"/>
        </w:rPr>
      </w:pPr>
    </w:p>
    <w:p>
      <w:pPr>
        <w:ind w:firstLine="630" w:firstLineChars="300"/>
        <w:rPr>
          <w:rFonts w:hint="eastAsia"/>
          <w:lang w:val="en-US" w:eastAsia="zh-CN"/>
        </w:rPr>
      </w:pPr>
    </w:p>
    <w:p>
      <w:pPr>
        <w:ind w:firstLine="630" w:firstLineChars="300"/>
        <w:rPr>
          <w:rFonts w:hint="eastAsia"/>
          <w:lang w:val="en-US" w:eastAsia="zh-CN"/>
        </w:rPr>
      </w:pPr>
    </w:p>
    <w:p>
      <w:pPr>
        <w:ind w:firstLine="630" w:firstLineChars="300"/>
        <w:rPr>
          <w:rFonts w:hint="eastAsia"/>
          <w:lang w:val="en-US" w:eastAsia="zh-CN"/>
        </w:rPr>
      </w:pPr>
    </w:p>
    <w:p>
      <w:pPr>
        <w:ind w:firstLine="630" w:firstLineChars="300"/>
        <w:rPr>
          <w:rFonts w:hint="eastAsia"/>
          <w:lang w:val="en-US" w:eastAsia="zh-CN"/>
        </w:rPr>
      </w:pPr>
    </w:p>
    <w:p>
      <w:pPr>
        <w:ind w:firstLine="630" w:firstLineChars="300"/>
        <w:rPr>
          <w:rFonts w:hint="eastAsia"/>
          <w:lang w:val="en-US" w:eastAsia="zh-CN"/>
        </w:rPr>
      </w:pPr>
    </w:p>
    <w:p>
      <w:pPr>
        <w:ind w:firstLine="630" w:firstLineChars="300"/>
        <w:rPr>
          <w:rFonts w:hint="eastAsia"/>
          <w:lang w:val="en-US" w:eastAsia="zh-CN"/>
        </w:rPr>
      </w:pPr>
    </w:p>
    <w:p>
      <w:pPr>
        <w:ind w:firstLine="630" w:firstLineChars="300"/>
        <w:rPr>
          <w:rFonts w:hint="eastAsia"/>
          <w:lang w:val="en-US" w:eastAsia="zh-CN"/>
        </w:rPr>
      </w:pPr>
    </w:p>
    <w:p>
      <w:pPr>
        <w:ind w:firstLine="630" w:firstLineChars="300"/>
        <w:rPr>
          <w:rFonts w:hint="eastAsia"/>
          <w:lang w:val="en-US" w:eastAsia="zh-CN"/>
        </w:rPr>
      </w:pPr>
    </w:p>
    <w:p>
      <w:pPr>
        <w:ind w:firstLine="630" w:firstLineChars="300"/>
        <w:rPr>
          <w:rFonts w:hint="eastAsia"/>
          <w:lang w:val="en-US" w:eastAsia="zh-CN"/>
        </w:rPr>
      </w:pPr>
    </w:p>
    <w:p>
      <w:pPr>
        <w:ind w:firstLine="630" w:firstLineChars="300"/>
        <w:rPr>
          <w:rFonts w:hint="eastAsia"/>
          <w:lang w:val="en-US" w:eastAsia="zh-CN"/>
        </w:rPr>
      </w:pPr>
    </w:p>
    <w:p>
      <w:pPr>
        <w:ind w:firstLine="630" w:firstLineChars="300"/>
        <w:rPr>
          <w:rFonts w:hint="eastAsia"/>
          <w:lang w:val="en-US" w:eastAsia="zh-CN"/>
        </w:rPr>
      </w:pPr>
    </w:p>
    <w:p>
      <w:pPr>
        <w:ind w:firstLine="630" w:firstLineChars="300"/>
        <w:rPr>
          <w:rFonts w:hint="eastAsia"/>
          <w:lang w:val="en-US" w:eastAsia="zh-CN"/>
        </w:rPr>
      </w:pPr>
    </w:p>
    <w:p>
      <w:pPr>
        <w:ind w:firstLine="630" w:firstLineChars="300"/>
        <w:rPr>
          <w:rFonts w:hint="eastAsia"/>
          <w:lang w:val="en-US" w:eastAsia="zh-CN"/>
        </w:rPr>
      </w:pPr>
    </w:p>
    <w:p>
      <w:pPr>
        <w:ind w:firstLine="630" w:firstLineChars="300"/>
        <w:rPr>
          <w:rFonts w:hint="eastAsia"/>
          <w:lang w:val="en-US" w:eastAsia="zh-CN"/>
        </w:rPr>
      </w:pPr>
    </w:p>
    <w:p>
      <w:pPr>
        <w:ind w:firstLine="630" w:firstLineChars="300"/>
        <w:rPr>
          <w:rFonts w:hint="eastAsia"/>
          <w:lang w:val="en-US" w:eastAsia="zh-CN"/>
        </w:rPr>
      </w:pPr>
    </w:p>
    <w:p>
      <w:pPr>
        <w:ind w:firstLine="630" w:firstLineChars="300"/>
        <w:rPr>
          <w:rFonts w:hint="eastAsia"/>
          <w:lang w:val="en-US" w:eastAsia="zh-CN"/>
        </w:rPr>
      </w:pPr>
    </w:p>
    <w:p>
      <w:pPr>
        <w:ind w:firstLine="630" w:firstLineChars="300"/>
        <w:rPr>
          <w:rFonts w:hint="eastAsia"/>
          <w:lang w:val="en-US" w:eastAsia="zh-CN"/>
        </w:rPr>
      </w:pPr>
    </w:p>
    <w:p>
      <w:pPr>
        <w:ind w:firstLine="630" w:firstLineChars="300"/>
        <w:rPr>
          <w:rFonts w:hint="eastAsia"/>
          <w:lang w:val="en-US" w:eastAsia="zh-CN"/>
        </w:rPr>
      </w:pPr>
    </w:p>
    <w:p>
      <w:pPr>
        <w:ind w:firstLine="630" w:firstLineChars="300"/>
        <w:rPr>
          <w:rFonts w:hint="eastAsia"/>
          <w:lang w:val="en-US" w:eastAsia="zh-CN"/>
        </w:rPr>
      </w:pPr>
    </w:p>
    <w:p>
      <w:pPr>
        <w:ind w:firstLine="630" w:firstLineChars="300"/>
        <w:rPr>
          <w:rFonts w:hint="eastAsia"/>
          <w:lang w:val="en-US" w:eastAsia="zh-CN"/>
        </w:rPr>
      </w:pPr>
    </w:p>
    <w:p>
      <w:pPr>
        <w:ind w:firstLine="630" w:firstLineChars="300"/>
        <w:rPr>
          <w:rFonts w:hint="eastAsia"/>
          <w:lang w:val="en-US" w:eastAsia="zh-CN"/>
        </w:rPr>
      </w:pPr>
    </w:p>
    <w:p>
      <w:pPr>
        <w:ind w:firstLine="630" w:firstLineChars="300"/>
        <w:rPr>
          <w:rFonts w:hint="eastAsia"/>
          <w:lang w:val="en-US" w:eastAsia="zh-CN"/>
        </w:rPr>
      </w:pPr>
    </w:p>
    <w:p>
      <w:pPr>
        <w:ind w:firstLine="630" w:firstLineChars="300"/>
        <w:rPr>
          <w:rFonts w:hint="eastAsia"/>
          <w:lang w:val="en-US" w:eastAsia="zh-CN"/>
        </w:rPr>
      </w:pPr>
    </w:p>
    <w:p>
      <w:pPr>
        <w:ind w:firstLine="630" w:firstLineChars="300"/>
        <w:rPr>
          <w:rFonts w:hint="eastAsia"/>
          <w:lang w:val="en-US" w:eastAsia="zh-CN"/>
        </w:rPr>
      </w:pPr>
    </w:p>
    <w:p>
      <w:pPr>
        <w:ind w:firstLine="630" w:firstLineChars="300"/>
        <w:rPr>
          <w:rFonts w:hint="eastAsia"/>
          <w:lang w:val="en-US" w:eastAsia="zh-CN"/>
        </w:rPr>
      </w:pPr>
    </w:p>
    <w:p>
      <w:pPr>
        <w:ind w:firstLine="630" w:firstLineChars="300"/>
        <w:rPr>
          <w:rFonts w:hint="eastAsia"/>
          <w:lang w:val="en-US" w:eastAsia="zh-CN"/>
        </w:rPr>
      </w:pPr>
    </w:p>
    <w:p>
      <w:pPr>
        <w:ind w:firstLine="630" w:firstLineChars="300"/>
        <w:rPr>
          <w:rFonts w:hint="eastAsia"/>
          <w:lang w:val="en-US" w:eastAsia="zh-CN"/>
        </w:rPr>
      </w:pPr>
    </w:p>
    <w:p>
      <w:pPr>
        <w:numPr>
          <w:ilvl w:val="0"/>
          <w:numId w:val="0"/>
        </w:numPr>
        <w:snapToGrid w:val="0"/>
        <w:spacing w:line="360" w:lineRule="auto"/>
        <w:ind w:leftChars="0"/>
        <w:rPr>
          <w:rFonts w:hint="eastAsia" w:ascii="黑体" w:hAnsi="宋体" w:eastAsia="黑体"/>
          <w:color w:val="000000"/>
          <w:sz w:val="28"/>
          <w:szCs w:val="28"/>
          <w:lang w:val="en-US" w:eastAsia="zh-CN"/>
        </w:rPr>
      </w:pPr>
    </w:p>
    <w:p>
      <w:pPr>
        <w:numPr>
          <w:ilvl w:val="0"/>
          <w:numId w:val="0"/>
        </w:numPr>
        <w:snapToGrid w:val="0"/>
        <w:spacing w:line="360" w:lineRule="auto"/>
        <w:ind w:leftChars="0"/>
        <w:rPr>
          <w:rFonts w:ascii="黑体" w:eastAsia="黑体"/>
          <w:color w:val="000000"/>
          <w:sz w:val="28"/>
          <w:szCs w:val="28"/>
        </w:rPr>
      </w:pPr>
      <w:r>
        <w:rPr>
          <w:rFonts w:hint="eastAsia" w:ascii="黑体" w:hAnsi="宋体" w:eastAsia="黑体"/>
          <w:color w:val="000000"/>
          <w:sz w:val="28"/>
          <w:szCs w:val="28"/>
          <w:lang w:val="en-US" w:eastAsia="zh-CN"/>
        </w:rPr>
        <w:t xml:space="preserve">                           </w:t>
      </w:r>
      <w:r>
        <w:rPr>
          <w:rFonts w:hint="eastAsia" w:ascii="黑体" w:hAnsi="宋体" w:eastAsia="黑体"/>
          <w:color w:val="000000"/>
          <w:sz w:val="28"/>
          <w:szCs w:val="28"/>
        </w:rPr>
        <w:t xml:space="preserve"> </w:t>
      </w:r>
      <w:r>
        <w:rPr>
          <w:rFonts w:hint="eastAsia" w:ascii="黑体" w:eastAsia="黑体"/>
          <w:color w:val="000000"/>
          <w:sz w:val="28"/>
          <w:szCs w:val="28"/>
        </w:rPr>
        <w:t>合同条款（格式）</w:t>
      </w:r>
    </w:p>
    <w:p>
      <w:pPr>
        <w:pStyle w:val="6"/>
        <w:rPr>
          <w:rFonts w:hint="eastAsia" w:ascii="仿宋" w:hAnsi="仿宋" w:eastAsia="仿宋" w:cs="仿宋"/>
          <w:b/>
          <w:spacing w:val="20"/>
          <w:sz w:val="36"/>
          <w:szCs w:val="36"/>
          <w:u w:val="single"/>
        </w:rPr>
      </w:pPr>
      <w:r>
        <w:rPr>
          <w:rFonts w:hint="eastAsia" w:ascii="宋体" w:hAnsi="宋体"/>
          <w:color w:val="000000"/>
          <w:sz w:val="32"/>
          <w:szCs w:val="32"/>
        </w:rPr>
        <w:t xml:space="preserve"> </w:t>
      </w:r>
    </w:p>
    <w:p>
      <w:pPr>
        <w:pStyle w:val="21"/>
        <w:rPr>
          <w:rFonts w:hint="eastAsia" w:ascii="仿宋" w:hAnsi="仿宋" w:eastAsia="仿宋" w:cs="仿宋"/>
          <w:b/>
          <w:spacing w:val="20"/>
          <w:sz w:val="36"/>
          <w:szCs w:val="36"/>
          <w:u w:val="single"/>
        </w:rPr>
      </w:pPr>
    </w:p>
    <w:p>
      <w:pPr>
        <w:rPr>
          <w:rFonts w:hint="eastAsia"/>
        </w:rPr>
      </w:pPr>
    </w:p>
    <w:p>
      <w:pPr>
        <w:adjustRightInd w:val="0"/>
        <w:snapToGrid w:val="0"/>
        <w:ind w:firstLine="2408" w:firstLineChars="600"/>
        <w:jc w:val="left"/>
        <w:rPr>
          <w:rFonts w:hint="default" w:ascii="宋体" w:hAnsi="宋体" w:eastAsia="宋体" w:cs="宋体"/>
          <w:b/>
          <w:spacing w:val="20"/>
          <w:sz w:val="36"/>
          <w:szCs w:val="36"/>
          <w:u w:val="single"/>
          <w:lang w:val="en-US" w:eastAsia="zh-CN"/>
        </w:rPr>
      </w:pPr>
      <w:r>
        <w:rPr>
          <w:rFonts w:hint="eastAsia" w:ascii="宋体" w:hAnsi="宋体" w:eastAsia="宋体" w:cs="宋体"/>
          <w:b/>
          <w:spacing w:val="20"/>
          <w:sz w:val="36"/>
          <w:szCs w:val="36"/>
          <w:u w:val="single"/>
        </w:rPr>
        <w:t xml:space="preserve">           </w:t>
      </w:r>
      <w:r>
        <w:rPr>
          <w:rFonts w:hint="eastAsia" w:ascii="宋体" w:hAnsi="宋体" w:cs="宋体"/>
          <w:b/>
          <w:spacing w:val="20"/>
          <w:sz w:val="36"/>
          <w:szCs w:val="36"/>
          <w:u w:val="single"/>
          <w:lang w:val="en-US" w:eastAsia="zh-CN"/>
        </w:rPr>
        <w:t xml:space="preserve">                 </w:t>
      </w:r>
      <w:r>
        <w:rPr>
          <w:rFonts w:hint="eastAsia" w:ascii="宋体" w:hAnsi="宋体" w:cs="宋体"/>
          <w:b/>
          <w:spacing w:val="20"/>
          <w:sz w:val="36"/>
          <w:szCs w:val="36"/>
          <w:lang w:val="en-US" w:eastAsia="zh-CN"/>
        </w:rPr>
        <w:t xml:space="preserve">   </w:t>
      </w:r>
    </w:p>
    <w:p>
      <w:pPr>
        <w:adjustRightInd w:val="0"/>
        <w:snapToGrid w:val="0"/>
        <w:jc w:val="distribute"/>
        <w:rPr>
          <w:rFonts w:hint="eastAsia" w:ascii="宋体" w:hAnsi="宋体" w:eastAsia="宋体" w:cs="宋体"/>
          <w:b/>
          <w:spacing w:val="20"/>
          <w:sz w:val="28"/>
          <w:szCs w:val="28"/>
        </w:rPr>
      </w:pPr>
    </w:p>
    <w:p>
      <w:pPr>
        <w:adjustRightInd w:val="0"/>
        <w:snapToGrid w:val="0"/>
        <w:jc w:val="distribute"/>
        <w:rPr>
          <w:rFonts w:hint="eastAsia" w:ascii="宋体" w:hAnsi="宋体" w:eastAsia="宋体" w:cs="宋体"/>
          <w:b/>
          <w:spacing w:val="20"/>
          <w:sz w:val="28"/>
          <w:szCs w:val="28"/>
        </w:rPr>
      </w:pPr>
    </w:p>
    <w:p>
      <w:pPr>
        <w:adjustRightInd w:val="0"/>
        <w:snapToGrid w:val="0"/>
        <w:jc w:val="distribute"/>
        <w:rPr>
          <w:rFonts w:hint="eastAsia" w:ascii="宋体" w:hAnsi="宋体" w:eastAsia="宋体" w:cs="宋体"/>
          <w:b/>
          <w:spacing w:val="20"/>
          <w:sz w:val="28"/>
          <w:szCs w:val="28"/>
        </w:rPr>
      </w:pPr>
    </w:p>
    <w:p>
      <w:pPr>
        <w:pStyle w:val="6"/>
        <w:rPr>
          <w:rFonts w:hint="eastAsia" w:ascii="宋体" w:hAnsi="宋体" w:eastAsia="宋体" w:cs="宋体"/>
        </w:rPr>
      </w:pPr>
    </w:p>
    <w:p>
      <w:pPr>
        <w:adjustRightInd w:val="0"/>
        <w:snapToGrid w:val="0"/>
        <w:jc w:val="center"/>
        <w:rPr>
          <w:rFonts w:hint="eastAsia" w:ascii="宋体" w:hAnsi="宋体" w:eastAsia="宋体" w:cs="宋体"/>
          <w:b/>
          <w:bCs/>
          <w:sz w:val="36"/>
          <w:szCs w:val="22"/>
        </w:rPr>
      </w:pPr>
    </w:p>
    <w:p>
      <w:pPr>
        <w:adjustRightInd w:val="0"/>
        <w:snapToGrid w:val="0"/>
        <w:jc w:val="center"/>
        <w:rPr>
          <w:rFonts w:hint="eastAsia" w:ascii="宋体" w:hAnsi="宋体" w:eastAsia="宋体" w:cs="宋体"/>
          <w:b/>
          <w:bCs/>
          <w:sz w:val="44"/>
          <w:szCs w:val="28"/>
        </w:rPr>
      </w:pPr>
    </w:p>
    <w:p>
      <w:pPr>
        <w:adjustRightInd w:val="0"/>
        <w:snapToGrid w:val="0"/>
        <w:jc w:val="center"/>
        <w:rPr>
          <w:rFonts w:hint="eastAsia" w:ascii="宋体" w:hAnsi="宋体" w:eastAsia="宋体" w:cs="宋体"/>
          <w:b/>
          <w:bCs/>
          <w:spacing w:val="200"/>
          <w:sz w:val="40"/>
          <w:szCs w:val="40"/>
        </w:rPr>
      </w:pPr>
      <w:r>
        <w:rPr>
          <w:rFonts w:hint="eastAsia" w:ascii="宋体" w:hAnsi="宋体" w:eastAsia="宋体" w:cs="宋体"/>
          <w:b/>
          <w:bCs/>
          <w:sz w:val="44"/>
          <w:szCs w:val="28"/>
        </w:rPr>
        <w:t>合 同 书</w:t>
      </w:r>
    </w:p>
    <w:p>
      <w:pPr>
        <w:adjustRightInd w:val="0"/>
        <w:snapToGrid w:val="0"/>
        <w:jc w:val="center"/>
        <w:rPr>
          <w:rFonts w:hint="eastAsia" w:ascii="宋体" w:hAnsi="宋体" w:eastAsia="宋体" w:cs="宋体"/>
          <w:b/>
          <w:sz w:val="28"/>
          <w:szCs w:val="28"/>
        </w:rPr>
      </w:pPr>
    </w:p>
    <w:p>
      <w:pPr>
        <w:adjustRightInd w:val="0"/>
        <w:snapToGrid w:val="0"/>
        <w:jc w:val="center"/>
        <w:rPr>
          <w:rFonts w:hint="eastAsia" w:ascii="宋体" w:hAnsi="宋体" w:eastAsia="宋体" w:cs="宋体"/>
          <w:b/>
          <w:sz w:val="28"/>
          <w:szCs w:val="28"/>
        </w:rPr>
      </w:pPr>
    </w:p>
    <w:p>
      <w:pPr>
        <w:adjustRightInd w:val="0"/>
        <w:snapToGrid w:val="0"/>
        <w:jc w:val="both"/>
        <w:rPr>
          <w:rFonts w:hint="eastAsia" w:ascii="宋体" w:hAnsi="宋体" w:eastAsia="宋体" w:cs="宋体"/>
          <w:b/>
          <w:sz w:val="28"/>
          <w:szCs w:val="28"/>
        </w:rPr>
      </w:pPr>
    </w:p>
    <w:p>
      <w:pPr>
        <w:pStyle w:val="6"/>
        <w:rPr>
          <w:rFonts w:hint="eastAsia" w:ascii="宋体" w:hAnsi="宋体" w:eastAsia="宋体" w:cs="宋体"/>
        </w:rPr>
      </w:pPr>
    </w:p>
    <w:p>
      <w:pPr>
        <w:pStyle w:val="6"/>
        <w:rPr>
          <w:rFonts w:hint="eastAsia" w:ascii="宋体" w:hAnsi="宋体" w:eastAsia="宋体" w:cs="宋体"/>
        </w:rPr>
      </w:pPr>
    </w:p>
    <w:p>
      <w:pPr>
        <w:pStyle w:val="6"/>
        <w:rPr>
          <w:rFonts w:hint="eastAsia" w:ascii="宋体" w:hAnsi="宋体" w:eastAsia="宋体" w:cs="宋体"/>
        </w:rPr>
      </w:pPr>
    </w:p>
    <w:p>
      <w:pPr>
        <w:adjustRightInd w:val="0"/>
        <w:snapToGrid w:val="0"/>
        <w:spacing w:line="360" w:lineRule="auto"/>
        <w:ind w:left="1575" w:leftChars="638" w:hanging="235" w:hangingChars="73"/>
        <w:rPr>
          <w:rFonts w:hint="eastAsia" w:ascii="宋体" w:hAnsi="宋体" w:eastAsia="宋体" w:cs="宋体"/>
          <w:b/>
          <w:sz w:val="32"/>
          <w:szCs w:val="32"/>
        </w:rPr>
      </w:pPr>
      <w:r>
        <w:rPr>
          <w:rFonts w:hint="eastAsia" w:ascii="宋体" w:hAnsi="宋体" w:eastAsia="宋体" w:cs="宋体"/>
          <w:b/>
          <w:sz w:val="32"/>
          <w:szCs w:val="32"/>
        </w:rPr>
        <w:t>项目名称：</w:t>
      </w:r>
      <w:r>
        <w:rPr>
          <w:rFonts w:hint="eastAsia" w:ascii="宋体" w:hAnsi="宋体" w:eastAsia="宋体" w:cs="宋体"/>
          <w:b/>
          <w:sz w:val="32"/>
          <w:szCs w:val="32"/>
          <w:u w:val="single"/>
        </w:rPr>
        <w:t xml:space="preserve">                                     </w:t>
      </w:r>
    </w:p>
    <w:p>
      <w:pPr>
        <w:adjustRightInd w:val="0"/>
        <w:snapToGrid w:val="0"/>
        <w:spacing w:line="360" w:lineRule="auto"/>
        <w:ind w:left="1575" w:leftChars="638" w:hanging="235" w:hangingChars="73"/>
        <w:rPr>
          <w:rFonts w:hint="eastAsia" w:ascii="宋体" w:hAnsi="宋体" w:eastAsia="宋体" w:cs="宋体"/>
          <w:b/>
          <w:sz w:val="32"/>
          <w:szCs w:val="32"/>
        </w:rPr>
      </w:pPr>
      <w:r>
        <w:rPr>
          <w:rFonts w:hint="eastAsia" w:ascii="宋体" w:hAnsi="宋体" w:eastAsia="宋体" w:cs="宋体"/>
          <w:b/>
          <w:sz w:val="32"/>
          <w:szCs w:val="32"/>
        </w:rPr>
        <w:t>合同编号：</w:t>
      </w:r>
      <w:r>
        <w:rPr>
          <w:rFonts w:hint="eastAsia" w:ascii="宋体" w:hAnsi="宋体" w:eastAsia="宋体" w:cs="宋体"/>
          <w:b/>
          <w:sz w:val="32"/>
          <w:szCs w:val="32"/>
          <w:u w:val="single"/>
        </w:rPr>
        <w:t xml:space="preserve">                                     </w:t>
      </w:r>
    </w:p>
    <w:p>
      <w:pPr>
        <w:adjustRightInd w:val="0"/>
        <w:snapToGrid w:val="0"/>
        <w:spacing w:line="360" w:lineRule="auto"/>
        <w:ind w:left="1575" w:leftChars="638" w:hanging="235" w:hangingChars="73"/>
        <w:rPr>
          <w:rFonts w:hint="eastAsia" w:ascii="宋体" w:hAnsi="宋体" w:eastAsia="宋体" w:cs="宋体"/>
          <w:b/>
          <w:sz w:val="32"/>
          <w:szCs w:val="32"/>
        </w:rPr>
      </w:pPr>
      <w:r>
        <w:rPr>
          <w:rFonts w:hint="eastAsia" w:ascii="宋体" w:hAnsi="宋体" w:eastAsia="宋体" w:cs="宋体"/>
          <w:b/>
          <w:sz w:val="32"/>
          <w:szCs w:val="32"/>
        </w:rPr>
        <w:t>签约地点：</w:t>
      </w:r>
    </w:p>
    <w:p>
      <w:pPr>
        <w:adjustRightInd w:val="0"/>
        <w:snapToGrid w:val="0"/>
        <w:spacing w:line="360" w:lineRule="auto"/>
        <w:ind w:left="1575" w:leftChars="638" w:hanging="235" w:hangingChars="73"/>
        <w:rPr>
          <w:rFonts w:hint="eastAsia" w:ascii="宋体" w:hAnsi="宋体" w:eastAsia="宋体" w:cs="宋体"/>
          <w:b/>
          <w:sz w:val="32"/>
          <w:szCs w:val="32"/>
          <w:u w:val="single"/>
        </w:rPr>
      </w:pPr>
      <w:r>
        <w:rPr>
          <w:rFonts w:hint="eastAsia" w:ascii="宋体" w:hAnsi="宋体" w:eastAsia="宋体" w:cs="宋体"/>
          <w:b/>
          <w:sz w:val="32"/>
          <w:szCs w:val="32"/>
          <w:lang w:eastAsia="zh-CN"/>
        </w:rPr>
        <w:t>采购人</w:t>
      </w:r>
      <w:r>
        <w:rPr>
          <w:rFonts w:hint="eastAsia" w:ascii="宋体" w:hAnsi="宋体" w:eastAsia="宋体" w:cs="宋体"/>
          <w:b/>
          <w:sz w:val="32"/>
          <w:szCs w:val="32"/>
        </w:rPr>
        <w:t>：</w:t>
      </w:r>
    </w:p>
    <w:p>
      <w:pPr>
        <w:adjustRightInd w:val="0"/>
        <w:snapToGrid w:val="0"/>
        <w:spacing w:line="360" w:lineRule="auto"/>
        <w:ind w:left="1575" w:leftChars="638" w:hanging="235" w:hangingChars="73"/>
        <w:rPr>
          <w:rFonts w:hint="eastAsia" w:ascii="宋体" w:hAnsi="宋体" w:eastAsia="宋体" w:cs="宋体"/>
          <w:b/>
          <w:sz w:val="32"/>
          <w:szCs w:val="32"/>
        </w:rPr>
      </w:pPr>
      <w:r>
        <w:rPr>
          <w:rFonts w:hint="eastAsia" w:ascii="宋体" w:hAnsi="宋体" w:eastAsia="宋体" w:cs="宋体"/>
          <w:b/>
          <w:sz w:val="32"/>
          <w:szCs w:val="32"/>
          <w:lang w:eastAsia="zh-CN"/>
        </w:rPr>
        <w:t>供应商</w:t>
      </w:r>
      <w:r>
        <w:rPr>
          <w:rFonts w:hint="eastAsia" w:ascii="宋体" w:hAnsi="宋体" w:eastAsia="宋体" w:cs="宋体"/>
          <w:b/>
          <w:sz w:val="32"/>
          <w:szCs w:val="32"/>
        </w:rPr>
        <w:t>：</w:t>
      </w:r>
    </w:p>
    <w:p>
      <w:pPr>
        <w:adjustRightInd w:val="0"/>
        <w:snapToGrid w:val="0"/>
        <w:spacing w:line="360" w:lineRule="auto"/>
        <w:ind w:left="1575" w:leftChars="638" w:hanging="235" w:hangingChars="73"/>
        <w:rPr>
          <w:rFonts w:hint="eastAsia" w:ascii="宋体" w:hAnsi="宋体" w:eastAsia="宋体" w:cs="宋体"/>
          <w:b/>
          <w:sz w:val="32"/>
          <w:szCs w:val="32"/>
          <w:u w:val="none"/>
        </w:rPr>
      </w:pPr>
      <w:r>
        <w:rPr>
          <w:rFonts w:hint="eastAsia" w:ascii="宋体" w:hAnsi="宋体" w:eastAsia="宋体" w:cs="宋体"/>
          <w:b/>
          <w:sz w:val="32"/>
          <w:szCs w:val="32"/>
          <w:u w:val="none"/>
        </w:rPr>
        <w:t xml:space="preserve">           </w:t>
      </w:r>
    </w:p>
    <w:p>
      <w:pPr>
        <w:adjustRightInd w:val="0"/>
        <w:snapToGrid w:val="0"/>
        <w:spacing w:line="360" w:lineRule="auto"/>
        <w:ind w:left="1575" w:leftChars="638" w:hanging="235" w:hangingChars="73"/>
        <w:rPr>
          <w:rFonts w:hint="eastAsia" w:ascii="宋体" w:hAnsi="宋体" w:eastAsia="宋体" w:cs="宋体"/>
          <w:b/>
          <w:sz w:val="13"/>
          <w:szCs w:val="13"/>
          <w:u w:val="none"/>
        </w:rPr>
      </w:pPr>
      <w:r>
        <w:rPr>
          <w:rFonts w:hint="eastAsia" w:ascii="宋体" w:hAnsi="宋体" w:eastAsia="宋体" w:cs="宋体"/>
          <w:b/>
          <w:sz w:val="32"/>
          <w:szCs w:val="32"/>
          <w:u w:val="none"/>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签订日期：  二〇二</w:t>
      </w:r>
      <w:r>
        <w:rPr>
          <w:rFonts w:hint="eastAsia" w:ascii="宋体" w:hAnsi="宋体" w:cs="宋体"/>
          <w:b/>
          <w:sz w:val="32"/>
          <w:szCs w:val="32"/>
          <w:lang w:val="en-US" w:eastAsia="zh-CN"/>
        </w:rPr>
        <w:t>四</w:t>
      </w:r>
      <w:r>
        <w:rPr>
          <w:rFonts w:hint="eastAsia" w:ascii="宋体" w:hAnsi="宋体" w:eastAsia="宋体" w:cs="宋体"/>
          <w:b/>
          <w:sz w:val="32"/>
          <w:szCs w:val="32"/>
        </w:rPr>
        <w:t>年    月     日</w:t>
      </w:r>
    </w:p>
    <w:p>
      <w:pPr>
        <w:pStyle w:val="7"/>
        <w:rPr>
          <w:rFonts w:hint="eastAsia" w:ascii="宋体" w:hAnsi="宋体" w:eastAsia="宋体" w:cs="宋体"/>
          <w:b/>
          <w:sz w:val="32"/>
          <w:szCs w:val="32"/>
        </w:rPr>
      </w:pPr>
    </w:p>
    <w:p>
      <w:pPr>
        <w:pStyle w:val="7"/>
        <w:rPr>
          <w:rFonts w:hint="eastAsia" w:ascii="宋体" w:hAnsi="宋体" w:eastAsia="宋体" w:cs="宋体"/>
          <w:b/>
          <w:sz w:val="32"/>
          <w:szCs w:val="32"/>
        </w:rPr>
      </w:pPr>
    </w:p>
    <w:p>
      <w:pPr>
        <w:pStyle w:val="7"/>
        <w:rPr>
          <w:rFonts w:hint="eastAsia" w:ascii="宋体" w:hAnsi="宋体" w:eastAsia="宋体" w:cs="宋体"/>
          <w:b/>
          <w:sz w:val="32"/>
          <w:szCs w:val="32"/>
        </w:rPr>
      </w:pPr>
    </w:p>
    <w:p>
      <w:pPr>
        <w:pStyle w:val="11"/>
        <w:rPr>
          <w:rFonts w:hint="eastAsia" w:ascii="宋体" w:hAnsi="宋体" w:eastAsia="宋体" w:cs="宋体"/>
        </w:rPr>
      </w:pPr>
    </w:p>
    <w:p>
      <w:pPr>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408" w:lineRule="auto"/>
        <w:ind w:firstLine="420" w:firstLineChars="200"/>
        <w:textAlignment w:val="auto"/>
        <w:rPr>
          <w:rFonts w:hint="eastAsia" w:ascii="宋体" w:hAnsi="宋体" w:eastAsia="宋体" w:cs="宋体"/>
          <w:kern w:val="0"/>
        </w:rPr>
      </w:pPr>
      <w:r>
        <w:rPr>
          <w:rFonts w:hint="eastAsia" w:ascii="宋体" w:hAnsi="宋体" w:eastAsia="宋体" w:cs="宋体"/>
          <w:kern w:val="0"/>
        </w:rPr>
        <w:t xml:space="preserve"> </w:t>
      </w:r>
    </w:p>
    <w:p>
      <w:pPr>
        <w:spacing w:line="360" w:lineRule="auto"/>
        <w:rPr>
          <w:rFonts w:hint="default"/>
          <w:highlight w:val="none"/>
          <w:u w:val="single"/>
          <w:lang w:val="en-US" w:eastAsia="zh-CN"/>
        </w:rPr>
      </w:pPr>
      <w:r>
        <w:rPr>
          <w:rFonts w:hint="eastAsia"/>
          <w:highlight w:val="none"/>
          <w:lang w:val="en-US" w:eastAsia="zh-CN"/>
        </w:rPr>
        <w:t>甲  方：</w:t>
      </w:r>
      <w:r>
        <w:rPr>
          <w:rFonts w:hint="eastAsia"/>
          <w:highlight w:val="none"/>
          <w:u w:val="single"/>
          <w:lang w:val="en-US" w:eastAsia="zh-CN"/>
        </w:rPr>
        <w:t xml:space="preserve">     （采购人）           </w:t>
      </w:r>
    </w:p>
    <w:p>
      <w:pPr>
        <w:spacing w:line="360" w:lineRule="auto"/>
        <w:rPr>
          <w:rFonts w:hint="default"/>
          <w:highlight w:val="none"/>
          <w:lang w:val="en-US"/>
        </w:rPr>
      </w:pPr>
      <w:r>
        <w:rPr>
          <w:rFonts w:hint="eastAsia"/>
          <w:highlight w:val="none"/>
          <w:lang w:val="en-US" w:eastAsia="zh-CN"/>
        </w:rPr>
        <w:t>乙</w:t>
      </w:r>
      <w:r>
        <w:rPr>
          <w:highlight w:val="none"/>
          <w:lang w:val="en-US" w:eastAsia="zh-CN"/>
        </w:rPr>
        <w:t xml:space="preserve">    </w:t>
      </w:r>
      <w:r>
        <w:rPr>
          <w:rFonts w:hint="eastAsia"/>
          <w:highlight w:val="none"/>
          <w:lang w:val="en-US" w:eastAsia="zh-CN"/>
        </w:rPr>
        <w:t>方</w:t>
      </w:r>
      <w:r>
        <w:rPr>
          <w:highlight w:val="none"/>
          <w:lang w:val="en-US" w:eastAsia="zh-CN"/>
        </w:rPr>
        <w:t>:</w:t>
      </w:r>
      <w:r>
        <w:rPr>
          <w:rFonts w:hint="eastAsia"/>
          <w:highlight w:val="none"/>
          <w:lang w:val="en-US" w:eastAsia="zh-CN"/>
        </w:rPr>
        <w:t xml:space="preserve"> </w:t>
      </w:r>
      <w:r>
        <w:rPr>
          <w:rFonts w:hint="eastAsia"/>
          <w:highlight w:val="none"/>
          <w:u w:val="single"/>
          <w:lang w:val="en-US" w:eastAsia="zh-CN"/>
        </w:rPr>
        <w:t xml:space="preserve">     （供应商）           </w:t>
      </w:r>
    </w:p>
    <w:p>
      <w:pPr>
        <w:keepNext w:val="0"/>
        <w:keepLines w:val="0"/>
        <w:widowControl/>
        <w:suppressLineNumbers w:val="0"/>
        <w:spacing w:before="100" w:beforeAutospacing="1" w:after="100" w:afterAutospacing="1" w:line="360" w:lineRule="auto"/>
        <w:ind w:left="0" w:right="0" w:firstLine="420"/>
        <w:jc w:val="left"/>
        <w:rPr>
          <w:highlight w:val="none"/>
        </w:rPr>
      </w:pP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（甲方）所需</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(项目名称)经</w:t>
      </w:r>
      <w:r>
        <w:rPr>
          <w:rFonts w:hint="eastAsia" w:ascii="宋体" w:hAnsi="宋体" w:eastAsia="宋体" w:cs="宋体"/>
          <w:color w:val="000000"/>
          <w:kern w:val="0"/>
          <w:sz w:val="24"/>
          <w:szCs w:val="24"/>
          <w:highlight w:val="none"/>
          <w:u w:val="none"/>
          <w:lang w:val="en-US" w:eastAsia="zh-CN" w:bidi="ar"/>
        </w:rPr>
        <w:t>有关部门批准以</w:t>
      </w:r>
      <w:r>
        <w:rPr>
          <w:rFonts w:hint="eastAsia" w:ascii="宋体" w:hAnsi="宋体" w:eastAsia="宋体" w:cs="宋体"/>
          <w:color w:val="000000"/>
          <w:kern w:val="0"/>
          <w:sz w:val="24"/>
          <w:szCs w:val="24"/>
          <w:highlight w:val="none"/>
          <w:lang w:val="en-US" w:eastAsia="zh-CN" w:bidi="ar"/>
        </w:rPr>
        <w:t>竞争性磋商文件方式进行采购。甲、乙双方根据《中华人民共和国政府采购法》、《中华人民共和国民法典》等相关法律以及本项目竞争性磋商文件的规定，经平等协商达成合同如下：</w:t>
      </w:r>
    </w:p>
    <w:p>
      <w:pPr>
        <w:spacing w:before="202" w:line="204" w:lineRule="auto"/>
        <w:ind w:firstLine="491"/>
        <w:rPr>
          <w:rFonts w:ascii="宋体" w:hAnsi="宋体" w:cs="宋体"/>
          <w:sz w:val="24"/>
          <w:szCs w:val="24"/>
          <w:highlight w:val="none"/>
        </w:rPr>
      </w:pPr>
      <w:r>
        <w:rPr>
          <w:rFonts w:ascii="Calibri" w:hAnsi="Calibri" w:eastAsia="Calibri" w:cs="Calibri"/>
          <w:spacing w:val="-10"/>
          <w:sz w:val="24"/>
          <w:szCs w:val="24"/>
          <w:highlight w:val="none"/>
        </w:rPr>
        <w:t>1</w:t>
      </w:r>
      <w:r>
        <w:rPr>
          <w:rFonts w:ascii="宋体" w:hAnsi="宋体" w:cs="宋体"/>
          <w:spacing w:val="-10"/>
          <w:sz w:val="24"/>
          <w:szCs w:val="24"/>
          <w:highlight w:val="none"/>
        </w:rPr>
        <w:t>、</w:t>
      </w:r>
      <w:r>
        <w:rPr>
          <w:rFonts w:ascii="Calibri" w:hAnsi="Calibri" w:eastAsia="Calibri" w:cs="Calibri"/>
          <w:spacing w:val="-10"/>
          <w:sz w:val="24"/>
          <w:szCs w:val="24"/>
          <w:highlight w:val="none"/>
        </w:rPr>
        <w:t>A</w:t>
      </w:r>
      <w:r>
        <w:rPr>
          <w:rFonts w:ascii="宋体" w:hAnsi="宋体" w:cs="宋体"/>
          <w:spacing w:val="-10"/>
          <w:sz w:val="24"/>
          <w:szCs w:val="24"/>
          <w:highlight w:val="none"/>
        </w:rPr>
        <w:t>、供货内容、数量</w:t>
      </w:r>
    </w:p>
    <w:p>
      <w:pPr>
        <w:spacing w:before="202" w:line="204" w:lineRule="auto"/>
        <w:ind w:firstLine="606"/>
        <w:rPr>
          <w:rFonts w:hint="eastAsia" w:ascii="宋体" w:hAnsi="宋体" w:cs="宋体"/>
          <w:spacing w:val="-6"/>
          <w:sz w:val="24"/>
          <w:szCs w:val="24"/>
          <w:highlight w:val="none"/>
        </w:rPr>
      </w:pPr>
      <w:r>
        <w:rPr>
          <w:rFonts w:ascii="宋体" w:hAnsi="宋体" w:cs="宋体"/>
          <w:spacing w:val="-6"/>
          <w:sz w:val="24"/>
          <w:szCs w:val="24"/>
          <w:highlight w:val="none"/>
        </w:rPr>
        <w:t>乙方所供货物的名称、数量、规格、型号详见竞争性</w:t>
      </w:r>
      <w:r>
        <w:rPr>
          <w:rFonts w:hint="eastAsia" w:ascii="宋体" w:hAnsi="宋体" w:cs="宋体"/>
          <w:spacing w:val="-6"/>
          <w:sz w:val="24"/>
          <w:szCs w:val="24"/>
          <w:highlight w:val="none"/>
          <w:lang w:val="en-US" w:eastAsia="zh-CN"/>
        </w:rPr>
        <w:t>磋商</w:t>
      </w:r>
      <w:r>
        <w:rPr>
          <w:rFonts w:ascii="宋体" w:hAnsi="宋体" w:cs="宋体"/>
          <w:spacing w:val="-6"/>
          <w:sz w:val="24"/>
          <w:szCs w:val="24"/>
          <w:highlight w:val="none"/>
        </w:rPr>
        <w:t>文件。</w:t>
      </w:r>
    </w:p>
    <w:p>
      <w:pPr>
        <w:spacing w:before="202" w:line="204" w:lineRule="auto"/>
        <w:ind w:firstLine="606"/>
        <w:rPr>
          <w:rFonts w:ascii="宋体" w:hAnsi="宋体" w:cs="宋体"/>
          <w:spacing w:val="-10"/>
          <w:sz w:val="24"/>
          <w:szCs w:val="24"/>
          <w:highlight w:val="none"/>
        </w:rPr>
      </w:pPr>
      <w:r>
        <w:rPr>
          <w:rFonts w:ascii="Calibri" w:hAnsi="Calibri" w:eastAsia="Calibri" w:cs="Calibri"/>
          <w:spacing w:val="-5"/>
          <w:sz w:val="24"/>
          <w:szCs w:val="24"/>
          <w:highlight w:val="none"/>
        </w:rPr>
        <w:t>B</w:t>
      </w:r>
      <w:r>
        <w:rPr>
          <w:rFonts w:ascii="宋体" w:hAnsi="宋体" w:cs="宋体"/>
          <w:spacing w:val="-10"/>
          <w:sz w:val="24"/>
          <w:szCs w:val="24"/>
          <w:highlight w:val="none"/>
        </w:rPr>
        <w:t>、本合同不可分割部分</w:t>
      </w:r>
    </w:p>
    <w:p>
      <w:pPr>
        <w:spacing w:before="202" w:line="204" w:lineRule="auto"/>
        <w:ind w:firstLine="606"/>
        <w:rPr>
          <w:rFonts w:ascii="宋体" w:hAnsi="宋体" w:cs="宋体"/>
          <w:spacing w:val="-10"/>
          <w:sz w:val="24"/>
          <w:szCs w:val="24"/>
          <w:highlight w:val="none"/>
        </w:rPr>
      </w:pPr>
      <w:r>
        <w:rPr>
          <w:rFonts w:ascii="宋体" w:hAnsi="宋体" w:cs="宋体"/>
          <w:spacing w:val="-10"/>
          <w:sz w:val="24"/>
          <w:szCs w:val="24"/>
          <w:highlight w:val="none"/>
        </w:rPr>
        <w:t>（1）竞争性</w:t>
      </w:r>
      <w:r>
        <w:rPr>
          <w:rFonts w:hint="eastAsia" w:ascii="宋体" w:hAnsi="宋体" w:cs="宋体"/>
          <w:spacing w:val="-6"/>
          <w:sz w:val="24"/>
          <w:szCs w:val="24"/>
          <w:highlight w:val="none"/>
          <w:lang w:val="en-US" w:eastAsia="zh-CN"/>
        </w:rPr>
        <w:t>磋商</w:t>
      </w:r>
      <w:r>
        <w:rPr>
          <w:rFonts w:ascii="宋体" w:hAnsi="宋体" w:cs="宋体"/>
          <w:spacing w:val="-10"/>
          <w:sz w:val="24"/>
          <w:szCs w:val="24"/>
          <w:highlight w:val="none"/>
        </w:rPr>
        <w:t>文件</w:t>
      </w:r>
    </w:p>
    <w:p>
      <w:pPr>
        <w:spacing w:before="202" w:line="204" w:lineRule="auto"/>
        <w:ind w:firstLine="606"/>
        <w:rPr>
          <w:rFonts w:ascii="宋体" w:hAnsi="宋体" w:cs="宋体"/>
          <w:spacing w:val="-10"/>
          <w:sz w:val="24"/>
          <w:szCs w:val="24"/>
          <w:highlight w:val="none"/>
        </w:rPr>
      </w:pPr>
      <w:r>
        <w:rPr>
          <w:rFonts w:ascii="宋体" w:hAnsi="宋体" w:cs="宋体"/>
          <w:spacing w:val="-10"/>
          <w:sz w:val="24"/>
          <w:szCs w:val="24"/>
          <w:highlight w:val="none"/>
        </w:rPr>
        <w:t>（2）报价文件</w:t>
      </w:r>
    </w:p>
    <w:p>
      <w:pPr>
        <w:spacing w:before="202" w:line="204" w:lineRule="auto"/>
        <w:ind w:firstLine="606"/>
        <w:rPr>
          <w:rFonts w:ascii="宋体" w:hAnsi="宋体" w:cs="宋体"/>
          <w:sz w:val="24"/>
          <w:szCs w:val="24"/>
          <w:highlight w:val="none"/>
        </w:rPr>
      </w:pPr>
      <w:r>
        <w:rPr>
          <w:rFonts w:ascii="宋体" w:hAnsi="宋体" w:cs="宋体"/>
          <w:spacing w:val="-10"/>
          <w:sz w:val="24"/>
          <w:szCs w:val="24"/>
          <w:highlight w:val="none"/>
        </w:rPr>
        <w:t>（</w:t>
      </w:r>
      <w:r>
        <w:rPr>
          <w:rFonts w:ascii="Calibri" w:hAnsi="Calibri" w:eastAsia="Calibri" w:cs="Calibri"/>
          <w:spacing w:val="-10"/>
          <w:sz w:val="24"/>
          <w:szCs w:val="24"/>
          <w:highlight w:val="none"/>
        </w:rPr>
        <w:t>3</w:t>
      </w:r>
      <w:r>
        <w:rPr>
          <w:rFonts w:ascii="宋体" w:hAnsi="宋体" w:cs="宋体"/>
          <w:spacing w:val="-10"/>
          <w:sz w:val="24"/>
          <w:szCs w:val="24"/>
          <w:highlight w:val="none"/>
        </w:rPr>
        <w:t>）供应商在</w:t>
      </w:r>
      <w:r>
        <w:rPr>
          <w:rFonts w:hint="eastAsia" w:ascii="宋体" w:hAnsi="宋体" w:cs="宋体"/>
          <w:spacing w:val="-10"/>
          <w:sz w:val="24"/>
          <w:szCs w:val="24"/>
          <w:highlight w:val="none"/>
          <w:lang w:val="en-US" w:eastAsia="zh-CN"/>
        </w:rPr>
        <w:t>磋商</w:t>
      </w:r>
      <w:r>
        <w:rPr>
          <w:rFonts w:ascii="宋体" w:hAnsi="宋体" w:cs="宋体"/>
          <w:spacing w:val="-10"/>
          <w:sz w:val="24"/>
          <w:szCs w:val="24"/>
          <w:highlight w:val="none"/>
        </w:rPr>
        <w:t>时的书面承诺</w:t>
      </w:r>
    </w:p>
    <w:p>
      <w:pPr>
        <w:spacing w:before="202" w:line="204" w:lineRule="auto"/>
        <w:ind w:firstLine="606"/>
        <w:rPr>
          <w:rFonts w:ascii="宋体" w:hAnsi="宋体" w:cs="宋体"/>
          <w:sz w:val="24"/>
          <w:szCs w:val="24"/>
          <w:highlight w:val="none"/>
        </w:rPr>
      </w:pPr>
      <w:r>
        <w:rPr>
          <w:rFonts w:ascii="宋体" w:hAnsi="宋体" w:cs="宋体"/>
          <w:spacing w:val="-10"/>
          <w:sz w:val="24"/>
          <w:szCs w:val="24"/>
          <w:highlight w:val="none"/>
        </w:rPr>
        <w:t>（</w:t>
      </w:r>
      <w:r>
        <w:rPr>
          <w:rFonts w:ascii="Calibri" w:hAnsi="Calibri" w:eastAsia="Calibri" w:cs="Calibri"/>
          <w:spacing w:val="-10"/>
          <w:sz w:val="24"/>
          <w:szCs w:val="24"/>
          <w:highlight w:val="none"/>
        </w:rPr>
        <w:t>4</w:t>
      </w:r>
      <w:r>
        <w:rPr>
          <w:rFonts w:ascii="宋体" w:hAnsi="宋体" w:cs="宋体"/>
          <w:spacing w:val="-10"/>
          <w:sz w:val="24"/>
          <w:szCs w:val="24"/>
          <w:highlight w:val="none"/>
        </w:rPr>
        <w:t>）《中标（成交）通知书》</w:t>
      </w:r>
    </w:p>
    <w:p>
      <w:pPr>
        <w:spacing w:before="202" w:line="204" w:lineRule="auto"/>
        <w:ind w:firstLine="606"/>
        <w:rPr>
          <w:rFonts w:ascii="宋体" w:hAnsi="宋体" w:cs="宋体"/>
          <w:sz w:val="24"/>
          <w:szCs w:val="24"/>
          <w:highlight w:val="none"/>
        </w:rPr>
      </w:pPr>
      <w:r>
        <w:rPr>
          <w:rFonts w:ascii="宋体" w:hAnsi="宋体" w:cs="宋体"/>
          <w:spacing w:val="-10"/>
          <w:sz w:val="24"/>
          <w:szCs w:val="24"/>
          <w:highlight w:val="none"/>
        </w:rPr>
        <w:t>（</w:t>
      </w:r>
      <w:r>
        <w:rPr>
          <w:rFonts w:ascii="Calibri" w:hAnsi="Calibri" w:eastAsia="Calibri" w:cs="Calibri"/>
          <w:spacing w:val="-10"/>
          <w:sz w:val="24"/>
          <w:szCs w:val="24"/>
          <w:highlight w:val="none"/>
        </w:rPr>
        <w:t>5</w:t>
      </w:r>
      <w:r>
        <w:rPr>
          <w:rFonts w:ascii="宋体" w:hAnsi="宋体" w:cs="宋体"/>
          <w:spacing w:val="-10"/>
          <w:sz w:val="24"/>
          <w:szCs w:val="24"/>
          <w:highlight w:val="none"/>
        </w:rPr>
        <w:t>）其他标准规范及有关文件</w:t>
      </w:r>
    </w:p>
    <w:p>
      <w:pPr>
        <w:spacing w:before="202" w:line="204" w:lineRule="auto"/>
        <w:ind w:firstLine="484"/>
        <w:rPr>
          <w:rFonts w:ascii="宋体" w:hAnsi="宋体" w:cs="宋体"/>
          <w:sz w:val="24"/>
          <w:szCs w:val="24"/>
          <w:highlight w:val="none"/>
        </w:rPr>
      </w:pPr>
      <w:r>
        <w:rPr>
          <w:rFonts w:ascii="Calibri" w:hAnsi="Calibri" w:eastAsia="Calibri" w:cs="Calibri"/>
          <w:spacing w:val="-7"/>
          <w:sz w:val="24"/>
          <w:szCs w:val="24"/>
          <w:highlight w:val="none"/>
        </w:rPr>
        <w:t>2</w:t>
      </w:r>
      <w:r>
        <w:rPr>
          <w:rFonts w:ascii="宋体" w:hAnsi="宋体" w:cs="宋体"/>
          <w:spacing w:val="-7"/>
          <w:sz w:val="24"/>
          <w:szCs w:val="24"/>
          <w:highlight w:val="none"/>
        </w:rPr>
        <w:t>、合同总价</w:t>
      </w:r>
    </w:p>
    <w:p>
      <w:pPr>
        <w:spacing w:before="202" w:line="204" w:lineRule="auto"/>
        <w:ind w:firstLine="480"/>
        <w:rPr>
          <w:rFonts w:ascii="宋体" w:hAnsi="宋体" w:cs="宋体"/>
          <w:sz w:val="24"/>
          <w:szCs w:val="24"/>
          <w:highlight w:val="none"/>
        </w:rPr>
      </w:pPr>
      <w:r>
        <w:rPr>
          <w:rFonts w:ascii="宋体" w:hAnsi="宋体" w:cs="宋体"/>
          <w:spacing w:val="-2"/>
          <w:sz w:val="24"/>
          <w:szCs w:val="24"/>
          <w:highlight w:val="none"/>
        </w:rPr>
        <w:t>本合同总价为人民币</w:t>
      </w:r>
    </w:p>
    <w:p>
      <w:pPr>
        <w:spacing w:before="202" w:line="204" w:lineRule="auto"/>
        <w:ind w:firstLine="482"/>
        <w:rPr>
          <w:rFonts w:ascii="宋体" w:hAnsi="宋体" w:cs="宋体"/>
          <w:sz w:val="24"/>
          <w:szCs w:val="24"/>
          <w:highlight w:val="none"/>
        </w:rPr>
      </w:pPr>
      <w:r>
        <w:rPr>
          <w:rFonts w:ascii="宋体" w:hAnsi="宋体" w:cs="宋体"/>
          <w:spacing w:val="-9"/>
          <w:sz w:val="24"/>
          <w:szCs w:val="24"/>
          <w:highlight w:val="none"/>
        </w:rPr>
        <w:t>大写：</w:t>
      </w:r>
      <w:r>
        <w:rPr>
          <w:rFonts w:hint="eastAsia" w:ascii="宋体" w:hAnsi="宋体" w:cs="宋体"/>
          <w:spacing w:val="-9"/>
          <w:sz w:val="24"/>
          <w:szCs w:val="24"/>
          <w:highlight w:val="none"/>
        </w:rPr>
        <w:t xml:space="preserve">   </w:t>
      </w:r>
      <w:r>
        <w:rPr>
          <w:rFonts w:ascii="宋体" w:hAnsi="宋体" w:cs="宋体"/>
          <w:spacing w:val="-9"/>
          <w:sz w:val="24"/>
          <w:szCs w:val="24"/>
          <w:highlight w:val="none"/>
        </w:rPr>
        <w:t>元整，</w:t>
      </w:r>
    </w:p>
    <w:p>
      <w:pPr>
        <w:spacing w:before="202" w:line="204" w:lineRule="auto"/>
        <w:ind w:firstLine="486"/>
        <w:rPr>
          <w:rFonts w:ascii="宋体" w:hAnsi="宋体" w:cs="宋体"/>
          <w:sz w:val="24"/>
          <w:szCs w:val="24"/>
          <w:highlight w:val="none"/>
        </w:rPr>
      </w:pPr>
      <w:r>
        <w:rPr>
          <w:rFonts w:ascii="宋体" w:hAnsi="宋体" w:cs="宋体"/>
          <w:spacing w:val="-8"/>
          <w:sz w:val="24"/>
          <w:szCs w:val="24"/>
          <w:highlight w:val="none"/>
        </w:rPr>
        <w:t>小写：</w:t>
      </w:r>
      <w:r>
        <w:rPr>
          <w:rFonts w:hint="eastAsia" w:ascii="宋体" w:hAnsi="宋体" w:cs="宋体"/>
          <w:spacing w:val="-8"/>
          <w:sz w:val="24"/>
          <w:szCs w:val="24"/>
          <w:highlight w:val="none"/>
        </w:rPr>
        <w:t xml:space="preserve">    </w:t>
      </w:r>
      <w:r>
        <w:rPr>
          <w:rFonts w:ascii="宋体" w:hAnsi="宋体" w:cs="宋体"/>
          <w:spacing w:val="-8"/>
          <w:sz w:val="24"/>
          <w:szCs w:val="24"/>
          <w:highlight w:val="none"/>
        </w:rPr>
        <w:t>元人民币。</w:t>
      </w:r>
    </w:p>
    <w:p>
      <w:pPr>
        <w:spacing w:before="202" w:line="204" w:lineRule="auto"/>
        <w:ind w:firstLine="482"/>
        <w:rPr>
          <w:rFonts w:ascii="宋体" w:hAnsi="宋体" w:cs="宋体"/>
          <w:sz w:val="24"/>
          <w:szCs w:val="24"/>
          <w:highlight w:val="none"/>
        </w:rPr>
      </w:pPr>
      <w:r>
        <w:rPr>
          <w:rFonts w:ascii="Calibri" w:hAnsi="Calibri" w:eastAsia="Calibri" w:cs="Calibri"/>
          <w:spacing w:val="-7"/>
          <w:sz w:val="24"/>
          <w:szCs w:val="24"/>
          <w:highlight w:val="none"/>
        </w:rPr>
        <w:t>3</w:t>
      </w:r>
      <w:r>
        <w:rPr>
          <w:rFonts w:ascii="宋体" w:hAnsi="宋体" w:cs="宋体"/>
          <w:spacing w:val="-7"/>
          <w:sz w:val="24"/>
          <w:szCs w:val="24"/>
          <w:highlight w:val="none"/>
        </w:rPr>
        <w:t>、技术规范</w:t>
      </w:r>
    </w:p>
    <w:p>
      <w:pPr>
        <w:spacing w:before="202" w:line="360" w:lineRule="auto"/>
        <w:ind w:left="3" w:right="93" w:firstLine="481"/>
        <w:rPr>
          <w:rFonts w:ascii="宋体" w:hAnsi="宋体" w:cs="宋体"/>
          <w:sz w:val="24"/>
          <w:szCs w:val="24"/>
          <w:highlight w:val="none"/>
        </w:rPr>
      </w:pPr>
      <w:r>
        <w:rPr>
          <w:rFonts w:ascii="宋体" w:hAnsi="宋体" w:cs="宋体"/>
          <w:spacing w:val="-4"/>
          <w:sz w:val="24"/>
          <w:szCs w:val="24"/>
          <w:highlight w:val="none"/>
        </w:rPr>
        <w:t>货物的技术规范应与竞争性</w:t>
      </w:r>
      <w:r>
        <w:rPr>
          <w:rFonts w:hint="eastAsia" w:ascii="宋体" w:hAnsi="宋体" w:cs="宋体"/>
          <w:spacing w:val="-6"/>
          <w:sz w:val="24"/>
          <w:szCs w:val="24"/>
          <w:highlight w:val="none"/>
          <w:lang w:val="en-US" w:eastAsia="zh-CN"/>
        </w:rPr>
        <w:t>磋商</w:t>
      </w:r>
      <w:r>
        <w:rPr>
          <w:rFonts w:ascii="宋体" w:hAnsi="宋体" w:cs="宋体"/>
          <w:spacing w:val="-4"/>
          <w:sz w:val="24"/>
          <w:szCs w:val="24"/>
          <w:highlight w:val="none"/>
        </w:rPr>
        <w:t>文件规定的技术标准和要求、相关附件及其报价文件的有</w:t>
      </w:r>
      <w:r>
        <w:rPr>
          <w:rFonts w:ascii="宋体" w:hAnsi="宋体" w:cs="宋体"/>
          <w:spacing w:val="-2"/>
          <w:sz w:val="24"/>
          <w:szCs w:val="24"/>
          <w:highlight w:val="none"/>
        </w:rPr>
        <w:t>关说明相一致。也可以国家有关部门最新颁布的相应标准及规范为准。</w:t>
      </w:r>
    </w:p>
    <w:p>
      <w:pPr>
        <w:spacing w:line="272" w:lineRule="auto"/>
        <w:ind w:right="93" w:firstLine="502"/>
        <w:rPr>
          <w:rFonts w:ascii="宋体" w:hAnsi="宋体" w:cs="宋体"/>
          <w:sz w:val="24"/>
          <w:szCs w:val="24"/>
          <w:highlight w:val="none"/>
        </w:rPr>
      </w:pPr>
      <w:r>
        <w:rPr>
          <w:rFonts w:ascii="宋体" w:hAnsi="宋体" w:cs="宋体"/>
          <w:spacing w:val="-6"/>
          <w:sz w:val="24"/>
          <w:szCs w:val="24"/>
          <w:highlight w:val="none"/>
        </w:rPr>
        <w:t>乙方提交的货物应符合报价文件中所记载的详细配置、技术指标、参数及性能，并应附有</w:t>
      </w:r>
      <w:r>
        <w:rPr>
          <w:rFonts w:ascii="宋体" w:hAnsi="宋体" w:cs="宋体"/>
          <w:spacing w:val="-2"/>
          <w:sz w:val="24"/>
          <w:szCs w:val="24"/>
          <w:highlight w:val="none"/>
        </w:rPr>
        <w:t>此类货物完整、详细的技术资料和说明文件。</w:t>
      </w:r>
    </w:p>
    <w:p>
      <w:pPr>
        <w:spacing w:before="228" w:line="204" w:lineRule="auto"/>
        <w:ind w:firstLine="476"/>
        <w:rPr>
          <w:rFonts w:ascii="宋体" w:hAnsi="宋体" w:cs="宋体"/>
          <w:sz w:val="24"/>
          <w:szCs w:val="24"/>
          <w:highlight w:val="none"/>
        </w:rPr>
      </w:pPr>
      <w:r>
        <w:rPr>
          <w:rFonts w:ascii="Calibri" w:hAnsi="Calibri" w:eastAsia="Calibri" w:cs="Calibri"/>
          <w:spacing w:val="-6"/>
          <w:sz w:val="24"/>
          <w:szCs w:val="24"/>
          <w:highlight w:val="none"/>
        </w:rPr>
        <w:t>4</w:t>
      </w:r>
      <w:r>
        <w:rPr>
          <w:rFonts w:ascii="宋体" w:hAnsi="宋体" w:cs="宋体"/>
          <w:spacing w:val="-6"/>
          <w:sz w:val="24"/>
          <w:szCs w:val="24"/>
          <w:highlight w:val="none"/>
        </w:rPr>
        <w:t>、包装要求</w:t>
      </w:r>
    </w:p>
    <w:p>
      <w:pPr>
        <w:spacing w:before="202" w:line="360" w:lineRule="auto"/>
        <w:ind w:firstLine="494"/>
        <w:rPr>
          <w:rFonts w:ascii="宋体" w:hAnsi="宋体" w:cs="宋体"/>
          <w:sz w:val="24"/>
          <w:szCs w:val="24"/>
          <w:highlight w:val="none"/>
        </w:rPr>
      </w:pPr>
      <w:r>
        <w:rPr>
          <w:rFonts w:ascii="宋体" w:hAnsi="宋体" w:cs="宋体"/>
          <w:spacing w:val="-4"/>
          <w:sz w:val="24"/>
          <w:szCs w:val="24"/>
          <w:highlight w:val="none"/>
        </w:rPr>
        <w:t>除另有规定的之外，乙方提供的全部货物，均应采用国家或专业标准保护措施进行包装。</w:t>
      </w:r>
      <w:r>
        <w:rPr>
          <w:rFonts w:ascii="宋体" w:hAnsi="宋体" w:cs="宋体"/>
          <w:spacing w:val="-3"/>
          <w:sz w:val="24"/>
          <w:szCs w:val="24"/>
          <w:highlight w:val="none"/>
        </w:rPr>
        <w:t>包装物不回收，不另计价。包装箱内应附详细装箱单和质量合格证。</w:t>
      </w:r>
    </w:p>
    <w:p>
      <w:pPr>
        <w:rPr>
          <w:highlight w:val="none"/>
        </w:rPr>
        <w:sectPr>
          <w:pgSz w:w="11906" w:h="16839"/>
          <w:pgMar w:top="1431" w:right="985" w:bottom="1157" w:left="1089" w:header="0" w:footer="1038" w:gutter="0"/>
          <w:pgNumType w:fmt="decimal"/>
          <w:cols w:space="720" w:num="1"/>
        </w:sectPr>
      </w:pPr>
    </w:p>
    <w:p>
      <w:pPr>
        <w:spacing w:before="123" w:line="204" w:lineRule="auto"/>
        <w:ind w:firstLine="484"/>
        <w:rPr>
          <w:rFonts w:ascii="宋体" w:hAnsi="宋体" w:cs="宋体"/>
          <w:sz w:val="24"/>
          <w:szCs w:val="24"/>
          <w:highlight w:val="none"/>
        </w:rPr>
      </w:pPr>
      <w:r>
        <w:rPr>
          <w:rFonts w:ascii="Calibri" w:hAnsi="Calibri" w:eastAsia="Calibri" w:cs="Calibri"/>
          <w:spacing w:val="-6"/>
          <w:sz w:val="24"/>
          <w:szCs w:val="24"/>
          <w:highlight w:val="none"/>
        </w:rPr>
        <w:t>5</w:t>
      </w:r>
      <w:r>
        <w:rPr>
          <w:rFonts w:ascii="宋体" w:hAnsi="宋体" w:cs="宋体"/>
          <w:spacing w:val="-6"/>
          <w:sz w:val="24"/>
          <w:szCs w:val="24"/>
          <w:highlight w:val="none"/>
        </w:rPr>
        <w:t>、付款方式：</w:t>
      </w:r>
    </w:p>
    <w:p>
      <w:pPr>
        <w:spacing w:before="230" w:line="276" w:lineRule="auto"/>
        <w:ind w:firstLine="485"/>
        <w:rPr>
          <w:rFonts w:hint="eastAsia" w:ascii="宋体" w:hAnsi="宋体" w:eastAsia="宋体" w:cs="宋体"/>
          <w:spacing w:val="-3"/>
          <w:sz w:val="24"/>
          <w:szCs w:val="24"/>
          <w:highlight w:val="none"/>
          <w:u w:val="single"/>
          <w:lang w:val="en-US" w:eastAsia="zh-CN"/>
        </w:rPr>
      </w:pPr>
      <w:r>
        <w:rPr>
          <w:rFonts w:hint="eastAsia" w:ascii="宋体" w:hAnsi="宋体" w:eastAsia="宋体" w:cs="宋体"/>
          <w:spacing w:val="-3"/>
          <w:sz w:val="24"/>
          <w:szCs w:val="24"/>
          <w:highlight w:val="none"/>
          <w:u w:val="single"/>
          <w:lang w:val="en-US" w:eastAsia="zh-CN"/>
        </w:rPr>
        <w:t xml:space="preserve">                                </w:t>
      </w:r>
    </w:p>
    <w:p>
      <w:pPr>
        <w:spacing w:before="230" w:line="276" w:lineRule="auto"/>
        <w:ind w:firstLine="485"/>
        <w:rPr>
          <w:rFonts w:ascii="宋体" w:hAnsi="宋体" w:cs="宋体"/>
          <w:sz w:val="24"/>
          <w:szCs w:val="24"/>
          <w:highlight w:val="none"/>
        </w:rPr>
      </w:pPr>
      <w:r>
        <w:rPr>
          <w:rFonts w:ascii="Calibri" w:hAnsi="Calibri" w:eastAsia="Calibri" w:cs="Calibri"/>
          <w:spacing w:val="-3"/>
          <w:sz w:val="24"/>
          <w:szCs w:val="24"/>
          <w:highlight w:val="none"/>
        </w:rPr>
        <w:t>6</w:t>
      </w:r>
      <w:r>
        <w:rPr>
          <w:rFonts w:ascii="宋体" w:hAnsi="宋体" w:cs="宋体"/>
          <w:spacing w:val="-3"/>
          <w:sz w:val="24"/>
          <w:szCs w:val="24"/>
          <w:highlight w:val="none"/>
        </w:rPr>
        <w:t>、供货安装日期及验收地点</w:t>
      </w:r>
    </w:p>
    <w:p>
      <w:pPr>
        <w:spacing w:before="202" w:line="204" w:lineRule="auto"/>
        <w:ind w:firstLine="505"/>
        <w:rPr>
          <w:rFonts w:ascii="宋体" w:hAnsi="宋体" w:cs="宋体"/>
          <w:sz w:val="24"/>
          <w:szCs w:val="24"/>
          <w:highlight w:val="none"/>
        </w:rPr>
      </w:pPr>
      <w:r>
        <w:rPr>
          <w:rFonts w:ascii="宋体" w:hAnsi="宋体" w:cs="宋体"/>
          <w:spacing w:val="-3"/>
          <w:sz w:val="24"/>
          <w:szCs w:val="24"/>
          <w:highlight w:val="none"/>
        </w:rPr>
        <w:t>乙方将货物送到甲方指定的地点：</w:t>
      </w:r>
    </w:p>
    <w:p>
      <w:pPr>
        <w:spacing w:before="202" w:line="204" w:lineRule="auto"/>
        <w:ind w:firstLine="481"/>
        <w:rPr>
          <w:rFonts w:ascii="宋体" w:hAnsi="宋体" w:cs="宋体"/>
          <w:sz w:val="24"/>
          <w:szCs w:val="24"/>
          <w:highlight w:val="none"/>
        </w:rPr>
      </w:pPr>
      <w:r>
        <w:rPr>
          <w:rFonts w:ascii="宋体" w:hAnsi="宋体" w:cs="宋体"/>
          <w:spacing w:val="-9"/>
          <w:sz w:val="24"/>
          <w:szCs w:val="24"/>
          <w:highlight w:val="none"/>
        </w:rPr>
        <w:t>供货安装期：日历天。</w:t>
      </w:r>
    </w:p>
    <w:p>
      <w:pPr>
        <w:spacing w:before="202" w:line="204" w:lineRule="auto"/>
        <w:ind w:firstLine="505"/>
        <w:rPr>
          <w:rFonts w:ascii="宋体" w:hAnsi="宋体" w:cs="宋体"/>
          <w:sz w:val="24"/>
          <w:szCs w:val="24"/>
          <w:highlight w:val="none"/>
        </w:rPr>
      </w:pPr>
      <w:r>
        <w:rPr>
          <w:rFonts w:ascii="宋体" w:hAnsi="宋体" w:cs="宋体"/>
          <w:spacing w:val="-2"/>
          <w:sz w:val="24"/>
          <w:szCs w:val="24"/>
          <w:highlight w:val="none"/>
        </w:rPr>
        <w:t>乙方应在交货前两天通知甲方（以甲方书面签收为准</w:t>
      </w:r>
      <w:r>
        <w:rPr>
          <w:rFonts w:ascii="宋体" w:hAnsi="宋体" w:cs="宋体"/>
          <w:spacing w:val="-12"/>
          <w:sz w:val="24"/>
          <w:szCs w:val="24"/>
          <w:highlight w:val="none"/>
        </w:rPr>
        <w:t>），</w:t>
      </w:r>
      <w:r>
        <w:rPr>
          <w:rFonts w:ascii="宋体" w:hAnsi="宋体" w:cs="宋体"/>
          <w:spacing w:val="-2"/>
          <w:sz w:val="24"/>
          <w:szCs w:val="24"/>
          <w:highlight w:val="none"/>
        </w:rPr>
        <w:t>节假日、休息日顺延。</w:t>
      </w:r>
    </w:p>
    <w:p>
      <w:pPr>
        <w:spacing w:before="202" w:line="204" w:lineRule="auto"/>
        <w:ind w:firstLine="484"/>
        <w:rPr>
          <w:rFonts w:ascii="宋体" w:hAnsi="宋体" w:cs="宋体"/>
          <w:sz w:val="24"/>
          <w:szCs w:val="24"/>
          <w:highlight w:val="none"/>
        </w:rPr>
      </w:pPr>
      <w:r>
        <w:rPr>
          <w:rFonts w:ascii="Calibri" w:hAnsi="Calibri" w:eastAsia="Calibri" w:cs="Calibri"/>
          <w:spacing w:val="-6"/>
          <w:sz w:val="24"/>
          <w:szCs w:val="24"/>
          <w:highlight w:val="none"/>
        </w:rPr>
        <w:t>7</w:t>
      </w:r>
      <w:r>
        <w:rPr>
          <w:rFonts w:ascii="宋体" w:hAnsi="宋体" w:cs="宋体"/>
          <w:spacing w:val="-6"/>
          <w:sz w:val="24"/>
          <w:szCs w:val="24"/>
          <w:highlight w:val="none"/>
        </w:rPr>
        <w:t>、合同的生效</w:t>
      </w:r>
    </w:p>
    <w:p>
      <w:pPr>
        <w:spacing w:before="202" w:line="204" w:lineRule="auto"/>
        <w:ind w:firstLine="482"/>
        <w:rPr>
          <w:rFonts w:ascii="宋体" w:hAnsi="宋体" w:cs="宋体"/>
          <w:sz w:val="24"/>
          <w:szCs w:val="24"/>
          <w:highlight w:val="none"/>
        </w:rPr>
      </w:pPr>
      <w:r>
        <w:rPr>
          <w:rFonts w:ascii="宋体" w:hAnsi="宋体" w:cs="宋体"/>
          <w:spacing w:val="-1"/>
          <w:sz w:val="24"/>
          <w:szCs w:val="24"/>
          <w:highlight w:val="none"/>
        </w:rPr>
        <w:t>本合同双方法定代表人或授权代表签字并加盖公章后生效。</w:t>
      </w:r>
    </w:p>
    <w:p>
      <w:pPr>
        <w:spacing w:before="202" w:line="204" w:lineRule="auto"/>
        <w:ind w:firstLine="482"/>
        <w:rPr>
          <w:rFonts w:ascii="宋体" w:hAnsi="宋体" w:cs="宋体"/>
          <w:sz w:val="24"/>
          <w:szCs w:val="24"/>
          <w:highlight w:val="none"/>
        </w:rPr>
      </w:pPr>
      <w:r>
        <w:rPr>
          <w:rFonts w:ascii="Calibri" w:hAnsi="Calibri" w:eastAsia="Calibri" w:cs="Calibri"/>
          <w:spacing w:val="-6"/>
          <w:sz w:val="24"/>
          <w:szCs w:val="24"/>
          <w:highlight w:val="none"/>
        </w:rPr>
        <w:t>8</w:t>
      </w:r>
      <w:r>
        <w:rPr>
          <w:rFonts w:ascii="宋体" w:hAnsi="宋体" w:cs="宋体"/>
          <w:spacing w:val="-6"/>
          <w:sz w:val="24"/>
          <w:szCs w:val="24"/>
          <w:highlight w:val="none"/>
        </w:rPr>
        <w:t>、违约责任</w:t>
      </w:r>
    </w:p>
    <w:p>
      <w:pPr>
        <w:spacing w:before="204" w:line="301" w:lineRule="auto"/>
        <w:ind w:left="1" w:firstLine="606"/>
        <w:rPr>
          <w:rFonts w:ascii="宋体" w:hAnsi="宋体" w:cs="宋体"/>
          <w:sz w:val="24"/>
          <w:szCs w:val="24"/>
          <w:highlight w:val="none"/>
        </w:rPr>
      </w:pPr>
      <w:r>
        <w:rPr>
          <w:rFonts w:ascii="宋体" w:hAnsi="宋体" w:cs="宋体"/>
          <w:spacing w:val="-6"/>
          <w:sz w:val="24"/>
          <w:szCs w:val="24"/>
          <w:highlight w:val="none"/>
        </w:rPr>
        <w:t>（</w:t>
      </w:r>
      <w:r>
        <w:rPr>
          <w:rFonts w:ascii="Calibri" w:hAnsi="Calibri" w:eastAsia="Calibri" w:cs="Calibri"/>
          <w:spacing w:val="-6"/>
          <w:sz w:val="24"/>
          <w:szCs w:val="24"/>
          <w:highlight w:val="none"/>
        </w:rPr>
        <w:t>1</w:t>
      </w:r>
      <w:r>
        <w:rPr>
          <w:rFonts w:ascii="宋体" w:hAnsi="宋体" w:cs="宋体"/>
          <w:spacing w:val="-6"/>
          <w:sz w:val="24"/>
          <w:szCs w:val="24"/>
          <w:highlight w:val="none"/>
        </w:rPr>
        <w:t>）乙方未按约定履行合同或没有履行合同，应向甲方支付违约金。货物每迟交一天，</w:t>
      </w:r>
      <w:r>
        <w:rPr>
          <w:rFonts w:ascii="宋体" w:hAnsi="宋体" w:cs="宋体"/>
          <w:spacing w:val="-4"/>
          <w:sz w:val="24"/>
          <w:szCs w:val="24"/>
          <w:highlight w:val="none"/>
        </w:rPr>
        <w:t>按合同总金额的</w:t>
      </w:r>
      <w:r>
        <w:rPr>
          <w:rFonts w:ascii="Calibri" w:hAnsi="Calibri" w:eastAsia="Calibri" w:cs="Calibri"/>
          <w:spacing w:val="-4"/>
          <w:sz w:val="24"/>
          <w:szCs w:val="24"/>
          <w:highlight w:val="none"/>
        </w:rPr>
        <w:t>1‰</w:t>
      </w:r>
      <w:r>
        <w:rPr>
          <w:rFonts w:ascii="宋体" w:hAnsi="宋体" w:cs="宋体"/>
          <w:spacing w:val="-4"/>
          <w:sz w:val="24"/>
          <w:szCs w:val="24"/>
          <w:highlight w:val="none"/>
        </w:rPr>
        <w:t>支付违约金。乙方若出现其它违约行为，每天应按合同总金额</w:t>
      </w:r>
      <w:r>
        <w:rPr>
          <w:rFonts w:ascii="Calibri" w:hAnsi="Calibri" w:eastAsia="Calibri" w:cs="Calibri"/>
          <w:spacing w:val="-4"/>
          <w:sz w:val="24"/>
          <w:szCs w:val="24"/>
          <w:highlight w:val="none"/>
        </w:rPr>
        <w:t>1‰</w:t>
      </w:r>
      <w:r>
        <w:rPr>
          <w:rFonts w:ascii="宋体" w:hAnsi="宋体" w:cs="宋体"/>
          <w:spacing w:val="-4"/>
          <w:sz w:val="24"/>
          <w:szCs w:val="24"/>
          <w:highlight w:val="none"/>
        </w:rPr>
        <w:t>支付违约金。甲方可直接从货款中扣除，不足部分乙方必须在十五日内补齐。</w:t>
      </w:r>
    </w:p>
    <w:p>
      <w:pPr>
        <w:spacing w:before="228" w:line="204" w:lineRule="auto"/>
        <w:ind w:firstLine="608"/>
        <w:rPr>
          <w:rFonts w:ascii="宋体" w:hAnsi="宋体" w:cs="宋体"/>
          <w:sz w:val="24"/>
          <w:szCs w:val="24"/>
          <w:highlight w:val="none"/>
        </w:rPr>
      </w:pPr>
      <w:r>
        <w:rPr>
          <w:rFonts w:ascii="宋体" w:hAnsi="宋体" w:cs="宋体"/>
          <w:spacing w:val="-5"/>
          <w:sz w:val="24"/>
          <w:szCs w:val="24"/>
          <w:highlight w:val="none"/>
        </w:rPr>
        <w:t>（</w:t>
      </w:r>
      <w:r>
        <w:rPr>
          <w:rFonts w:ascii="Calibri" w:hAnsi="Calibri" w:eastAsia="Calibri" w:cs="Calibri"/>
          <w:spacing w:val="-5"/>
          <w:sz w:val="24"/>
          <w:szCs w:val="24"/>
          <w:highlight w:val="none"/>
        </w:rPr>
        <w:t>2</w:t>
      </w:r>
      <w:r>
        <w:rPr>
          <w:rFonts w:ascii="宋体" w:hAnsi="宋体" w:cs="宋体"/>
          <w:spacing w:val="-5"/>
          <w:sz w:val="24"/>
          <w:szCs w:val="24"/>
          <w:highlight w:val="none"/>
        </w:rPr>
        <w:t>）乙方给甲方造成的实际损失高于违约金的，对高出的部分乙方应予以赔偿。</w:t>
      </w:r>
    </w:p>
    <w:p>
      <w:pPr>
        <w:spacing w:before="202" w:line="360" w:lineRule="auto"/>
        <w:ind w:left="2" w:firstLine="605"/>
        <w:rPr>
          <w:rFonts w:ascii="宋体" w:hAnsi="宋体" w:cs="宋体"/>
          <w:sz w:val="24"/>
          <w:szCs w:val="24"/>
          <w:highlight w:val="none"/>
        </w:rPr>
      </w:pPr>
      <w:r>
        <w:rPr>
          <w:rFonts w:ascii="宋体" w:hAnsi="宋体" w:cs="宋体"/>
          <w:spacing w:val="-6"/>
          <w:sz w:val="24"/>
          <w:szCs w:val="24"/>
          <w:highlight w:val="none"/>
        </w:rPr>
        <w:t>（</w:t>
      </w:r>
      <w:r>
        <w:rPr>
          <w:rFonts w:ascii="Calibri" w:hAnsi="Calibri" w:eastAsia="Calibri" w:cs="Calibri"/>
          <w:spacing w:val="-6"/>
          <w:sz w:val="24"/>
          <w:szCs w:val="24"/>
          <w:highlight w:val="none"/>
        </w:rPr>
        <w:t>3</w:t>
      </w:r>
      <w:r>
        <w:rPr>
          <w:rFonts w:ascii="宋体" w:hAnsi="宋体" w:cs="宋体"/>
          <w:spacing w:val="-6"/>
          <w:sz w:val="24"/>
          <w:szCs w:val="24"/>
          <w:highlight w:val="none"/>
        </w:rPr>
        <w:t>）乙方除支付违约金外，还应继续履行合同。否则甲方有权解除合同，并就乙方违约</w:t>
      </w:r>
      <w:r>
        <w:rPr>
          <w:rFonts w:ascii="宋体" w:hAnsi="宋体" w:cs="宋体"/>
          <w:spacing w:val="-1"/>
          <w:sz w:val="24"/>
          <w:szCs w:val="24"/>
          <w:highlight w:val="none"/>
        </w:rPr>
        <w:t>给甲方造成的损失向乙方索赔。</w:t>
      </w:r>
    </w:p>
    <w:p>
      <w:pPr>
        <w:spacing w:before="2" w:line="359" w:lineRule="auto"/>
        <w:ind w:left="1" w:firstLine="606"/>
        <w:rPr>
          <w:rFonts w:ascii="宋体" w:hAnsi="宋体" w:cs="宋体"/>
          <w:sz w:val="24"/>
          <w:szCs w:val="24"/>
          <w:highlight w:val="none"/>
        </w:rPr>
      </w:pPr>
      <w:r>
        <w:rPr>
          <w:rFonts w:ascii="宋体" w:hAnsi="宋体" w:cs="宋体"/>
          <w:spacing w:val="-7"/>
          <w:sz w:val="24"/>
          <w:szCs w:val="24"/>
          <w:highlight w:val="none"/>
        </w:rPr>
        <w:t>（</w:t>
      </w:r>
      <w:r>
        <w:rPr>
          <w:rFonts w:ascii="Calibri" w:hAnsi="Calibri" w:eastAsia="Calibri" w:cs="Calibri"/>
          <w:spacing w:val="-7"/>
          <w:sz w:val="24"/>
          <w:szCs w:val="24"/>
          <w:highlight w:val="none"/>
        </w:rPr>
        <w:t>4</w:t>
      </w:r>
      <w:r>
        <w:rPr>
          <w:rFonts w:ascii="宋体" w:hAnsi="宋体" w:cs="宋体"/>
          <w:spacing w:val="-7"/>
          <w:sz w:val="24"/>
          <w:szCs w:val="24"/>
          <w:highlight w:val="none"/>
        </w:rPr>
        <w:t>）其它未尽事宜，以《中华人民共和国</w:t>
      </w:r>
      <w:r>
        <w:rPr>
          <w:rFonts w:hint="eastAsia" w:ascii="宋体" w:hAnsi="宋体" w:cs="宋体"/>
          <w:spacing w:val="-7"/>
          <w:sz w:val="24"/>
          <w:szCs w:val="24"/>
          <w:highlight w:val="none"/>
          <w:lang w:val="en-US" w:eastAsia="zh-CN"/>
        </w:rPr>
        <w:t>民法典</w:t>
      </w:r>
      <w:r>
        <w:rPr>
          <w:rFonts w:ascii="宋体" w:hAnsi="宋体" w:cs="宋体"/>
          <w:spacing w:val="-7"/>
          <w:sz w:val="24"/>
          <w:szCs w:val="24"/>
          <w:highlight w:val="none"/>
        </w:rPr>
        <w:t>》和其它有关法律、法规规定为准，无</w:t>
      </w:r>
      <w:r>
        <w:rPr>
          <w:rFonts w:ascii="宋体" w:hAnsi="宋体" w:cs="宋体"/>
          <w:spacing w:val="-3"/>
          <w:sz w:val="24"/>
          <w:szCs w:val="24"/>
          <w:highlight w:val="none"/>
        </w:rPr>
        <w:t>相关规定的，双方协商解决。</w:t>
      </w:r>
    </w:p>
    <w:p>
      <w:pPr>
        <w:spacing w:line="204" w:lineRule="auto"/>
        <w:ind w:firstLine="482"/>
        <w:rPr>
          <w:rFonts w:ascii="宋体" w:hAnsi="宋体" w:cs="宋体"/>
          <w:sz w:val="24"/>
          <w:szCs w:val="24"/>
          <w:highlight w:val="none"/>
        </w:rPr>
      </w:pPr>
      <w:r>
        <w:rPr>
          <w:rFonts w:ascii="Calibri" w:hAnsi="Calibri" w:eastAsia="Calibri" w:cs="Calibri"/>
          <w:spacing w:val="-9"/>
          <w:sz w:val="24"/>
          <w:szCs w:val="24"/>
          <w:highlight w:val="none"/>
        </w:rPr>
        <w:t>9</w:t>
      </w:r>
      <w:r>
        <w:rPr>
          <w:rFonts w:ascii="宋体" w:hAnsi="宋体" w:cs="宋体"/>
          <w:spacing w:val="-9"/>
          <w:sz w:val="24"/>
          <w:szCs w:val="24"/>
          <w:highlight w:val="none"/>
        </w:rPr>
        <w:t>、验收</w:t>
      </w:r>
    </w:p>
    <w:p>
      <w:pPr>
        <w:spacing w:before="202" w:line="360" w:lineRule="auto"/>
        <w:ind w:firstLine="608"/>
        <w:rPr>
          <w:rFonts w:ascii="宋体" w:hAnsi="宋体" w:cs="宋体"/>
          <w:sz w:val="24"/>
          <w:szCs w:val="24"/>
          <w:highlight w:val="none"/>
        </w:rPr>
      </w:pPr>
      <w:r>
        <w:rPr>
          <w:rFonts w:ascii="宋体" w:hAnsi="宋体" w:cs="宋体"/>
          <w:spacing w:val="-8"/>
          <w:sz w:val="24"/>
          <w:szCs w:val="24"/>
          <w:highlight w:val="none"/>
        </w:rPr>
        <w:t>（</w:t>
      </w:r>
      <w:r>
        <w:rPr>
          <w:rFonts w:ascii="Calibri" w:hAnsi="Calibri" w:eastAsia="Calibri" w:cs="Calibri"/>
          <w:spacing w:val="-8"/>
          <w:sz w:val="24"/>
          <w:szCs w:val="24"/>
          <w:highlight w:val="none"/>
        </w:rPr>
        <w:t>1</w:t>
      </w:r>
      <w:r>
        <w:rPr>
          <w:rFonts w:ascii="宋体" w:hAnsi="宋体" w:cs="宋体"/>
          <w:spacing w:val="-8"/>
          <w:sz w:val="24"/>
          <w:szCs w:val="24"/>
          <w:highlight w:val="none"/>
        </w:rPr>
        <w:t>）货物到达甲方要求地点后，甲方组织相关人员对货物的数量、规格、型号、质量等</w:t>
      </w:r>
      <w:r>
        <w:rPr>
          <w:rFonts w:ascii="宋体" w:hAnsi="宋体" w:cs="宋体"/>
          <w:spacing w:val="-6"/>
          <w:sz w:val="24"/>
          <w:szCs w:val="24"/>
          <w:highlight w:val="none"/>
        </w:rPr>
        <w:t>进行验收，乙方应积极协助。</w:t>
      </w:r>
    </w:p>
    <w:p>
      <w:pPr>
        <w:spacing w:line="204" w:lineRule="auto"/>
        <w:ind w:firstLine="608"/>
        <w:rPr>
          <w:rFonts w:ascii="宋体" w:hAnsi="宋体" w:cs="宋体"/>
          <w:sz w:val="24"/>
          <w:szCs w:val="24"/>
          <w:highlight w:val="none"/>
        </w:rPr>
      </w:pPr>
      <w:r>
        <w:rPr>
          <w:rFonts w:ascii="宋体" w:hAnsi="宋体" w:cs="宋体"/>
          <w:spacing w:val="-7"/>
          <w:sz w:val="24"/>
          <w:szCs w:val="24"/>
          <w:highlight w:val="none"/>
        </w:rPr>
        <w:t>（</w:t>
      </w:r>
      <w:r>
        <w:rPr>
          <w:rFonts w:ascii="Calibri" w:hAnsi="Calibri" w:eastAsia="Calibri" w:cs="Calibri"/>
          <w:spacing w:val="-7"/>
          <w:sz w:val="24"/>
          <w:szCs w:val="24"/>
          <w:highlight w:val="none"/>
        </w:rPr>
        <w:t>2</w:t>
      </w:r>
      <w:r>
        <w:rPr>
          <w:rFonts w:ascii="宋体" w:hAnsi="宋体" w:cs="宋体"/>
          <w:spacing w:val="-7"/>
          <w:sz w:val="24"/>
          <w:szCs w:val="24"/>
          <w:highlight w:val="none"/>
        </w:rPr>
        <w:t>）如发现货物与合同不符，经甲方调查后，确定乙方应承担的责任。</w:t>
      </w:r>
    </w:p>
    <w:p>
      <w:pPr>
        <w:spacing w:before="202" w:line="204" w:lineRule="auto"/>
        <w:ind w:firstLine="608"/>
        <w:rPr>
          <w:rFonts w:ascii="宋体" w:hAnsi="宋体" w:cs="宋体"/>
          <w:sz w:val="24"/>
          <w:szCs w:val="24"/>
          <w:highlight w:val="none"/>
        </w:rPr>
      </w:pPr>
      <w:r>
        <w:rPr>
          <w:rFonts w:ascii="宋体" w:hAnsi="宋体" w:cs="宋体"/>
          <w:spacing w:val="-5"/>
          <w:sz w:val="24"/>
          <w:szCs w:val="24"/>
          <w:highlight w:val="none"/>
        </w:rPr>
        <w:t>（</w:t>
      </w:r>
      <w:r>
        <w:rPr>
          <w:rFonts w:ascii="Calibri" w:hAnsi="Calibri" w:eastAsia="Calibri" w:cs="Calibri"/>
          <w:spacing w:val="-5"/>
          <w:sz w:val="24"/>
          <w:szCs w:val="24"/>
          <w:highlight w:val="none"/>
        </w:rPr>
        <w:t>3</w:t>
      </w:r>
      <w:r>
        <w:rPr>
          <w:rFonts w:ascii="宋体" w:hAnsi="宋体" w:cs="宋体"/>
          <w:spacing w:val="-5"/>
          <w:sz w:val="24"/>
          <w:szCs w:val="24"/>
          <w:highlight w:val="none"/>
        </w:rPr>
        <w:t>）设备进场时提供竞争性</w:t>
      </w:r>
      <w:r>
        <w:rPr>
          <w:rFonts w:hint="eastAsia" w:ascii="宋体" w:hAnsi="宋体" w:cs="宋体"/>
          <w:spacing w:val="-5"/>
          <w:sz w:val="24"/>
          <w:szCs w:val="24"/>
          <w:highlight w:val="none"/>
          <w:lang w:eastAsia="zh-CN"/>
        </w:rPr>
        <w:t>磋商</w:t>
      </w:r>
      <w:r>
        <w:rPr>
          <w:rFonts w:ascii="宋体" w:hAnsi="宋体" w:cs="宋体"/>
          <w:spacing w:val="-5"/>
          <w:sz w:val="24"/>
          <w:szCs w:val="24"/>
          <w:highlight w:val="none"/>
        </w:rPr>
        <w:t>文件中要求的检测报告、认证证书进行核验。</w:t>
      </w:r>
    </w:p>
    <w:p>
      <w:pPr>
        <w:spacing w:before="202" w:line="204" w:lineRule="auto"/>
        <w:ind w:firstLine="492"/>
        <w:rPr>
          <w:rFonts w:ascii="宋体" w:hAnsi="宋体" w:cs="宋体"/>
          <w:sz w:val="24"/>
          <w:szCs w:val="24"/>
          <w:highlight w:val="red"/>
        </w:rPr>
      </w:pPr>
      <w:r>
        <w:rPr>
          <w:rFonts w:ascii="Calibri" w:hAnsi="Calibri" w:eastAsia="Calibri" w:cs="Calibri"/>
          <w:spacing w:val="-7"/>
          <w:sz w:val="24"/>
          <w:szCs w:val="24"/>
          <w:highlight w:val="none"/>
        </w:rPr>
        <w:t>10</w:t>
      </w:r>
      <w:r>
        <w:rPr>
          <w:rFonts w:ascii="宋体" w:hAnsi="宋体" w:cs="宋体"/>
          <w:spacing w:val="-7"/>
          <w:sz w:val="24"/>
          <w:szCs w:val="24"/>
          <w:highlight w:val="none"/>
        </w:rPr>
        <w:t>、终止合同</w:t>
      </w:r>
    </w:p>
    <w:p>
      <w:pPr>
        <w:spacing w:before="202" w:line="204" w:lineRule="auto"/>
        <w:ind w:firstLine="502"/>
        <w:rPr>
          <w:rFonts w:ascii="宋体" w:hAnsi="宋体" w:cs="宋体"/>
          <w:sz w:val="24"/>
          <w:szCs w:val="24"/>
          <w:highlight w:val="none"/>
        </w:rPr>
      </w:pPr>
      <w:r>
        <w:rPr>
          <w:rFonts w:ascii="宋体" w:hAnsi="宋体" w:cs="宋体"/>
          <w:spacing w:val="-3"/>
          <w:sz w:val="24"/>
          <w:szCs w:val="24"/>
          <w:highlight w:val="none"/>
        </w:rPr>
        <w:t>出现下列情况甲方有权终止合同，所造成的损失应由乙方承担。</w:t>
      </w:r>
    </w:p>
    <w:p>
      <w:pPr>
        <w:spacing w:before="202" w:line="204" w:lineRule="auto"/>
        <w:ind w:firstLine="608"/>
        <w:rPr>
          <w:rFonts w:ascii="宋体" w:hAnsi="宋体" w:cs="宋体"/>
          <w:sz w:val="24"/>
          <w:szCs w:val="24"/>
          <w:highlight w:val="none"/>
        </w:rPr>
      </w:pPr>
      <w:r>
        <w:rPr>
          <w:rFonts w:ascii="宋体" w:hAnsi="宋体" w:cs="宋体"/>
          <w:spacing w:val="-6"/>
          <w:sz w:val="24"/>
          <w:szCs w:val="24"/>
          <w:highlight w:val="none"/>
        </w:rPr>
        <w:t>（</w:t>
      </w:r>
      <w:r>
        <w:rPr>
          <w:rFonts w:ascii="Calibri" w:hAnsi="Calibri" w:eastAsia="Calibri" w:cs="Calibri"/>
          <w:spacing w:val="-6"/>
          <w:sz w:val="24"/>
          <w:szCs w:val="24"/>
          <w:highlight w:val="none"/>
        </w:rPr>
        <w:t>1</w:t>
      </w:r>
      <w:r>
        <w:rPr>
          <w:rFonts w:ascii="宋体" w:hAnsi="宋体" w:cs="宋体"/>
          <w:spacing w:val="-6"/>
          <w:sz w:val="24"/>
          <w:szCs w:val="24"/>
          <w:highlight w:val="none"/>
        </w:rPr>
        <w:t>）乙方未能在合同规定的期限内提供货物或服务。</w:t>
      </w:r>
    </w:p>
    <w:p>
      <w:pPr>
        <w:spacing w:before="202" w:line="204" w:lineRule="auto"/>
        <w:ind w:firstLine="608"/>
        <w:rPr>
          <w:rFonts w:ascii="宋体" w:hAnsi="宋体" w:cs="宋体"/>
          <w:sz w:val="24"/>
          <w:szCs w:val="24"/>
          <w:highlight w:val="none"/>
        </w:rPr>
      </w:pPr>
      <w:r>
        <w:rPr>
          <w:rFonts w:ascii="宋体" w:hAnsi="宋体" w:cs="宋体"/>
          <w:spacing w:val="-7"/>
          <w:sz w:val="24"/>
          <w:szCs w:val="24"/>
          <w:highlight w:val="none"/>
        </w:rPr>
        <w:t>（</w:t>
      </w:r>
      <w:r>
        <w:rPr>
          <w:rFonts w:ascii="Calibri" w:hAnsi="Calibri" w:eastAsia="Calibri" w:cs="Calibri"/>
          <w:spacing w:val="-7"/>
          <w:sz w:val="24"/>
          <w:szCs w:val="24"/>
          <w:highlight w:val="none"/>
        </w:rPr>
        <w:t>2</w:t>
      </w:r>
      <w:r>
        <w:rPr>
          <w:rFonts w:ascii="宋体" w:hAnsi="宋体" w:cs="宋体"/>
          <w:spacing w:val="-7"/>
          <w:sz w:val="24"/>
          <w:szCs w:val="24"/>
          <w:highlight w:val="none"/>
        </w:rPr>
        <w:t>）乙方未能履行合同规定的其他义务，甲方有权终止合同的全部或部分。</w:t>
      </w:r>
    </w:p>
    <w:p>
      <w:pPr>
        <w:spacing w:before="202" w:line="204" w:lineRule="auto"/>
        <w:ind w:firstLine="608"/>
        <w:rPr>
          <w:rFonts w:ascii="宋体" w:hAnsi="宋体" w:cs="宋体"/>
          <w:sz w:val="24"/>
          <w:szCs w:val="24"/>
          <w:highlight w:val="none"/>
        </w:rPr>
      </w:pPr>
      <w:r>
        <w:rPr>
          <w:rFonts w:ascii="宋体" w:hAnsi="宋体" w:cs="宋体"/>
          <w:spacing w:val="-7"/>
          <w:sz w:val="24"/>
          <w:szCs w:val="24"/>
          <w:highlight w:val="none"/>
        </w:rPr>
        <w:t>（</w:t>
      </w:r>
      <w:r>
        <w:rPr>
          <w:rFonts w:ascii="Calibri" w:hAnsi="Calibri" w:eastAsia="Calibri" w:cs="Calibri"/>
          <w:spacing w:val="-7"/>
          <w:sz w:val="24"/>
          <w:szCs w:val="24"/>
          <w:highlight w:val="none"/>
        </w:rPr>
        <w:t>3</w:t>
      </w:r>
      <w:r>
        <w:rPr>
          <w:rFonts w:ascii="宋体" w:hAnsi="宋体" w:cs="宋体"/>
          <w:spacing w:val="-7"/>
          <w:sz w:val="24"/>
          <w:szCs w:val="24"/>
          <w:highlight w:val="none"/>
        </w:rPr>
        <w:t>）未经甲方书面同意，乙方私自转让或分包其应履行的合同义务。</w:t>
      </w:r>
    </w:p>
    <w:p>
      <w:pPr>
        <w:spacing w:before="202" w:line="204" w:lineRule="auto"/>
        <w:ind w:firstLine="492"/>
        <w:rPr>
          <w:rFonts w:ascii="宋体" w:hAnsi="宋体" w:cs="宋体"/>
          <w:sz w:val="24"/>
          <w:szCs w:val="24"/>
          <w:highlight w:val="none"/>
        </w:rPr>
      </w:pPr>
      <w:r>
        <w:rPr>
          <w:rFonts w:ascii="Calibri" w:hAnsi="Calibri" w:eastAsia="Calibri" w:cs="Calibri"/>
          <w:spacing w:val="-10"/>
          <w:sz w:val="24"/>
          <w:szCs w:val="24"/>
          <w:highlight w:val="none"/>
        </w:rPr>
        <w:t>11</w:t>
      </w:r>
      <w:r>
        <w:rPr>
          <w:rFonts w:ascii="宋体" w:hAnsi="宋体" w:cs="宋体"/>
          <w:spacing w:val="-10"/>
          <w:sz w:val="24"/>
          <w:szCs w:val="24"/>
          <w:highlight w:val="none"/>
        </w:rPr>
        <w:t>、仲裁</w:t>
      </w:r>
    </w:p>
    <w:p>
      <w:pPr>
        <w:spacing w:before="202" w:line="204" w:lineRule="auto"/>
        <w:ind w:firstLine="512"/>
        <w:rPr>
          <w:rFonts w:ascii="宋体" w:hAnsi="宋体" w:cs="宋体"/>
          <w:sz w:val="24"/>
          <w:szCs w:val="24"/>
          <w:highlight w:val="none"/>
        </w:rPr>
      </w:pPr>
      <w:r>
        <w:rPr>
          <w:rFonts w:ascii="宋体" w:hAnsi="宋体" w:cs="宋体"/>
          <w:spacing w:val="-6"/>
          <w:sz w:val="24"/>
          <w:szCs w:val="24"/>
          <w:highlight w:val="none"/>
        </w:rPr>
        <w:t>甲乙双方应通过友好协商，解决在执行本合同中所发生的争议。如协商仍未解决，任何一</w:t>
      </w:r>
    </w:p>
    <w:p>
      <w:pPr>
        <w:rPr>
          <w:highlight w:val="none"/>
        </w:rPr>
        <w:sectPr>
          <w:footerReference r:id="rId10" w:type="default"/>
          <w:pgSz w:w="11906" w:h="16839"/>
          <w:pgMar w:top="1431" w:right="1079" w:bottom="1157" w:left="1087" w:header="0" w:footer="1038" w:gutter="0"/>
          <w:pgNumType w:fmt="decimal"/>
          <w:cols w:space="720" w:num="1"/>
        </w:sectPr>
      </w:pPr>
    </w:p>
    <w:p>
      <w:pPr>
        <w:spacing w:before="123" w:line="204" w:lineRule="auto"/>
        <w:rPr>
          <w:rFonts w:ascii="宋体" w:hAnsi="宋体" w:cs="宋体"/>
          <w:sz w:val="24"/>
          <w:szCs w:val="24"/>
          <w:highlight w:val="none"/>
        </w:rPr>
      </w:pPr>
      <w:r>
        <w:rPr>
          <w:rFonts w:ascii="宋体" w:hAnsi="宋体" w:cs="宋体"/>
          <w:spacing w:val="-1"/>
          <w:sz w:val="24"/>
          <w:szCs w:val="24"/>
          <w:highlight w:val="none"/>
        </w:rPr>
        <w:t>方都可按</w:t>
      </w:r>
      <w:r>
        <w:rPr>
          <w:rFonts w:ascii="宋体" w:hAnsi="宋体" w:cs="宋体"/>
          <w:spacing w:val="-7"/>
          <w:sz w:val="24"/>
          <w:szCs w:val="24"/>
          <w:highlight w:val="none"/>
        </w:rPr>
        <w:t>《中华人民共和国</w:t>
      </w:r>
      <w:r>
        <w:rPr>
          <w:rFonts w:hint="eastAsia" w:ascii="宋体" w:hAnsi="宋体" w:cs="宋体"/>
          <w:spacing w:val="-7"/>
          <w:sz w:val="24"/>
          <w:szCs w:val="24"/>
          <w:highlight w:val="none"/>
          <w:lang w:val="en-US" w:eastAsia="zh-CN"/>
        </w:rPr>
        <w:t>民法典</w:t>
      </w:r>
      <w:r>
        <w:rPr>
          <w:rFonts w:ascii="宋体" w:hAnsi="宋体" w:cs="宋体"/>
          <w:spacing w:val="-7"/>
          <w:sz w:val="24"/>
          <w:szCs w:val="24"/>
          <w:highlight w:val="none"/>
        </w:rPr>
        <w:t>》</w:t>
      </w:r>
      <w:r>
        <w:rPr>
          <w:rFonts w:ascii="宋体" w:hAnsi="宋体" w:cs="宋体"/>
          <w:spacing w:val="-1"/>
          <w:sz w:val="24"/>
          <w:szCs w:val="24"/>
          <w:highlight w:val="none"/>
        </w:rPr>
        <w:t>的规定在甲方驻地济宁仲裁委员会进行调解或仲裁。</w:t>
      </w:r>
    </w:p>
    <w:p>
      <w:pPr>
        <w:spacing w:before="202" w:line="204" w:lineRule="auto"/>
        <w:ind w:firstLine="491"/>
        <w:rPr>
          <w:rFonts w:ascii="宋体" w:hAnsi="宋体" w:cs="宋体"/>
          <w:sz w:val="24"/>
          <w:szCs w:val="24"/>
          <w:highlight w:val="none"/>
        </w:rPr>
      </w:pPr>
      <w:r>
        <w:rPr>
          <w:rFonts w:ascii="Calibri" w:hAnsi="Calibri" w:eastAsia="Calibri" w:cs="Calibri"/>
          <w:spacing w:val="-6"/>
          <w:sz w:val="24"/>
          <w:szCs w:val="24"/>
          <w:highlight w:val="none"/>
        </w:rPr>
        <w:t>12</w:t>
      </w:r>
      <w:r>
        <w:rPr>
          <w:rFonts w:ascii="宋体" w:hAnsi="宋体" w:cs="宋体"/>
          <w:spacing w:val="-6"/>
          <w:sz w:val="24"/>
          <w:szCs w:val="24"/>
          <w:highlight w:val="none"/>
        </w:rPr>
        <w:t>、合同的修改</w:t>
      </w:r>
    </w:p>
    <w:p>
      <w:pPr>
        <w:spacing w:before="202" w:line="204" w:lineRule="auto"/>
        <w:ind w:firstLine="483"/>
        <w:rPr>
          <w:rFonts w:ascii="宋体" w:hAnsi="宋体" w:cs="宋体"/>
          <w:sz w:val="24"/>
          <w:szCs w:val="24"/>
          <w:highlight w:val="none"/>
        </w:rPr>
      </w:pPr>
      <w:r>
        <w:rPr>
          <w:rFonts w:ascii="宋体" w:hAnsi="宋体" w:cs="宋体"/>
          <w:spacing w:val="-2"/>
          <w:sz w:val="24"/>
          <w:szCs w:val="24"/>
          <w:highlight w:val="none"/>
        </w:rPr>
        <w:t>如对本合同进行修改，均由双方签定书面的修改书。</w:t>
      </w:r>
    </w:p>
    <w:p>
      <w:pPr>
        <w:spacing w:before="202" w:line="204" w:lineRule="auto"/>
        <w:ind w:firstLine="491"/>
        <w:rPr>
          <w:rFonts w:ascii="宋体" w:hAnsi="宋体" w:cs="宋体"/>
          <w:sz w:val="24"/>
          <w:szCs w:val="24"/>
          <w:highlight w:val="none"/>
        </w:rPr>
      </w:pPr>
      <w:r>
        <w:rPr>
          <w:rFonts w:ascii="Calibri" w:hAnsi="Calibri" w:eastAsia="Calibri" w:cs="Calibri"/>
          <w:spacing w:val="-6"/>
          <w:sz w:val="24"/>
          <w:szCs w:val="24"/>
          <w:highlight w:val="none"/>
        </w:rPr>
        <w:t>13</w:t>
      </w:r>
      <w:r>
        <w:rPr>
          <w:rFonts w:ascii="宋体" w:hAnsi="宋体" w:cs="宋体"/>
          <w:spacing w:val="-6"/>
          <w:sz w:val="24"/>
          <w:szCs w:val="24"/>
          <w:highlight w:val="none"/>
        </w:rPr>
        <w:t>、合同的生效</w:t>
      </w:r>
    </w:p>
    <w:p>
      <w:pPr>
        <w:spacing w:before="202" w:line="272" w:lineRule="auto"/>
        <w:ind w:firstLine="480"/>
        <w:rPr>
          <w:rFonts w:ascii="宋体" w:hAnsi="宋体" w:cs="宋体"/>
          <w:sz w:val="24"/>
          <w:szCs w:val="24"/>
          <w:highlight w:val="none"/>
        </w:rPr>
      </w:pPr>
      <w:r>
        <w:rPr>
          <w:rFonts w:ascii="宋体" w:hAnsi="宋体" w:cs="宋体"/>
          <w:spacing w:val="-5"/>
          <w:sz w:val="24"/>
          <w:szCs w:val="24"/>
          <w:highlight w:val="none"/>
        </w:rPr>
        <w:t>本合同由甲乙双方法定代表人或授权代表签署，双方签字并加盖公章后生效。本合同共六</w:t>
      </w:r>
      <w:r>
        <w:rPr>
          <w:rFonts w:ascii="宋体" w:hAnsi="宋体" w:cs="宋体"/>
          <w:spacing w:val="-8"/>
          <w:sz w:val="24"/>
          <w:szCs w:val="24"/>
          <w:highlight w:val="none"/>
        </w:rPr>
        <w:t>份，甲、乙双方各二份，监督管理部门一份，代理公司一份。</w:t>
      </w:r>
    </w:p>
    <w:p>
      <w:pPr>
        <w:spacing w:before="228" w:line="204" w:lineRule="auto"/>
        <w:ind w:firstLine="491"/>
        <w:rPr>
          <w:rFonts w:ascii="宋体" w:hAnsi="宋体" w:cs="宋体"/>
          <w:sz w:val="24"/>
          <w:szCs w:val="24"/>
          <w:highlight w:val="none"/>
        </w:rPr>
      </w:pPr>
      <w:r>
        <w:rPr>
          <w:rFonts w:ascii="Calibri" w:hAnsi="Calibri" w:eastAsia="Calibri" w:cs="Calibri"/>
          <w:spacing w:val="-10"/>
          <w:sz w:val="24"/>
          <w:szCs w:val="24"/>
          <w:highlight w:val="none"/>
        </w:rPr>
        <w:t>14</w:t>
      </w:r>
      <w:r>
        <w:rPr>
          <w:rFonts w:ascii="宋体" w:hAnsi="宋体" w:cs="宋体"/>
          <w:spacing w:val="-10"/>
          <w:sz w:val="24"/>
          <w:szCs w:val="24"/>
          <w:highlight w:val="none"/>
        </w:rPr>
        <w:t>、其他</w:t>
      </w:r>
    </w:p>
    <w:p>
      <w:pPr>
        <w:spacing w:before="202" w:line="204" w:lineRule="auto"/>
        <w:ind w:firstLine="480"/>
        <w:rPr>
          <w:rFonts w:ascii="宋体" w:hAnsi="宋体" w:cs="宋体"/>
          <w:sz w:val="24"/>
          <w:szCs w:val="24"/>
          <w:highlight w:val="none"/>
        </w:rPr>
      </w:pPr>
      <w:r>
        <w:rPr>
          <w:rFonts w:ascii="宋体" w:hAnsi="宋体" w:cs="宋体"/>
          <w:spacing w:val="-1"/>
          <w:sz w:val="24"/>
          <w:szCs w:val="24"/>
          <w:highlight w:val="none"/>
        </w:rPr>
        <w:t>售后服务响应时间和相关的服务执行竞争性</w:t>
      </w:r>
      <w:r>
        <w:rPr>
          <w:rFonts w:hint="eastAsia" w:ascii="宋体" w:hAnsi="宋体" w:cs="宋体"/>
          <w:spacing w:val="-6"/>
          <w:sz w:val="24"/>
          <w:szCs w:val="24"/>
          <w:highlight w:val="none"/>
          <w:lang w:eastAsia="zh-CN"/>
        </w:rPr>
        <w:t>磋商</w:t>
      </w:r>
      <w:r>
        <w:rPr>
          <w:rFonts w:ascii="宋体" w:hAnsi="宋体" w:cs="宋体"/>
          <w:spacing w:val="-1"/>
          <w:sz w:val="24"/>
          <w:szCs w:val="24"/>
          <w:highlight w:val="none"/>
        </w:rPr>
        <w:t>文件的约定。</w:t>
      </w:r>
    </w:p>
    <w:p>
      <w:pPr>
        <w:rPr>
          <w:highlight w:val="none"/>
        </w:rPr>
      </w:pPr>
    </w:p>
    <w:p>
      <w:pPr>
        <w:rPr>
          <w:highlight w:val="none"/>
        </w:rPr>
      </w:pPr>
    </w:p>
    <w:p>
      <w:pPr>
        <w:spacing w:before="48" w:line="204" w:lineRule="auto"/>
        <w:ind w:firstLine="270"/>
        <w:rPr>
          <w:rFonts w:ascii="宋体" w:hAnsi="宋体" w:cs="宋体"/>
          <w:sz w:val="24"/>
          <w:szCs w:val="24"/>
          <w:highlight w:val="none"/>
        </w:rPr>
      </w:pPr>
      <w:r>
        <w:rPr>
          <w:rFonts w:ascii="宋体" w:hAnsi="宋体" w:cs="宋体"/>
          <w:spacing w:val="-14"/>
          <w:sz w:val="24"/>
          <w:szCs w:val="24"/>
          <w:highlight w:val="none"/>
        </w:rPr>
        <w:t>甲方：</w:t>
      </w:r>
      <w:r>
        <w:rPr>
          <w:rFonts w:hint="eastAsia" w:ascii="宋体" w:hAnsi="宋体" w:cs="宋体"/>
          <w:spacing w:val="-14"/>
          <w:sz w:val="24"/>
          <w:szCs w:val="24"/>
          <w:highlight w:val="none"/>
          <w:lang w:val="en-US" w:eastAsia="zh-CN"/>
        </w:rPr>
        <w:t xml:space="preserve">                                                </w:t>
      </w:r>
      <w:r>
        <w:rPr>
          <w:rFonts w:ascii="宋体" w:hAnsi="宋体" w:cs="宋体"/>
          <w:spacing w:val="-4"/>
          <w:sz w:val="24"/>
          <w:szCs w:val="24"/>
          <w:highlight w:val="none"/>
        </w:rPr>
        <w:t>乙方：</w:t>
      </w:r>
    </w:p>
    <w:p>
      <w:pPr>
        <w:spacing w:before="228" w:line="360" w:lineRule="auto"/>
        <w:ind w:left="186" w:right="1346" w:hanging="125"/>
        <w:rPr>
          <w:rFonts w:ascii="宋体" w:hAnsi="宋体" w:cs="宋体"/>
          <w:spacing w:val="-4"/>
          <w:sz w:val="24"/>
          <w:szCs w:val="24"/>
          <w:highlight w:val="none"/>
        </w:rPr>
      </w:pPr>
      <w:r>
        <w:rPr>
          <w:rFonts w:ascii="宋体" w:hAnsi="宋体" w:cs="宋体"/>
          <w:spacing w:val="-2"/>
          <w:sz w:val="24"/>
          <w:szCs w:val="24"/>
          <w:highlight w:val="none"/>
        </w:rPr>
        <w:t>单位名称</w:t>
      </w:r>
      <w:r>
        <w:rPr>
          <w:rFonts w:ascii="Calibri" w:hAnsi="Calibri" w:eastAsia="Calibri" w:cs="Calibri"/>
          <w:spacing w:val="-2"/>
          <w:sz w:val="24"/>
          <w:szCs w:val="24"/>
          <w:highlight w:val="none"/>
        </w:rPr>
        <w:t>(</w:t>
      </w:r>
      <w:r>
        <w:rPr>
          <w:rFonts w:ascii="宋体" w:hAnsi="宋体" w:cs="宋体"/>
          <w:spacing w:val="-2"/>
          <w:sz w:val="24"/>
          <w:szCs w:val="24"/>
          <w:highlight w:val="none"/>
        </w:rPr>
        <w:t>公章</w:t>
      </w:r>
      <w:r>
        <w:rPr>
          <w:rFonts w:ascii="Calibri" w:hAnsi="Calibri" w:eastAsia="Calibri" w:cs="Calibri"/>
          <w:spacing w:val="-2"/>
          <w:sz w:val="24"/>
          <w:szCs w:val="24"/>
          <w:highlight w:val="none"/>
        </w:rPr>
        <w:t>)</w:t>
      </w:r>
      <w:r>
        <w:rPr>
          <w:rFonts w:ascii="宋体" w:hAnsi="宋体" w:cs="宋体"/>
          <w:spacing w:val="-2"/>
          <w:sz w:val="24"/>
          <w:szCs w:val="24"/>
          <w:highlight w:val="none"/>
        </w:rPr>
        <w:t>：</w:t>
      </w:r>
      <w:r>
        <w:rPr>
          <w:rFonts w:hint="eastAsia" w:ascii="宋体" w:hAnsi="宋体" w:cs="宋体"/>
          <w:spacing w:val="-2"/>
          <w:sz w:val="24"/>
          <w:szCs w:val="24"/>
          <w:highlight w:val="none"/>
          <w:lang w:val="en-US" w:eastAsia="zh-CN"/>
        </w:rPr>
        <w:t xml:space="preserve">                              </w:t>
      </w:r>
      <w:r>
        <w:rPr>
          <w:rFonts w:ascii="宋体" w:hAnsi="宋体" w:cs="宋体"/>
          <w:spacing w:val="-4"/>
          <w:sz w:val="24"/>
          <w:szCs w:val="24"/>
          <w:highlight w:val="none"/>
        </w:rPr>
        <w:t>单位名称(公章)：</w:t>
      </w:r>
    </w:p>
    <w:p>
      <w:pPr>
        <w:spacing w:before="202" w:line="204" w:lineRule="auto"/>
        <w:ind w:firstLine="240"/>
        <w:rPr>
          <w:rFonts w:ascii="宋体" w:hAnsi="宋体" w:cs="宋体"/>
          <w:sz w:val="24"/>
          <w:szCs w:val="24"/>
          <w:highlight w:val="none"/>
        </w:rPr>
      </w:pPr>
      <w:r>
        <w:rPr>
          <w:rFonts w:ascii="宋体" w:hAnsi="宋体" w:cs="宋体"/>
          <w:spacing w:val="-4"/>
          <w:sz w:val="24"/>
          <w:szCs w:val="24"/>
          <w:highlight w:val="none"/>
        </w:rPr>
        <w:t>地址：</w:t>
      </w:r>
      <w:r>
        <w:rPr>
          <w:rFonts w:hint="eastAsia" w:ascii="宋体" w:hAnsi="宋体" w:cs="宋体"/>
          <w:spacing w:val="-4"/>
          <w:sz w:val="24"/>
          <w:szCs w:val="24"/>
          <w:highlight w:val="none"/>
          <w:lang w:val="en-US" w:eastAsia="zh-CN"/>
        </w:rPr>
        <w:t xml:space="preserve">                                        </w:t>
      </w:r>
      <w:r>
        <w:rPr>
          <w:rFonts w:ascii="宋体" w:hAnsi="宋体" w:cs="宋体"/>
          <w:spacing w:val="-4"/>
          <w:sz w:val="24"/>
          <w:szCs w:val="24"/>
          <w:highlight w:val="none"/>
        </w:rPr>
        <w:t>地址：</w:t>
      </w:r>
    </w:p>
    <w:p>
      <w:pPr>
        <w:spacing w:before="202" w:line="204" w:lineRule="auto"/>
        <w:ind w:firstLine="240"/>
        <w:rPr>
          <w:rFonts w:ascii="宋体" w:hAnsi="宋体" w:cs="宋体"/>
          <w:sz w:val="24"/>
          <w:szCs w:val="24"/>
          <w:highlight w:val="none"/>
        </w:rPr>
      </w:pPr>
      <w:r>
        <w:rPr>
          <w:rFonts w:ascii="宋体" w:hAnsi="宋体" w:cs="宋体"/>
          <w:spacing w:val="-3"/>
          <w:sz w:val="24"/>
          <w:szCs w:val="24"/>
          <w:highlight w:val="none"/>
        </w:rPr>
        <w:t>开户单位：</w:t>
      </w:r>
      <w:r>
        <w:rPr>
          <w:rFonts w:hint="eastAsia" w:ascii="宋体" w:hAnsi="宋体" w:cs="宋体"/>
          <w:spacing w:val="-3"/>
          <w:sz w:val="24"/>
          <w:szCs w:val="24"/>
          <w:highlight w:val="none"/>
          <w:lang w:val="en-US" w:eastAsia="zh-CN"/>
        </w:rPr>
        <w:t xml:space="preserve">                                   </w:t>
      </w:r>
      <w:r>
        <w:rPr>
          <w:rFonts w:ascii="宋体" w:hAnsi="宋体" w:cs="宋体"/>
          <w:spacing w:val="-3"/>
          <w:sz w:val="24"/>
          <w:szCs w:val="24"/>
          <w:highlight w:val="none"/>
        </w:rPr>
        <w:t>开户单位：</w:t>
      </w:r>
    </w:p>
    <w:p>
      <w:pPr>
        <w:spacing w:before="202" w:line="204" w:lineRule="auto"/>
        <w:ind w:firstLine="240"/>
        <w:rPr>
          <w:rFonts w:ascii="宋体" w:hAnsi="宋体" w:cs="宋体"/>
          <w:sz w:val="24"/>
          <w:szCs w:val="24"/>
          <w:highlight w:val="none"/>
        </w:rPr>
      </w:pPr>
      <w:r>
        <w:rPr>
          <w:rFonts w:ascii="宋体" w:hAnsi="宋体" w:cs="宋体"/>
          <w:spacing w:val="-3"/>
          <w:sz w:val="24"/>
          <w:szCs w:val="24"/>
          <w:highlight w:val="none"/>
        </w:rPr>
        <w:t>开户银行：</w:t>
      </w:r>
      <w:r>
        <w:rPr>
          <w:rFonts w:hint="eastAsia" w:ascii="宋体" w:hAnsi="宋体" w:cs="宋体"/>
          <w:spacing w:val="-3"/>
          <w:sz w:val="24"/>
          <w:szCs w:val="24"/>
          <w:highlight w:val="none"/>
          <w:lang w:val="en-US" w:eastAsia="zh-CN"/>
        </w:rPr>
        <w:t xml:space="preserve">                                   </w:t>
      </w:r>
      <w:r>
        <w:rPr>
          <w:rFonts w:ascii="宋体" w:hAnsi="宋体" w:cs="宋体"/>
          <w:spacing w:val="-3"/>
          <w:sz w:val="24"/>
          <w:szCs w:val="24"/>
          <w:highlight w:val="none"/>
        </w:rPr>
        <w:t>开户银行：</w:t>
      </w:r>
    </w:p>
    <w:p>
      <w:pPr>
        <w:spacing w:before="202" w:line="204" w:lineRule="auto"/>
        <w:ind w:firstLine="249"/>
        <w:rPr>
          <w:rFonts w:ascii="宋体" w:hAnsi="宋体" w:cs="宋体"/>
          <w:sz w:val="24"/>
          <w:szCs w:val="24"/>
          <w:highlight w:val="none"/>
        </w:rPr>
      </w:pPr>
      <w:r>
        <w:rPr>
          <w:rFonts w:ascii="宋体" w:hAnsi="宋体" w:cs="宋体"/>
          <w:spacing w:val="-7"/>
          <w:sz w:val="24"/>
          <w:szCs w:val="24"/>
          <w:highlight w:val="none"/>
        </w:rPr>
        <w:t>帐号：</w:t>
      </w:r>
      <w:r>
        <w:rPr>
          <w:rFonts w:hint="eastAsia" w:ascii="宋体" w:hAnsi="宋体" w:cs="宋体"/>
          <w:spacing w:val="-7"/>
          <w:sz w:val="24"/>
          <w:szCs w:val="24"/>
          <w:highlight w:val="none"/>
          <w:lang w:val="en-US" w:eastAsia="zh-CN"/>
        </w:rPr>
        <w:t xml:space="preserve">                                           </w:t>
      </w:r>
      <w:r>
        <w:rPr>
          <w:rFonts w:ascii="宋体" w:hAnsi="宋体" w:cs="宋体"/>
          <w:spacing w:val="-7"/>
          <w:sz w:val="24"/>
          <w:szCs w:val="24"/>
          <w:highlight w:val="none"/>
        </w:rPr>
        <w:t>帐号：</w:t>
      </w:r>
    </w:p>
    <w:p>
      <w:pPr>
        <w:spacing w:before="202" w:line="204" w:lineRule="auto"/>
        <w:ind w:firstLine="249"/>
        <w:rPr>
          <w:rFonts w:ascii="宋体" w:hAnsi="宋体" w:cs="宋体"/>
          <w:sz w:val="24"/>
          <w:szCs w:val="24"/>
          <w:highlight w:val="none"/>
        </w:rPr>
      </w:pPr>
    </w:p>
    <w:p>
      <w:pPr>
        <w:spacing w:before="228" w:line="360" w:lineRule="auto"/>
        <w:ind w:left="186" w:right="1346" w:hanging="125"/>
        <w:rPr>
          <w:rFonts w:ascii="宋体" w:hAnsi="宋体" w:cs="宋体"/>
          <w:spacing w:val="-4"/>
          <w:sz w:val="24"/>
          <w:szCs w:val="24"/>
          <w:highlight w:val="none"/>
        </w:rPr>
      </w:pPr>
      <w:r>
        <w:rPr>
          <w:rFonts w:ascii="宋体" w:hAnsi="宋体" w:cs="宋体"/>
          <w:spacing w:val="-4"/>
          <w:sz w:val="24"/>
          <w:szCs w:val="24"/>
          <w:highlight w:val="none"/>
        </w:rPr>
        <w:t>法定代表人或授权代理人：（签字）</w:t>
      </w:r>
      <w:r>
        <w:rPr>
          <w:rFonts w:hint="eastAsia" w:ascii="宋体" w:hAnsi="宋体" w:cs="宋体"/>
          <w:spacing w:val="-4"/>
          <w:sz w:val="24"/>
          <w:szCs w:val="24"/>
          <w:highlight w:val="none"/>
          <w:lang w:val="en-US" w:eastAsia="zh-CN"/>
        </w:rPr>
        <w:t xml:space="preserve">     </w:t>
      </w:r>
      <w:r>
        <w:rPr>
          <w:rFonts w:ascii="宋体" w:hAnsi="宋体" w:cs="宋体"/>
          <w:spacing w:val="-4"/>
          <w:sz w:val="24"/>
          <w:szCs w:val="24"/>
          <w:highlight w:val="none"/>
        </w:rPr>
        <w:t>法定代表人或授权代理人：（签字）</w:t>
      </w:r>
    </w:p>
    <w:p>
      <w:pPr>
        <w:spacing w:before="228" w:line="360" w:lineRule="auto"/>
        <w:ind w:left="186" w:right="1346" w:hanging="125"/>
        <w:rPr>
          <w:rFonts w:hint="eastAsia" w:ascii="宋体" w:hAnsi="宋体" w:eastAsia="宋体" w:cs="宋体"/>
          <w:spacing w:val="-4"/>
          <w:sz w:val="24"/>
          <w:szCs w:val="24"/>
          <w:highlight w:val="none"/>
          <w:lang w:eastAsia="zh-CN"/>
        </w:rPr>
      </w:pPr>
      <w:r>
        <w:rPr>
          <w:rFonts w:ascii="宋体" w:hAnsi="宋体" w:cs="宋体"/>
          <w:spacing w:val="-4"/>
          <w:sz w:val="24"/>
          <w:szCs w:val="24"/>
          <w:highlight w:val="none"/>
        </w:rPr>
        <w:t>电话</w:t>
      </w:r>
      <w:r>
        <w:rPr>
          <w:rFonts w:hint="eastAsia" w:ascii="宋体" w:hAnsi="宋体" w:cs="宋体"/>
          <w:spacing w:val="-4"/>
          <w:sz w:val="24"/>
          <w:szCs w:val="24"/>
          <w:highlight w:val="none"/>
          <w:lang w:eastAsia="zh-CN"/>
        </w:rPr>
        <w:t>：</w:t>
      </w:r>
      <w:r>
        <w:rPr>
          <w:rFonts w:hint="eastAsia" w:ascii="宋体" w:hAnsi="宋体" w:cs="宋体"/>
          <w:spacing w:val="-4"/>
          <w:sz w:val="24"/>
          <w:szCs w:val="24"/>
          <w:highlight w:val="none"/>
          <w:lang w:val="en-US" w:eastAsia="zh-CN"/>
        </w:rPr>
        <w:t xml:space="preserve">                                          </w:t>
      </w:r>
      <w:r>
        <w:rPr>
          <w:rFonts w:ascii="宋体" w:hAnsi="宋体" w:cs="宋体"/>
          <w:spacing w:val="-4"/>
          <w:sz w:val="24"/>
          <w:szCs w:val="24"/>
          <w:highlight w:val="none"/>
        </w:rPr>
        <w:t>电话</w:t>
      </w:r>
      <w:r>
        <w:rPr>
          <w:rFonts w:hint="eastAsia" w:ascii="宋体" w:hAnsi="宋体" w:cs="宋体"/>
          <w:spacing w:val="-4"/>
          <w:sz w:val="24"/>
          <w:szCs w:val="24"/>
          <w:highlight w:val="none"/>
          <w:lang w:eastAsia="zh-CN"/>
        </w:rPr>
        <w:t>：</w:t>
      </w:r>
    </w:p>
    <w:p>
      <w:pPr>
        <w:spacing w:before="172" w:line="184" w:lineRule="auto"/>
        <w:ind w:firstLine="104" w:firstLineChars="49"/>
        <w:rPr>
          <w:rFonts w:ascii="宋体" w:hAnsi="宋体" w:cs="宋体"/>
          <w:sz w:val="24"/>
          <w:szCs w:val="24"/>
          <w:highlight w:val="none"/>
        </w:rPr>
      </w:pPr>
      <w:r>
        <w:rPr>
          <w:rFonts w:ascii="宋体" w:hAnsi="宋体" w:cs="宋体"/>
          <w:spacing w:val="-13"/>
          <w:sz w:val="24"/>
          <w:szCs w:val="24"/>
          <w:highlight w:val="none"/>
        </w:rPr>
        <w:t>签订日期：</w:t>
      </w:r>
      <w:r>
        <w:rPr>
          <w:rFonts w:hint="eastAsia" w:ascii="宋体" w:hAnsi="宋体" w:cs="宋体"/>
          <w:spacing w:val="-13"/>
          <w:sz w:val="24"/>
          <w:szCs w:val="24"/>
          <w:highlight w:val="none"/>
        </w:rPr>
        <w:t xml:space="preserve">     </w:t>
      </w:r>
      <w:r>
        <w:rPr>
          <w:rFonts w:ascii="宋体" w:hAnsi="宋体" w:cs="宋体"/>
          <w:spacing w:val="-13"/>
          <w:sz w:val="24"/>
          <w:szCs w:val="24"/>
          <w:highlight w:val="none"/>
        </w:rPr>
        <w:t>年</w:t>
      </w:r>
      <w:r>
        <w:rPr>
          <w:rFonts w:hint="eastAsia" w:ascii="宋体" w:hAnsi="宋体" w:cs="宋体"/>
          <w:spacing w:val="-13"/>
          <w:sz w:val="24"/>
          <w:szCs w:val="24"/>
          <w:highlight w:val="none"/>
        </w:rPr>
        <w:t xml:space="preserve">     </w:t>
      </w:r>
      <w:r>
        <w:rPr>
          <w:rFonts w:ascii="宋体" w:hAnsi="宋体" w:cs="宋体"/>
          <w:spacing w:val="-13"/>
          <w:sz w:val="24"/>
          <w:szCs w:val="24"/>
          <w:highlight w:val="none"/>
        </w:rPr>
        <w:t>月</w:t>
      </w:r>
      <w:r>
        <w:rPr>
          <w:rFonts w:hint="eastAsia" w:ascii="宋体" w:hAnsi="宋体" w:cs="宋体"/>
          <w:spacing w:val="-13"/>
          <w:sz w:val="24"/>
          <w:szCs w:val="24"/>
          <w:highlight w:val="none"/>
        </w:rPr>
        <w:t xml:space="preserve">    </w:t>
      </w:r>
      <w:r>
        <w:rPr>
          <w:rFonts w:ascii="宋体" w:hAnsi="宋体" w:cs="宋体"/>
          <w:spacing w:val="-13"/>
          <w:sz w:val="24"/>
          <w:szCs w:val="24"/>
          <w:highlight w:val="none"/>
        </w:rPr>
        <w:t>日</w:t>
      </w:r>
      <w:r>
        <w:rPr>
          <w:rFonts w:hint="eastAsia" w:ascii="宋体" w:hAnsi="宋体" w:cs="宋体"/>
          <w:spacing w:val="-13"/>
          <w:sz w:val="24"/>
          <w:szCs w:val="24"/>
          <w:highlight w:val="none"/>
          <w:lang w:val="en-US" w:eastAsia="zh-CN"/>
        </w:rPr>
        <w:t xml:space="preserve">                   </w:t>
      </w:r>
      <w:r>
        <w:rPr>
          <w:rFonts w:ascii="宋体" w:hAnsi="宋体" w:cs="宋体"/>
          <w:spacing w:val="-13"/>
          <w:sz w:val="24"/>
          <w:szCs w:val="24"/>
          <w:highlight w:val="none"/>
        </w:rPr>
        <w:t>签订日期：</w:t>
      </w:r>
      <w:r>
        <w:rPr>
          <w:rFonts w:hint="eastAsia" w:ascii="宋体" w:hAnsi="宋体" w:cs="宋体"/>
          <w:spacing w:val="-13"/>
          <w:sz w:val="24"/>
          <w:szCs w:val="24"/>
          <w:highlight w:val="none"/>
        </w:rPr>
        <w:t xml:space="preserve">     </w:t>
      </w:r>
      <w:r>
        <w:rPr>
          <w:rFonts w:ascii="宋体" w:hAnsi="宋体" w:cs="宋体"/>
          <w:spacing w:val="-13"/>
          <w:sz w:val="24"/>
          <w:szCs w:val="24"/>
          <w:highlight w:val="none"/>
        </w:rPr>
        <w:t>年</w:t>
      </w:r>
      <w:r>
        <w:rPr>
          <w:rFonts w:hint="eastAsia" w:ascii="宋体" w:hAnsi="宋体" w:cs="宋体"/>
          <w:spacing w:val="-13"/>
          <w:sz w:val="24"/>
          <w:szCs w:val="24"/>
          <w:highlight w:val="none"/>
        </w:rPr>
        <w:t xml:space="preserve">     </w:t>
      </w:r>
      <w:r>
        <w:rPr>
          <w:rFonts w:ascii="宋体" w:hAnsi="宋体" w:cs="宋体"/>
          <w:spacing w:val="-13"/>
          <w:sz w:val="24"/>
          <w:szCs w:val="24"/>
          <w:highlight w:val="none"/>
        </w:rPr>
        <w:t>月</w:t>
      </w:r>
      <w:r>
        <w:rPr>
          <w:rFonts w:hint="eastAsia" w:ascii="宋体" w:hAnsi="宋体" w:cs="宋体"/>
          <w:spacing w:val="-13"/>
          <w:sz w:val="24"/>
          <w:szCs w:val="24"/>
          <w:highlight w:val="none"/>
        </w:rPr>
        <w:t xml:space="preserve">    </w:t>
      </w:r>
      <w:r>
        <w:rPr>
          <w:rFonts w:ascii="宋体" w:hAnsi="宋体" w:cs="宋体"/>
          <w:spacing w:val="-13"/>
          <w:sz w:val="24"/>
          <w:szCs w:val="24"/>
          <w:highlight w:val="none"/>
        </w:rPr>
        <w:t>日</w:t>
      </w:r>
    </w:p>
    <w:p>
      <w:pPr>
        <w:keepNext w:val="0"/>
        <w:keepLines w:val="0"/>
        <w:pageBreakBefore w:val="0"/>
        <w:widowControl w:val="0"/>
        <w:kinsoku/>
        <w:wordWrap/>
        <w:overflowPunct/>
        <w:topLinePunct w:val="0"/>
        <w:autoSpaceDE/>
        <w:autoSpaceDN/>
        <w:bidi w:val="0"/>
        <w:adjustRightInd/>
        <w:snapToGrid/>
        <w:spacing w:line="408" w:lineRule="auto"/>
        <w:ind w:firstLine="480"/>
        <w:textAlignment w:val="auto"/>
        <w:rPr>
          <w:rFonts w:hint="eastAsia" w:ascii="宋体" w:hAnsi="宋体" w:eastAsia="宋体" w:cs="宋体"/>
          <w:bCs/>
          <w:sz w:val="24"/>
        </w:rPr>
      </w:pPr>
    </w:p>
    <w:p>
      <w:pPr>
        <w:pStyle w:val="22"/>
        <w:keepNext w:val="0"/>
        <w:keepLines w:val="0"/>
        <w:pageBreakBefore w:val="0"/>
        <w:widowControl w:val="0"/>
        <w:kinsoku/>
        <w:wordWrap/>
        <w:overflowPunct/>
        <w:topLinePunct w:val="0"/>
        <w:autoSpaceDE/>
        <w:autoSpaceDN/>
        <w:bidi w:val="0"/>
        <w:adjustRightInd/>
        <w:snapToGrid/>
        <w:spacing w:line="408" w:lineRule="auto"/>
        <w:ind w:firstLine="480"/>
        <w:textAlignment w:val="auto"/>
        <w:rPr>
          <w:rFonts w:hint="eastAsia" w:ascii="宋体" w:hAnsi="宋体" w:eastAsia="宋体" w:cs="宋体"/>
        </w:rPr>
      </w:pPr>
      <w:r>
        <w:rPr>
          <w:rFonts w:hint="eastAsia" w:ascii="宋体" w:hAnsi="宋体" w:eastAsia="宋体" w:cs="宋体"/>
        </w:rPr>
        <w:t xml:space="preserve">                                        </w:t>
      </w:r>
    </w:p>
    <w:p>
      <w:pPr>
        <w:pStyle w:val="22"/>
        <w:keepNext w:val="0"/>
        <w:keepLines w:val="0"/>
        <w:pageBreakBefore w:val="0"/>
        <w:widowControl w:val="0"/>
        <w:kinsoku/>
        <w:wordWrap/>
        <w:overflowPunct/>
        <w:topLinePunct w:val="0"/>
        <w:autoSpaceDE/>
        <w:autoSpaceDN/>
        <w:bidi w:val="0"/>
        <w:adjustRightInd/>
        <w:snapToGrid/>
        <w:spacing w:line="408" w:lineRule="auto"/>
        <w:ind w:firstLine="480"/>
        <w:textAlignment w:val="auto"/>
        <w:rPr>
          <w:rFonts w:hint="eastAsia"/>
        </w:rPr>
      </w:pPr>
    </w:p>
    <w:p>
      <w:pPr>
        <w:pStyle w:val="22"/>
        <w:keepNext w:val="0"/>
        <w:keepLines w:val="0"/>
        <w:pageBreakBefore w:val="0"/>
        <w:widowControl w:val="0"/>
        <w:kinsoku/>
        <w:wordWrap/>
        <w:overflowPunct/>
        <w:topLinePunct w:val="0"/>
        <w:autoSpaceDE/>
        <w:autoSpaceDN/>
        <w:bidi w:val="0"/>
        <w:adjustRightInd/>
        <w:snapToGrid/>
        <w:spacing w:line="408" w:lineRule="auto"/>
        <w:ind w:firstLine="480"/>
        <w:textAlignment w:val="auto"/>
        <w:rPr>
          <w:rFonts w:hint="eastAsia"/>
        </w:rPr>
      </w:pPr>
    </w:p>
    <w:p>
      <w:pPr>
        <w:pStyle w:val="22"/>
        <w:keepNext w:val="0"/>
        <w:keepLines w:val="0"/>
        <w:pageBreakBefore w:val="0"/>
        <w:widowControl w:val="0"/>
        <w:kinsoku/>
        <w:wordWrap/>
        <w:overflowPunct/>
        <w:topLinePunct w:val="0"/>
        <w:autoSpaceDE/>
        <w:autoSpaceDN/>
        <w:bidi w:val="0"/>
        <w:adjustRightInd/>
        <w:snapToGrid/>
        <w:spacing w:line="408" w:lineRule="auto"/>
        <w:ind w:firstLine="480"/>
        <w:textAlignment w:val="auto"/>
        <w:rPr>
          <w:rFonts w:hint="eastAsia"/>
        </w:rPr>
      </w:pPr>
    </w:p>
    <w:p>
      <w:pPr>
        <w:pStyle w:val="22"/>
        <w:keepNext w:val="0"/>
        <w:keepLines w:val="0"/>
        <w:pageBreakBefore w:val="0"/>
        <w:widowControl w:val="0"/>
        <w:kinsoku/>
        <w:wordWrap/>
        <w:overflowPunct/>
        <w:topLinePunct w:val="0"/>
        <w:autoSpaceDE/>
        <w:autoSpaceDN/>
        <w:bidi w:val="0"/>
        <w:adjustRightInd/>
        <w:snapToGrid/>
        <w:spacing w:line="408" w:lineRule="auto"/>
        <w:ind w:firstLine="480"/>
        <w:textAlignment w:val="auto"/>
        <w:rPr>
          <w:rFonts w:hint="eastAsia"/>
        </w:rPr>
      </w:pPr>
    </w:p>
    <w:p>
      <w:pPr>
        <w:pStyle w:val="22"/>
        <w:keepNext w:val="0"/>
        <w:keepLines w:val="0"/>
        <w:pageBreakBefore w:val="0"/>
        <w:widowControl w:val="0"/>
        <w:kinsoku/>
        <w:wordWrap/>
        <w:overflowPunct/>
        <w:topLinePunct w:val="0"/>
        <w:autoSpaceDE/>
        <w:autoSpaceDN/>
        <w:bidi w:val="0"/>
        <w:adjustRightInd/>
        <w:snapToGrid/>
        <w:spacing w:line="408" w:lineRule="auto"/>
        <w:ind w:firstLine="480"/>
        <w:textAlignment w:val="auto"/>
        <w:rPr>
          <w:rFonts w:hint="eastAsia"/>
        </w:rPr>
      </w:pPr>
    </w:p>
    <w:p>
      <w:pPr>
        <w:pStyle w:val="22"/>
        <w:keepNext w:val="0"/>
        <w:keepLines w:val="0"/>
        <w:pageBreakBefore w:val="0"/>
        <w:widowControl w:val="0"/>
        <w:kinsoku/>
        <w:wordWrap/>
        <w:overflowPunct/>
        <w:topLinePunct w:val="0"/>
        <w:autoSpaceDE/>
        <w:autoSpaceDN/>
        <w:bidi w:val="0"/>
        <w:adjustRightInd/>
        <w:snapToGrid/>
        <w:spacing w:line="408" w:lineRule="auto"/>
        <w:ind w:firstLine="480"/>
        <w:textAlignment w:val="auto"/>
        <w:rPr>
          <w:rFonts w:hint="eastAsia"/>
        </w:rPr>
      </w:pPr>
    </w:p>
    <w:p>
      <w:pPr>
        <w:pStyle w:val="22"/>
        <w:keepNext w:val="0"/>
        <w:keepLines w:val="0"/>
        <w:pageBreakBefore w:val="0"/>
        <w:widowControl w:val="0"/>
        <w:kinsoku/>
        <w:wordWrap/>
        <w:overflowPunct/>
        <w:topLinePunct w:val="0"/>
        <w:autoSpaceDE/>
        <w:autoSpaceDN/>
        <w:bidi w:val="0"/>
        <w:adjustRightInd/>
        <w:snapToGrid/>
        <w:spacing w:line="408" w:lineRule="auto"/>
        <w:ind w:firstLine="480"/>
        <w:textAlignment w:val="auto"/>
        <w:rPr>
          <w:rFonts w:hint="eastAsia"/>
        </w:rPr>
      </w:pPr>
    </w:p>
    <w:p>
      <w:pPr>
        <w:pStyle w:val="22"/>
        <w:keepNext w:val="0"/>
        <w:keepLines w:val="0"/>
        <w:pageBreakBefore w:val="0"/>
        <w:widowControl w:val="0"/>
        <w:kinsoku/>
        <w:wordWrap/>
        <w:overflowPunct/>
        <w:topLinePunct w:val="0"/>
        <w:autoSpaceDE/>
        <w:autoSpaceDN/>
        <w:bidi w:val="0"/>
        <w:adjustRightInd/>
        <w:snapToGrid/>
        <w:spacing w:line="408" w:lineRule="auto"/>
        <w:ind w:firstLine="480"/>
        <w:textAlignment w:val="auto"/>
        <w:rPr>
          <w:rFonts w:hint="eastAsia" w:ascii="宋体" w:hAnsi="宋体"/>
          <w:bCs/>
          <w:sz w:val="24"/>
          <w:szCs w:val="24"/>
        </w:rPr>
      </w:pPr>
      <w:r>
        <w:rPr>
          <w:rFonts w:hint="eastAsia"/>
        </w:rPr>
        <w:t xml:space="preserve">                     </w:t>
      </w:r>
    </w:p>
    <w:p>
      <w:pPr>
        <w:pStyle w:val="22"/>
        <w:keepNext w:val="0"/>
        <w:keepLines w:val="0"/>
        <w:pageBreakBefore w:val="0"/>
        <w:widowControl w:val="0"/>
        <w:kinsoku/>
        <w:wordWrap/>
        <w:overflowPunct/>
        <w:topLinePunct w:val="0"/>
        <w:autoSpaceDE/>
        <w:autoSpaceDN/>
        <w:bidi w:val="0"/>
        <w:adjustRightInd/>
        <w:snapToGrid/>
        <w:spacing w:line="408" w:lineRule="auto"/>
        <w:ind w:firstLine="480"/>
        <w:textAlignment w:val="auto"/>
        <w:rPr>
          <w:rFonts w:hint="eastAsia" w:ascii="宋体" w:hAnsi="宋体"/>
          <w:sz w:val="32"/>
          <w:szCs w:val="32"/>
        </w:rPr>
      </w:pPr>
      <w:r>
        <w:rPr>
          <w:rFonts w:hint="eastAsia" w:ascii="宋体" w:hAnsi="宋体"/>
          <w:b/>
          <w:sz w:val="32"/>
          <w:szCs w:val="32"/>
          <w:lang w:val="en-US" w:eastAsia="zh-CN"/>
        </w:rPr>
        <w:t xml:space="preserve">                 </w:t>
      </w:r>
      <w:r>
        <w:rPr>
          <w:rFonts w:hint="eastAsia" w:ascii="宋体" w:hAnsi="宋体"/>
          <w:b/>
          <w:sz w:val="32"/>
          <w:szCs w:val="32"/>
        </w:rPr>
        <w:t>第六部分  响应文件格式</w:t>
      </w:r>
    </w:p>
    <w:p>
      <w:pPr>
        <w:rPr>
          <w:rFonts w:hint="eastAsia"/>
        </w:rPr>
      </w:pPr>
      <w:bookmarkStart w:id="16" w:name="_GoBack"/>
      <w:bookmarkEnd w:id="16"/>
    </w:p>
    <w:p>
      <w:pPr>
        <w:pStyle w:val="7"/>
        <w:jc w:val="center"/>
        <w:rPr>
          <w:rFonts w:hint="eastAsia" w:hAnsi="宋体" w:eastAsia="宋体"/>
          <w:b/>
          <w:spacing w:val="-20"/>
          <w:sz w:val="52"/>
          <w:szCs w:val="52"/>
          <w:lang w:val="en-US" w:eastAsia="zh-CN"/>
        </w:rPr>
      </w:pPr>
      <w:r>
        <w:rPr>
          <w:rFonts w:hint="eastAsia" w:hAnsi="宋体"/>
          <w:b/>
          <w:spacing w:val="-20"/>
          <w:sz w:val="44"/>
          <w:szCs w:val="44"/>
          <w:lang w:eastAsia="zh-CN"/>
        </w:rPr>
        <w:t>邹城市城前镇卫生院康复医疗设备采购项目</w:t>
      </w:r>
    </w:p>
    <w:p>
      <w:pPr>
        <w:pStyle w:val="7"/>
        <w:jc w:val="center"/>
        <w:rPr>
          <w:rFonts w:hint="eastAsia" w:hAnsi="宋体"/>
          <w:b/>
          <w:sz w:val="84"/>
          <w:szCs w:val="84"/>
        </w:rPr>
      </w:pPr>
      <w:r>
        <w:rPr>
          <w:rFonts w:hint="eastAsia" w:hAnsi="宋体"/>
          <w:b/>
          <w:sz w:val="84"/>
          <w:szCs w:val="84"/>
        </w:rPr>
        <w:t>竞争性磋商</w:t>
      </w:r>
    </w:p>
    <w:p>
      <w:pPr>
        <w:spacing w:line="360" w:lineRule="auto"/>
        <w:jc w:val="center"/>
        <w:rPr>
          <w:rFonts w:hint="eastAsia" w:ascii="宋体" w:hAnsi="宋体" w:cs="宋体"/>
          <w:b/>
          <w:kern w:val="16"/>
          <w:sz w:val="44"/>
          <w:szCs w:val="44"/>
        </w:rPr>
      </w:pPr>
    </w:p>
    <w:p>
      <w:pPr>
        <w:spacing w:line="360" w:lineRule="auto"/>
        <w:jc w:val="center"/>
        <w:rPr>
          <w:b/>
          <w:sz w:val="36"/>
          <w:szCs w:val="36"/>
        </w:rPr>
      </w:pPr>
    </w:p>
    <w:p>
      <w:pPr>
        <w:spacing w:line="360" w:lineRule="auto"/>
        <w:jc w:val="center"/>
        <w:rPr>
          <w:rFonts w:hint="eastAsia"/>
          <w:b/>
          <w:sz w:val="36"/>
          <w:szCs w:val="36"/>
        </w:rPr>
      </w:pPr>
    </w:p>
    <w:p>
      <w:pPr>
        <w:spacing w:line="360" w:lineRule="auto"/>
        <w:jc w:val="center"/>
        <w:rPr>
          <w:b/>
          <w:sz w:val="36"/>
          <w:szCs w:val="36"/>
        </w:rPr>
      </w:pPr>
    </w:p>
    <w:p>
      <w:pPr>
        <w:spacing w:line="360" w:lineRule="auto"/>
        <w:jc w:val="center"/>
        <w:rPr>
          <w:b/>
          <w:szCs w:val="21"/>
        </w:rPr>
      </w:pPr>
      <w:r>
        <w:rPr>
          <w:rFonts w:hint="eastAsia" w:cs="宋体"/>
          <w:b/>
          <w:sz w:val="84"/>
          <w:szCs w:val="84"/>
        </w:rPr>
        <w:t>响应文件</w:t>
      </w:r>
    </w:p>
    <w:p>
      <w:pPr>
        <w:spacing w:line="360" w:lineRule="auto"/>
        <w:jc w:val="center"/>
        <w:rPr>
          <w:sz w:val="28"/>
          <w:szCs w:val="28"/>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ind w:firstLine="1120" w:firstLineChars="400"/>
        <w:rPr>
          <w:sz w:val="28"/>
          <w:szCs w:val="28"/>
        </w:rPr>
      </w:pPr>
      <w:r>
        <w:rPr>
          <w:rFonts w:hint="eastAsia" w:cs="宋体"/>
          <w:sz w:val="28"/>
          <w:szCs w:val="28"/>
        </w:rPr>
        <w:t>供应商名称：</w:t>
      </w:r>
      <w:r>
        <w:rPr>
          <w:rFonts w:hint="eastAsia" w:cs="宋体"/>
          <w:sz w:val="28"/>
          <w:szCs w:val="28"/>
          <w:u w:val="single"/>
        </w:rPr>
        <w:t xml:space="preserve">                              </w:t>
      </w:r>
      <w:r>
        <w:rPr>
          <w:sz w:val="28"/>
          <w:szCs w:val="28"/>
        </w:rPr>
        <w:t xml:space="preserve">                                     </w:t>
      </w:r>
    </w:p>
    <w:p>
      <w:pPr>
        <w:spacing w:line="360" w:lineRule="auto"/>
        <w:ind w:firstLine="840" w:firstLineChars="300"/>
        <w:rPr>
          <w:rFonts w:hint="eastAsia" w:ascii="宋体" w:hAnsi="宋体" w:cs="宋体"/>
          <w:b/>
          <w:sz w:val="30"/>
          <w:szCs w:val="30"/>
        </w:rPr>
      </w:pPr>
      <w:r>
        <w:rPr>
          <w:rFonts w:hint="eastAsia" w:cs="宋体"/>
          <w:sz w:val="28"/>
          <w:szCs w:val="28"/>
        </w:rPr>
        <w:t xml:space="preserve">    日</w:t>
      </w:r>
      <w:r>
        <w:rPr>
          <w:sz w:val="28"/>
          <w:szCs w:val="28"/>
        </w:rPr>
        <w:t xml:space="preserve">    </w:t>
      </w:r>
      <w:r>
        <w:rPr>
          <w:rFonts w:hint="eastAsia" w:cs="宋体"/>
          <w:sz w:val="28"/>
          <w:szCs w:val="28"/>
        </w:rPr>
        <w:t>期</w:t>
      </w:r>
      <w:r>
        <w:rPr>
          <w:rFonts w:hint="eastAsia" w:cs="宋体"/>
          <w:sz w:val="28"/>
          <w:szCs w:val="28"/>
          <w:lang w:val="en-US" w:eastAsia="zh-CN"/>
        </w:rPr>
        <w:t xml:space="preserve"> </w:t>
      </w:r>
      <w:r>
        <w:rPr>
          <w:rFonts w:hint="eastAsia" w:cs="宋体"/>
          <w:sz w:val="28"/>
          <w:szCs w:val="28"/>
        </w:rPr>
        <w:t>：</w:t>
      </w:r>
      <w:r>
        <w:rPr>
          <w:sz w:val="28"/>
          <w:szCs w:val="28"/>
          <w:u w:val="single"/>
        </w:rPr>
        <w:t xml:space="preserve">       </w:t>
      </w:r>
      <w:r>
        <w:rPr>
          <w:rFonts w:hint="eastAsia"/>
          <w:sz w:val="28"/>
          <w:szCs w:val="28"/>
          <w:u w:val="single"/>
          <w:lang w:val="en-US" w:eastAsia="zh-CN"/>
        </w:rPr>
        <w:t xml:space="preserve"> </w:t>
      </w:r>
      <w:r>
        <w:rPr>
          <w:sz w:val="28"/>
          <w:szCs w:val="28"/>
          <w:u w:val="single"/>
        </w:rPr>
        <w:t xml:space="preserve">   </w:t>
      </w:r>
      <w:r>
        <w:rPr>
          <w:rFonts w:hint="eastAsia" w:cs="宋体"/>
          <w:sz w:val="28"/>
          <w:szCs w:val="28"/>
        </w:rPr>
        <w:t>年</w:t>
      </w:r>
      <w:r>
        <w:rPr>
          <w:sz w:val="28"/>
          <w:szCs w:val="28"/>
          <w:u w:val="single"/>
        </w:rPr>
        <w:t xml:space="preserve">     </w:t>
      </w:r>
      <w:r>
        <w:rPr>
          <w:rFonts w:hint="eastAsia"/>
          <w:sz w:val="28"/>
          <w:szCs w:val="28"/>
          <w:u w:val="single"/>
          <w:lang w:val="en-US" w:eastAsia="zh-CN"/>
        </w:rPr>
        <w:t xml:space="preserve"> </w:t>
      </w:r>
      <w:r>
        <w:rPr>
          <w:sz w:val="28"/>
          <w:szCs w:val="28"/>
          <w:u w:val="single"/>
        </w:rPr>
        <w:t xml:space="preserve"> </w:t>
      </w:r>
      <w:r>
        <w:rPr>
          <w:rFonts w:hint="eastAsia" w:cs="宋体"/>
          <w:sz w:val="28"/>
          <w:szCs w:val="28"/>
        </w:rPr>
        <w:t>月</w:t>
      </w:r>
      <w:r>
        <w:rPr>
          <w:sz w:val="28"/>
          <w:szCs w:val="28"/>
          <w:u w:val="single"/>
        </w:rPr>
        <w:t xml:space="preserve">      </w:t>
      </w:r>
      <w:r>
        <w:rPr>
          <w:rFonts w:hint="eastAsia" w:cs="宋体"/>
          <w:sz w:val="28"/>
          <w:szCs w:val="28"/>
        </w:rPr>
        <w:t>日</w:t>
      </w:r>
      <w:r>
        <w:rPr>
          <w:rFonts w:hint="eastAsia" w:ascii="宋体" w:hAnsi="宋体" w:cs="宋体"/>
          <w:b/>
          <w:sz w:val="30"/>
          <w:szCs w:val="30"/>
        </w:rPr>
        <w:br w:type="page"/>
      </w:r>
      <w:r>
        <w:rPr>
          <w:rFonts w:hint="eastAsia" w:ascii="宋体" w:hAnsi="宋体" w:cs="宋体"/>
          <w:b/>
          <w:sz w:val="30"/>
          <w:szCs w:val="30"/>
          <w:lang w:val="en-US" w:eastAsia="zh-CN"/>
        </w:rPr>
        <w:t xml:space="preserve">  </w:t>
      </w:r>
      <w:r>
        <w:rPr>
          <w:rFonts w:hint="default" w:ascii="宋体" w:hAnsi="宋体" w:cs="宋体"/>
          <w:b/>
          <w:sz w:val="30"/>
          <w:szCs w:val="30"/>
          <w:lang w:eastAsia="zh-CN"/>
        </w:rPr>
        <w:t xml:space="preserve">                         </w:t>
      </w:r>
      <w:r>
        <w:rPr>
          <w:rFonts w:hint="eastAsia" w:ascii="宋体" w:hAnsi="宋体" w:cs="宋体"/>
          <w:b/>
          <w:sz w:val="30"/>
          <w:szCs w:val="30"/>
        </w:rPr>
        <w:t>目    录</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cs="宋体"/>
          <w:sz w:val="24"/>
        </w:rPr>
      </w:pP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宋体" w:hAnsi="宋体"/>
          <w:bCs/>
          <w:szCs w:val="21"/>
        </w:rPr>
      </w:pPr>
      <w:r>
        <w:rPr>
          <w:rFonts w:hint="eastAsia" w:ascii="宋体" w:hAnsi="宋体"/>
          <w:bCs/>
          <w:szCs w:val="21"/>
        </w:rPr>
        <w:t>磋商响应函</w:t>
      </w:r>
    </w:p>
    <w:p>
      <w:pPr>
        <w:pStyle w:val="18"/>
        <w:numPr>
          <w:ilvl w:val="0"/>
          <w:numId w:val="0"/>
        </w:numPr>
        <w:rPr>
          <w:rFonts w:hint="eastAsia"/>
        </w:rPr>
      </w:pP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bCs/>
          <w:szCs w:val="21"/>
        </w:rPr>
      </w:pPr>
      <w:r>
        <w:rPr>
          <w:rFonts w:hint="eastAsia" w:ascii="宋体" w:hAnsi="宋体"/>
          <w:bCs/>
          <w:szCs w:val="21"/>
        </w:rPr>
        <w:t>法定代表人身份证明及法定代表人授权委托书</w:t>
      </w:r>
    </w:p>
    <w:p>
      <w:pPr>
        <w:pStyle w:val="18"/>
        <w:numPr>
          <w:ilvl w:val="0"/>
          <w:numId w:val="0"/>
        </w:numPr>
        <w:ind w:leftChars="0"/>
        <w:rPr>
          <w:rFonts w:hint="eastAsia"/>
        </w:rPr>
      </w:pP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bCs/>
          <w:szCs w:val="21"/>
        </w:rPr>
      </w:pPr>
      <w:r>
        <w:rPr>
          <w:rFonts w:hint="eastAsia" w:ascii="宋体" w:hAnsi="宋体"/>
          <w:bCs/>
          <w:szCs w:val="21"/>
        </w:rPr>
        <w:t>初次报价表</w:t>
      </w:r>
    </w:p>
    <w:p>
      <w:pPr>
        <w:pStyle w:val="7"/>
        <w:rPr>
          <w:rFonts w:hint="eastAsia"/>
        </w:rPr>
      </w:pP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宋体" w:hAnsi="宋体" w:eastAsia="宋体" w:cs="Times New Roman"/>
          <w:bCs/>
          <w:szCs w:val="21"/>
        </w:rPr>
      </w:pPr>
      <w:r>
        <w:rPr>
          <w:rFonts w:hint="eastAsia" w:ascii="宋体" w:hAnsi="宋体" w:eastAsia="宋体" w:cs="Times New Roman"/>
          <w:bCs/>
          <w:szCs w:val="21"/>
          <w:lang w:val="en-US" w:eastAsia="zh-CN"/>
        </w:rPr>
        <w:t xml:space="preserve">商务部分 </w:t>
      </w:r>
    </w:p>
    <w:p>
      <w:pPr>
        <w:pStyle w:val="7"/>
        <w:rPr>
          <w:rFonts w:hint="eastAsia"/>
        </w:rPr>
      </w:pP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宋体" w:hAnsi="宋体" w:eastAsia="宋体" w:cs="Times New Roman"/>
          <w:bCs/>
          <w:szCs w:val="21"/>
        </w:rPr>
      </w:pPr>
      <w:r>
        <w:rPr>
          <w:rFonts w:hint="eastAsia" w:ascii="宋体" w:hAnsi="宋体" w:eastAsia="宋体" w:cs="Times New Roman"/>
          <w:bCs/>
          <w:szCs w:val="21"/>
          <w:lang w:val="en-US" w:eastAsia="zh-CN"/>
        </w:rPr>
        <w:t>技术部分</w:t>
      </w:r>
    </w:p>
    <w:p>
      <w:pPr>
        <w:pStyle w:val="18"/>
        <w:numPr>
          <w:ilvl w:val="0"/>
          <w:numId w:val="0"/>
        </w:numPr>
        <w:ind w:leftChars="0"/>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bCs/>
          <w:szCs w:val="21"/>
          <w:lang w:val="en-US" w:eastAsia="zh-CN"/>
        </w:rPr>
      </w:pPr>
      <w:r>
        <w:rPr>
          <w:rFonts w:hint="eastAsia" w:ascii="宋体" w:hAnsi="宋体"/>
          <w:bCs/>
          <w:szCs w:val="21"/>
          <w:lang w:val="en-US" w:eastAsia="zh-CN"/>
        </w:rPr>
        <w:t>四、其他资料</w:t>
      </w:r>
    </w:p>
    <w:p>
      <w:pPr>
        <w:rPr>
          <w:rFonts w:hint="eastAsia" w:ascii="宋体" w:hAnsi="宋体"/>
          <w:bCs/>
          <w:szCs w:val="21"/>
        </w:rPr>
      </w:pPr>
    </w:p>
    <w:p>
      <w:pPr>
        <w:rPr>
          <w:rFonts w:hint="eastAsia" w:ascii="宋体" w:hAnsi="宋体"/>
          <w:bCs/>
          <w:szCs w:val="21"/>
        </w:rPr>
      </w:pPr>
    </w:p>
    <w:p>
      <w:pPr>
        <w:rPr>
          <w:rFonts w:hint="eastAsia" w:ascii="宋体" w:hAnsi="宋体"/>
          <w:bCs/>
          <w:szCs w:val="21"/>
        </w:rPr>
      </w:pPr>
    </w:p>
    <w:p>
      <w:pPr>
        <w:rPr>
          <w:rFonts w:hint="eastAsia" w:ascii="宋体" w:hAnsi="宋体"/>
          <w:bCs/>
          <w:szCs w:val="21"/>
        </w:rPr>
      </w:pPr>
    </w:p>
    <w:p>
      <w:pPr>
        <w:rPr>
          <w:rFonts w:hint="eastAsia" w:ascii="宋体" w:hAnsi="宋体"/>
          <w:bCs/>
          <w:szCs w:val="21"/>
        </w:rPr>
      </w:pPr>
    </w:p>
    <w:p>
      <w:pPr>
        <w:rPr>
          <w:rFonts w:hint="eastAsia" w:ascii="宋体" w:hAnsi="宋体"/>
          <w:bCs/>
          <w:szCs w:val="21"/>
        </w:rPr>
      </w:pPr>
    </w:p>
    <w:p>
      <w:pPr>
        <w:pStyle w:val="5"/>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bCs/>
          <w:sz w:val="21"/>
          <w:szCs w:val="21"/>
        </w:rPr>
      </w:pPr>
    </w:p>
    <w:p>
      <w:pPr>
        <w:pStyle w:val="5"/>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bCs/>
          <w:sz w:val="21"/>
          <w:szCs w:val="21"/>
        </w:rPr>
      </w:pPr>
    </w:p>
    <w:p>
      <w:pPr>
        <w:rPr>
          <w:rFonts w:hint="eastAsia"/>
        </w:rPr>
      </w:pPr>
    </w:p>
    <w:p>
      <w:pPr>
        <w:pStyle w:val="3"/>
        <w:jc w:val="center"/>
        <w:rPr>
          <w:rFonts w:hint="eastAsia" w:ascii="宋体" w:hAnsi="宋体" w:eastAsia="宋体"/>
          <w:sz w:val="24"/>
        </w:rPr>
      </w:pPr>
      <w:r>
        <w:rPr>
          <w:szCs w:val="21"/>
        </w:rPr>
        <w:br w:type="page"/>
      </w:r>
      <w:r>
        <w:rPr>
          <w:rFonts w:hint="eastAsia" w:ascii="宋体" w:hAnsi="宋体" w:eastAsia="宋体"/>
          <w:sz w:val="24"/>
        </w:rPr>
        <w:t>一、磋商响应函</w:t>
      </w:r>
    </w:p>
    <w:p>
      <w:pPr>
        <w:spacing w:line="360" w:lineRule="auto"/>
        <w:rPr>
          <w:rFonts w:hint="eastAsia" w:ascii="宋体" w:hAnsi="宋体"/>
          <w:b/>
          <w:bCs/>
          <w:szCs w:val="21"/>
        </w:rPr>
      </w:pPr>
    </w:p>
    <w:p>
      <w:pPr>
        <w:widowControl/>
        <w:spacing w:line="480" w:lineRule="auto"/>
        <w:ind w:firstLine="420" w:firstLineChars="200"/>
        <w:rPr>
          <w:rFonts w:hint="eastAsia" w:ascii="宋体" w:hAnsi="宋体" w:cs="宋体"/>
          <w:kern w:val="0"/>
          <w:szCs w:val="21"/>
        </w:rPr>
      </w:pPr>
      <w:r>
        <w:rPr>
          <w:rFonts w:hint="eastAsia" w:ascii="宋体" w:hAnsi="宋体" w:cs="宋体"/>
          <w:kern w:val="0"/>
          <w:szCs w:val="21"/>
        </w:rPr>
        <w:t>经研究，我方决定参加项目编号为</w:t>
      </w:r>
      <w:r>
        <w:rPr>
          <w:rFonts w:hint="eastAsia" w:ascii="宋体" w:hAnsi="宋体" w:cs="宋体"/>
          <w:kern w:val="0"/>
          <w:szCs w:val="21"/>
          <w:u w:val="single"/>
        </w:rPr>
        <w:t xml:space="preserve">           </w:t>
      </w:r>
      <w:r>
        <w:rPr>
          <w:rFonts w:hint="eastAsia" w:ascii="宋体" w:hAnsi="宋体" w:cs="宋体"/>
          <w:kern w:val="0"/>
          <w:szCs w:val="21"/>
        </w:rPr>
        <w:t>的政府采购活动并提交磋商响应文件。为此，我方郑重声明如下:</w:t>
      </w:r>
    </w:p>
    <w:p>
      <w:pPr>
        <w:widowControl/>
        <w:spacing w:line="480" w:lineRule="auto"/>
        <w:ind w:firstLine="420" w:firstLineChars="200"/>
        <w:rPr>
          <w:rFonts w:hint="eastAsia" w:ascii="宋体" w:hAnsi="宋体" w:cs="宋体"/>
          <w:kern w:val="0"/>
          <w:szCs w:val="21"/>
        </w:rPr>
      </w:pPr>
      <w:r>
        <w:rPr>
          <w:rFonts w:hint="eastAsia" w:ascii="宋体" w:hAnsi="宋体" w:cs="宋体"/>
          <w:kern w:val="0"/>
          <w:szCs w:val="21"/>
        </w:rPr>
        <w:t>1、我方提交的磋商响应文件，正本一份，副本</w:t>
      </w:r>
      <w:r>
        <w:rPr>
          <w:rFonts w:hint="eastAsia" w:ascii="宋体" w:hAnsi="宋体" w:cs="宋体"/>
          <w:kern w:val="0"/>
          <w:szCs w:val="21"/>
          <w:lang w:eastAsia="zh-CN"/>
        </w:rPr>
        <w:t>四</w:t>
      </w:r>
      <w:r>
        <w:rPr>
          <w:rFonts w:hint="eastAsia" w:ascii="宋体" w:hAnsi="宋体" w:cs="宋体"/>
          <w:kern w:val="0"/>
          <w:szCs w:val="21"/>
        </w:rPr>
        <w:t>份。</w:t>
      </w:r>
    </w:p>
    <w:p>
      <w:pPr>
        <w:widowControl/>
        <w:spacing w:line="480" w:lineRule="auto"/>
        <w:ind w:firstLine="420" w:firstLineChars="200"/>
        <w:rPr>
          <w:rFonts w:hint="eastAsia" w:ascii="宋体" w:hAnsi="宋体" w:cs="宋体"/>
          <w:kern w:val="0"/>
          <w:szCs w:val="21"/>
        </w:rPr>
      </w:pPr>
      <w:r>
        <w:rPr>
          <w:rFonts w:hint="eastAsia" w:ascii="宋体" w:hAnsi="宋体" w:cs="宋体"/>
          <w:kern w:val="0"/>
          <w:szCs w:val="21"/>
        </w:rPr>
        <w:t>2、如果我方的磋商响应文件被接受，我方将履行磋商文件中规定的每一项要求，并按我方磋商响应文件中的承诺按期、保质、保量完成项目的实施。</w:t>
      </w:r>
    </w:p>
    <w:p>
      <w:pPr>
        <w:widowControl/>
        <w:spacing w:line="480" w:lineRule="auto"/>
        <w:ind w:firstLine="420" w:firstLineChars="200"/>
        <w:rPr>
          <w:rFonts w:hint="eastAsia" w:ascii="宋体" w:hAnsi="宋体" w:cs="宋体"/>
          <w:kern w:val="0"/>
          <w:szCs w:val="21"/>
        </w:rPr>
      </w:pPr>
      <w:r>
        <w:rPr>
          <w:rFonts w:hint="eastAsia" w:ascii="宋体" w:hAnsi="宋体" w:cs="宋体"/>
          <w:kern w:val="0"/>
          <w:szCs w:val="21"/>
        </w:rPr>
        <w:t>3、我方理解，最低报价不是入选成交候选人的唯一条件。</w:t>
      </w:r>
    </w:p>
    <w:p>
      <w:pPr>
        <w:widowControl/>
        <w:spacing w:line="480" w:lineRule="auto"/>
        <w:ind w:firstLine="420" w:firstLineChars="200"/>
        <w:rPr>
          <w:rFonts w:hint="eastAsia" w:ascii="宋体" w:hAnsi="宋体" w:cs="宋体"/>
          <w:kern w:val="0"/>
          <w:szCs w:val="21"/>
        </w:rPr>
      </w:pPr>
      <w:r>
        <w:rPr>
          <w:rFonts w:hint="eastAsia" w:ascii="宋体" w:hAnsi="宋体" w:cs="宋体"/>
          <w:kern w:val="0"/>
          <w:szCs w:val="21"/>
        </w:rPr>
        <w:t>4、我方愿按《中华人民共和国合同法》履行自己的全部责任。</w:t>
      </w:r>
    </w:p>
    <w:p>
      <w:pPr>
        <w:widowControl/>
        <w:spacing w:line="480" w:lineRule="auto"/>
        <w:ind w:firstLine="420" w:firstLineChars="200"/>
        <w:rPr>
          <w:rFonts w:hint="eastAsia" w:ascii="宋体" w:hAnsi="宋体" w:cs="宋体"/>
          <w:kern w:val="0"/>
          <w:szCs w:val="21"/>
        </w:rPr>
      </w:pPr>
      <w:r>
        <w:rPr>
          <w:rFonts w:hint="eastAsia" w:ascii="宋体" w:hAnsi="宋体" w:cs="宋体"/>
          <w:kern w:val="0"/>
          <w:szCs w:val="21"/>
        </w:rPr>
        <w:t>5、我方已详细检查所有磋商文件、附件以及所提供的参考文件，因模糊和误解产生的一切后果，由我方自负。</w:t>
      </w:r>
    </w:p>
    <w:p>
      <w:pPr>
        <w:widowControl/>
        <w:spacing w:line="480" w:lineRule="auto"/>
        <w:ind w:firstLine="420" w:firstLineChars="200"/>
        <w:rPr>
          <w:rFonts w:hint="eastAsia" w:ascii="宋体" w:hAnsi="宋体" w:cs="宋体"/>
          <w:kern w:val="0"/>
          <w:szCs w:val="21"/>
        </w:rPr>
      </w:pPr>
      <w:r>
        <w:rPr>
          <w:rFonts w:hint="eastAsia" w:ascii="宋体" w:hAnsi="宋体" w:cs="宋体"/>
          <w:kern w:val="0"/>
          <w:szCs w:val="21"/>
        </w:rPr>
        <w:t>6、我方的磋商响应文件自递交</w:t>
      </w:r>
      <w:r>
        <w:rPr>
          <w:rFonts w:ascii="宋体" w:hAnsi="宋体" w:cs="宋体"/>
          <w:kern w:val="0"/>
          <w:szCs w:val="21"/>
        </w:rPr>
        <w:t>截止之日</w:t>
      </w:r>
      <w:r>
        <w:rPr>
          <w:rFonts w:hint="eastAsia" w:ascii="宋体" w:hAnsi="宋体" w:cs="宋体"/>
          <w:kern w:val="0"/>
          <w:szCs w:val="21"/>
        </w:rPr>
        <w:t>起60个日历日内有效。</w:t>
      </w:r>
    </w:p>
    <w:p>
      <w:pPr>
        <w:widowControl/>
        <w:spacing w:line="480" w:lineRule="auto"/>
        <w:ind w:firstLine="420" w:firstLineChars="200"/>
        <w:rPr>
          <w:rFonts w:hint="eastAsia" w:ascii="宋体" w:hAnsi="宋体" w:cs="宋体"/>
          <w:kern w:val="0"/>
          <w:szCs w:val="21"/>
        </w:rPr>
      </w:pPr>
      <w:r>
        <w:rPr>
          <w:rFonts w:hint="eastAsia" w:ascii="宋体" w:hAnsi="宋体" w:cs="宋体"/>
          <w:kern w:val="0"/>
          <w:szCs w:val="21"/>
        </w:rPr>
        <w:t>7、我方同意按文件要求，提交与递交磋商响应文件有关的数据和资料。</w:t>
      </w:r>
    </w:p>
    <w:p>
      <w:pPr>
        <w:widowControl/>
        <w:spacing w:line="480" w:lineRule="auto"/>
        <w:ind w:firstLine="420" w:firstLineChars="200"/>
        <w:rPr>
          <w:rFonts w:hint="eastAsia" w:ascii="宋体" w:hAnsi="宋体" w:cs="宋体"/>
          <w:kern w:val="0"/>
          <w:szCs w:val="21"/>
        </w:rPr>
      </w:pPr>
    </w:p>
    <w:p>
      <w:pPr>
        <w:widowControl/>
        <w:spacing w:line="360" w:lineRule="auto"/>
        <w:ind w:firstLine="420" w:firstLineChars="200"/>
        <w:rPr>
          <w:rFonts w:hint="eastAsia" w:ascii="宋体" w:hAnsi="宋体" w:cs="宋体"/>
          <w:kern w:val="0"/>
          <w:szCs w:val="21"/>
        </w:rPr>
      </w:pPr>
    </w:p>
    <w:p>
      <w:pPr>
        <w:spacing w:line="480" w:lineRule="auto"/>
        <w:ind w:firstLine="420" w:firstLineChars="200"/>
        <w:rPr>
          <w:rFonts w:hint="eastAsia" w:ascii="宋体" w:hAnsi="宋体"/>
          <w:szCs w:val="21"/>
        </w:rPr>
      </w:pPr>
      <w:r>
        <w:rPr>
          <w:rFonts w:hint="eastAsia" w:ascii="宋体" w:hAnsi="宋体"/>
          <w:szCs w:val="21"/>
        </w:rPr>
        <w:t>供应商（盖章）：</w:t>
      </w:r>
    </w:p>
    <w:p>
      <w:pPr>
        <w:spacing w:line="480" w:lineRule="auto"/>
        <w:ind w:firstLine="420" w:firstLineChars="200"/>
        <w:rPr>
          <w:rFonts w:hint="eastAsia" w:ascii="宋体" w:hAnsi="宋体"/>
          <w:szCs w:val="21"/>
        </w:rPr>
      </w:pPr>
      <w:r>
        <w:rPr>
          <w:rFonts w:hint="eastAsia" w:ascii="宋体" w:hAnsi="宋体"/>
          <w:szCs w:val="21"/>
        </w:rPr>
        <w:t>法人代表或委托代理人（签字或盖章）：</w:t>
      </w:r>
    </w:p>
    <w:p>
      <w:pPr>
        <w:spacing w:line="480" w:lineRule="auto"/>
        <w:ind w:firstLine="420" w:firstLineChars="200"/>
        <w:rPr>
          <w:rFonts w:ascii="宋体" w:hAnsi="宋体"/>
          <w:bCs/>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ascii="宋体" w:hAnsi="宋体"/>
          <w:bCs/>
        </w:rPr>
        <w:br w:type="page"/>
      </w:r>
    </w:p>
    <w:p>
      <w:pPr>
        <w:pStyle w:val="3"/>
        <w:jc w:val="center"/>
        <w:rPr>
          <w:rFonts w:hint="eastAsia" w:ascii="宋体" w:hAnsi="宋体" w:eastAsia="宋体"/>
          <w:sz w:val="24"/>
        </w:rPr>
      </w:pPr>
      <w:bookmarkStart w:id="10" w:name="_Toc374107067"/>
      <w:bookmarkStart w:id="11" w:name="_Toc323641999"/>
      <w:bookmarkStart w:id="12" w:name="_Toc300901193"/>
      <w:r>
        <w:rPr>
          <w:rFonts w:hint="eastAsia" w:ascii="宋体" w:hAnsi="宋体" w:eastAsia="宋体"/>
          <w:sz w:val="24"/>
        </w:rPr>
        <w:t>二、法定代表人身份证明</w:t>
      </w:r>
      <w:bookmarkEnd w:id="10"/>
      <w:bookmarkEnd w:id="11"/>
      <w:bookmarkEnd w:id="12"/>
    </w:p>
    <w:p>
      <w:pPr>
        <w:spacing w:line="500" w:lineRule="exact"/>
        <w:rPr>
          <w:rFonts w:hint="eastAsia" w:ascii="黑体" w:hAnsi="宋体" w:eastAsia="黑体"/>
          <w:szCs w:val="21"/>
        </w:rPr>
      </w:pPr>
      <w:r>
        <w:rPr>
          <w:rFonts w:hint="eastAsia" w:ascii="宋体" w:hAnsi="宋体"/>
          <w:szCs w:val="21"/>
        </w:rPr>
        <w:t>供应商名称</w:t>
      </w:r>
      <w:r>
        <w:rPr>
          <w:rFonts w:hint="eastAsia" w:ascii="黑体" w:hAnsi="宋体" w:eastAsia="黑体"/>
          <w:szCs w:val="21"/>
        </w:rPr>
        <w:t>：</w:t>
      </w:r>
      <w:r>
        <w:rPr>
          <w:rFonts w:hint="eastAsia" w:ascii="宋体" w:hAnsi="宋体"/>
          <w:szCs w:val="21"/>
          <w:u w:val="single"/>
        </w:rPr>
        <w:t xml:space="preserve">                                                       </w:t>
      </w:r>
      <w:r>
        <w:rPr>
          <w:rFonts w:hint="eastAsia" w:ascii="宋体" w:hAnsi="宋体"/>
          <w:szCs w:val="21"/>
        </w:rPr>
        <w:t xml:space="preserve"> </w:t>
      </w:r>
    </w:p>
    <w:p>
      <w:pPr>
        <w:spacing w:line="500" w:lineRule="exact"/>
        <w:rPr>
          <w:rFonts w:hint="eastAsia" w:ascii="黑体" w:hAnsi="宋体" w:eastAsia="黑体"/>
          <w:szCs w:val="21"/>
        </w:rPr>
      </w:pPr>
      <w:r>
        <w:rPr>
          <w:rFonts w:hint="eastAsia" w:ascii="宋体" w:hAnsi="宋体"/>
          <w:szCs w:val="21"/>
        </w:rPr>
        <w:t>单位性质</w:t>
      </w:r>
      <w:r>
        <w:rPr>
          <w:rFonts w:hint="eastAsia" w:ascii="黑体" w:hAnsi="宋体" w:eastAsia="黑体"/>
          <w:szCs w:val="21"/>
        </w:rPr>
        <w:t>：</w:t>
      </w:r>
      <w:r>
        <w:rPr>
          <w:rFonts w:hint="eastAsia" w:ascii="宋体" w:hAnsi="宋体"/>
          <w:szCs w:val="21"/>
          <w:u w:val="single"/>
        </w:rPr>
        <w:t xml:space="preserve">                                                        </w:t>
      </w:r>
    </w:p>
    <w:p>
      <w:pPr>
        <w:spacing w:line="500" w:lineRule="exact"/>
        <w:rPr>
          <w:rFonts w:hint="eastAsia" w:ascii="黑体" w:hAnsi="宋体" w:eastAsia="黑体"/>
          <w:szCs w:val="21"/>
        </w:rPr>
      </w:pPr>
      <w:r>
        <w:rPr>
          <w:rFonts w:hint="eastAsia" w:ascii="宋体" w:hAnsi="宋体"/>
          <w:szCs w:val="21"/>
        </w:rPr>
        <w:t>地    址</w:t>
      </w:r>
      <w:r>
        <w:rPr>
          <w:rFonts w:hint="eastAsia" w:ascii="黑体" w:hAnsi="宋体" w:eastAsia="黑体"/>
          <w:szCs w:val="21"/>
        </w:rPr>
        <w:t>：</w:t>
      </w:r>
      <w:r>
        <w:rPr>
          <w:rFonts w:hint="eastAsia" w:ascii="宋体" w:hAnsi="宋体"/>
          <w:szCs w:val="21"/>
          <w:u w:val="single"/>
        </w:rPr>
        <w:t xml:space="preserve">                                                        </w:t>
      </w:r>
    </w:p>
    <w:p>
      <w:pPr>
        <w:spacing w:line="500" w:lineRule="exact"/>
        <w:rPr>
          <w:rFonts w:hint="eastAsia" w:ascii="宋体" w:hAnsi="宋体"/>
          <w:szCs w:val="21"/>
        </w:rPr>
      </w:pPr>
      <w:r>
        <w:rPr>
          <w:rFonts w:hint="eastAsia" w:ascii="宋体" w:hAnsi="宋体"/>
          <w:szCs w:val="21"/>
        </w:rPr>
        <w:t>成立时间</w:t>
      </w:r>
      <w:r>
        <w:rPr>
          <w:rFonts w:hint="eastAsia" w:ascii="黑体" w:hAnsi="宋体" w:eastAsia="黑体"/>
          <w:szCs w:val="21"/>
        </w:rPr>
        <w:t>：</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500" w:lineRule="exact"/>
        <w:rPr>
          <w:rFonts w:hint="eastAsia" w:ascii="黑体" w:hAnsi="宋体" w:eastAsia="黑体"/>
          <w:szCs w:val="21"/>
        </w:rPr>
      </w:pPr>
      <w:r>
        <w:rPr>
          <w:rFonts w:hint="eastAsia" w:ascii="宋体" w:hAnsi="宋体"/>
          <w:szCs w:val="21"/>
        </w:rPr>
        <w:t>经营期限</w:t>
      </w:r>
      <w:r>
        <w:rPr>
          <w:rFonts w:hint="eastAsia" w:ascii="黑体" w:hAnsi="宋体" w:eastAsia="黑体"/>
          <w:szCs w:val="21"/>
        </w:rPr>
        <w:t>：</w:t>
      </w:r>
      <w:r>
        <w:rPr>
          <w:rFonts w:hint="eastAsia" w:ascii="宋体" w:hAnsi="宋体"/>
          <w:szCs w:val="21"/>
          <w:u w:val="single"/>
        </w:rPr>
        <w:t xml:space="preserve">                                                        </w:t>
      </w:r>
    </w:p>
    <w:p>
      <w:pPr>
        <w:spacing w:line="500" w:lineRule="exact"/>
        <w:rPr>
          <w:rFonts w:hint="eastAsia" w:ascii="黑体" w:hAnsi="宋体" w:eastAsia="黑体"/>
          <w:szCs w:val="21"/>
        </w:rPr>
      </w:pPr>
      <w:r>
        <w:rPr>
          <w:rFonts w:hint="eastAsia" w:ascii="宋体" w:hAnsi="宋体"/>
          <w:szCs w:val="21"/>
        </w:rPr>
        <w:t>姓    名</w:t>
      </w:r>
      <w:r>
        <w:rPr>
          <w:rFonts w:hint="eastAsia" w:ascii="黑体" w:hAnsi="宋体" w:eastAsia="黑体"/>
          <w:szCs w:val="21"/>
        </w:rPr>
        <w:t>：</w:t>
      </w:r>
      <w:r>
        <w:rPr>
          <w:rFonts w:hint="eastAsia" w:ascii="宋体" w:hAnsi="宋体"/>
          <w:szCs w:val="21"/>
          <w:u w:val="single"/>
        </w:rPr>
        <w:t xml:space="preserve">                          </w:t>
      </w:r>
      <w:r>
        <w:rPr>
          <w:rFonts w:hint="eastAsia" w:ascii="宋体" w:hAnsi="宋体"/>
          <w:szCs w:val="21"/>
        </w:rPr>
        <w:t>性        别</w:t>
      </w:r>
      <w:r>
        <w:rPr>
          <w:rFonts w:hint="eastAsia" w:ascii="黑体" w:hAnsi="宋体" w:eastAsia="黑体"/>
          <w:szCs w:val="21"/>
        </w:rPr>
        <w:t>：</w:t>
      </w:r>
      <w:r>
        <w:rPr>
          <w:rFonts w:hint="eastAsia" w:ascii="宋体" w:hAnsi="宋体"/>
          <w:szCs w:val="21"/>
          <w:u w:val="single"/>
        </w:rPr>
        <w:t xml:space="preserve">                </w:t>
      </w:r>
    </w:p>
    <w:p>
      <w:pPr>
        <w:spacing w:line="500" w:lineRule="exact"/>
        <w:rPr>
          <w:rFonts w:hint="eastAsia" w:ascii="黑体" w:hAnsi="宋体" w:eastAsia="黑体"/>
          <w:szCs w:val="21"/>
        </w:rPr>
      </w:pPr>
      <w:r>
        <w:rPr>
          <w:rFonts w:hint="eastAsia" w:ascii="宋体" w:hAnsi="宋体"/>
          <w:szCs w:val="21"/>
        </w:rPr>
        <w:t>年    龄</w:t>
      </w:r>
      <w:r>
        <w:rPr>
          <w:rFonts w:hint="eastAsia" w:ascii="黑体" w:hAnsi="宋体" w:eastAsia="黑体"/>
          <w:szCs w:val="21"/>
        </w:rPr>
        <w:t>：</w:t>
      </w:r>
      <w:r>
        <w:rPr>
          <w:rFonts w:hint="eastAsia" w:ascii="宋体" w:hAnsi="宋体"/>
          <w:szCs w:val="21"/>
          <w:u w:val="single"/>
        </w:rPr>
        <w:t xml:space="preserve">                          </w:t>
      </w:r>
      <w:r>
        <w:rPr>
          <w:rFonts w:hint="eastAsia" w:ascii="宋体" w:hAnsi="宋体"/>
          <w:szCs w:val="21"/>
        </w:rPr>
        <w:t>职        务</w:t>
      </w:r>
      <w:r>
        <w:rPr>
          <w:rFonts w:hint="eastAsia" w:ascii="黑体" w:hAnsi="宋体" w:eastAsia="黑体"/>
          <w:szCs w:val="21"/>
        </w:rPr>
        <w:t>：</w:t>
      </w:r>
      <w:r>
        <w:rPr>
          <w:rFonts w:hint="eastAsia" w:ascii="宋体" w:hAnsi="宋体"/>
          <w:szCs w:val="21"/>
          <w:u w:val="single"/>
        </w:rPr>
        <w:t xml:space="preserve">                </w:t>
      </w:r>
    </w:p>
    <w:p>
      <w:pPr>
        <w:spacing w:line="500" w:lineRule="exact"/>
        <w:rPr>
          <w:rFonts w:hint="eastAsia" w:ascii="宋体" w:hAnsi="宋体"/>
          <w:szCs w:val="21"/>
        </w:rPr>
      </w:pPr>
      <w:r>
        <w:rPr>
          <w:rFonts w:hint="eastAsia" w:ascii="宋体" w:hAnsi="宋体"/>
          <w:szCs w:val="21"/>
        </w:rPr>
        <w:t>系</w:t>
      </w:r>
      <w:r>
        <w:rPr>
          <w:rFonts w:hint="eastAsia" w:ascii="宋体" w:hAnsi="宋体"/>
          <w:szCs w:val="21"/>
          <w:u w:val="single"/>
        </w:rPr>
        <w:t xml:space="preserve">                                                 </w:t>
      </w:r>
      <w:r>
        <w:rPr>
          <w:rFonts w:hint="eastAsia" w:ascii="宋体" w:hAnsi="宋体"/>
          <w:szCs w:val="21"/>
        </w:rPr>
        <w:t>（供应商名称）的法定代表人。</w:t>
      </w:r>
    </w:p>
    <w:p>
      <w:pPr>
        <w:spacing w:line="500" w:lineRule="exact"/>
        <w:rPr>
          <w:rFonts w:hint="eastAsia" w:ascii="宋体" w:hAnsi="宋体"/>
          <w:szCs w:val="21"/>
        </w:rPr>
      </w:pPr>
      <w:r>
        <w:rPr>
          <w:rFonts w:hint="eastAsia" w:ascii="宋体" w:hAnsi="宋体"/>
          <w:szCs w:val="21"/>
        </w:rPr>
        <w:t>特此证明。</w:t>
      </w:r>
    </w:p>
    <w:p>
      <w:pPr>
        <w:spacing w:line="500" w:lineRule="exact"/>
        <w:rPr>
          <w:rFonts w:hint="eastAsia" w:ascii="宋体" w:hAnsi="宋体"/>
          <w:szCs w:val="21"/>
        </w:rPr>
      </w:pPr>
    </w:p>
    <w:p>
      <w:pPr>
        <w:spacing w:line="500" w:lineRule="exact"/>
        <w:rPr>
          <w:rFonts w:hint="eastAsia" w:ascii="宋体" w:hAnsi="宋体"/>
          <w:szCs w:val="21"/>
        </w:rPr>
      </w:pPr>
    </w:p>
    <w:p>
      <w:pPr>
        <w:wordWrap w:val="0"/>
        <w:spacing w:line="500" w:lineRule="exact"/>
        <w:jc w:val="right"/>
        <w:rPr>
          <w:rFonts w:hint="eastAsia" w:ascii="宋体" w:hAnsi="宋体"/>
          <w:szCs w:val="21"/>
        </w:rPr>
      </w:pPr>
      <w:r>
        <w:rPr>
          <w:rFonts w:hint="eastAsia" w:ascii="宋体" w:hAnsi="宋体"/>
          <w:szCs w:val="21"/>
        </w:rPr>
        <w:t>供应商：</w:t>
      </w:r>
      <w:r>
        <w:rPr>
          <w:rFonts w:hint="eastAsia" w:ascii="宋体" w:hAnsi="宋体"/>
          <w:szCs w:val="21"/>
          <w:u w:val="single"/>
        </w:rPr>
        <w:t xml:space="preserve">                          </w:t>
      </w:r>
      <w:r>
        <w:rPr>
          <w:rFonts w:hint="eastAsia" w:ascii="宋体" w:hAnsi="宋体"/>
          <w:szCs w:val="21"/>
        </w:rPr>
        <w:t>（盖单位章）</w:t>
      </w:r>
    </w:p>
    <w:p>
      <w:pPr>
        <w:wordWrap w:val="0"/>
        <w:spacing w:line="500" w:lineRule="exact"/>
        <w:jc w:val="right"/>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pPr>
        <w:rPr>
          <w:rFonts w:ascii="宋体" w:hAnsi="宋体"/>
          <w:bCs/>
        </w:rPr>
      </w:pPr>
      <w:r>
        <w:rPr>
          <w:rFonts w:ascii="宋体" w:hAnsi="宋体"/>
          <w:szCs w:val="21"/>
        </w:rPr>
        <w:br w:type="page"/>
      </w:r>
    </w:p>
    <w:p>
      <w:pPr>
        <w:pStyle w:val="3"/>
        <w:jc w:val="center"/>
        <w:rPr>
          <w:rFonts w:hint="eastAsia" w:ascii="宋体" w:hAnsi="宋体" w:eastAsia="宋体"/>
          <w:sz w:val="24"/>
        </w:rPr>
      </w:pPr>
      <w:r>
        <w:rPr>
          <w:rFonts w:hint="eastAsia" w:ascii="宋体" w:hAnsi="宋体" w:eastAsia="宋体"/>
          <w:sz w:val="24"/>
        </w:rPr>
        <w:t>二、授权委托书</w:t>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hint="eastAsia" w:ascii="宋体" w:hAnsi="宋体"/>
          <w:szCs w:val="21"/>
        </w:rPr>
      </w:pPr>
    </w:p>
    <w:p>
      <w:pPr>
        <w:spacing w:line="500" w:lineRule="exact"/>
        <w:ind w:firstLine="420" w:firstLineChars="200"/>
        <w:rPr>
          <w:rFonts w:hint="eastAsia" w:ascii="宋体" w:hAnsi="宋体"/>
          <w:szCs w:val="21"/>
        </w:rPr>
      </w:pPr>
      <w:r>
        <w:rPr>
          <w:rFonts w:hint="eastAsia" w:ascii="宋体" w:hAnsi="宋体"/>
          <w:szCs w:val="21"/>
        </w:rPr>
        <w:t>本人</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（供应商名称）的法定代表人，现委托</w:t>
      </w:r>
      <w:r>
        <w:rPr>
          <w:rFonts w:hint="eastAsia" w:ascii="宋体" w:hAnsi="宋体"/>
          <w:szCs w:val="21"/>
          <w:u w:val="single"/>
        </w:rPr>
        <w:t xml:space="preserve">      </w:t>
      </w:r>
      <w:r>
        <w:rPr>
          <w:rFonts w:hint="eastAsia" w:ascii="宋体" w:hAnsi="宋体"/>
          <w:szCs w:val="21"/>
        </w:rPr>
        <w:t>（姓名）为我方代理人。代理人根据授权，以我方名义签署、澄清、说明、补正、递交、撤回、修改</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标段竞争性磋商响应文件、</w:t>
      </w:r>
      <w:r>
        <w:rPr>
          <w:rFonts w:hint="eastAsia" w:ascii="宋体" w:hAnsi="宋体" w:cs="宋体"/>
          <w:kern w:val="0"/>
          <w:szCs w:val="21"/>
        </w:rPr>
        <w:t>参加本项目竞争性磋商、全权处理磋商过程中所签署的一切文件和有关的一切事务、</w:t>
      </w:r>
      <w:r>
        <w:rPr>
          <w:rFonts w:hint="eastAsia" w:ascii="宋体" w:hAnsi="宋体"/>
          <w:szCs w:val="21"/>
        </w:rPr>
        <w:t>签订合同和处理有关事宜，其法律后果由我方承担。</w:t>
      </w:r>
    </w:p>
    <w:p>
      <w:pPr>
        <w:spacing w:before="143" w:beforeLines="50" w:line="500" w:lineRule="exact"/>
        <w:ind w:firstLine="420" w:firstLineChars="200"/>
        <w:rPr>
          <w:rFonts w:hint="eastAsia" w:ascii="宋体" w:hAnsi="宋体"/>
          <w:szCs w:val="21"/>
        </w:rPr>
      </w:pPr>
      <w:r>
        <w:rPr>
          <w:rFonts w:hint="eastAsia" w:ascii="宋体" w:hAnsi="宋体"/>
          <w:szCs w:val="21"/>
        </w:rPr>
        <w:t xml:space="preserve">委托期限： </w:t>
      </w:r>
      <w:r>
        <w:rPr>
          <w:rFonts w:hint="eastAsia" w:ascii="宋体" w:hAnsi="宋体"/>
          <w:szCs w:val="21"/>
          <w:u w:val="single"/>
        </w:rPr>
        <w:t xml:space="preserve">                                                         </w:t>
      </w:r>
      <w:r>
        <w:rPr>
          <w:rFonts w:hint="eastAsia" w:ascii="宋体" w:hAnsi="宋体"/>
          <w:szCs w:val="21"/>
        </w:rPr>
        <w:t>。</w:t>
      </w:r>
    </w:p>
    <w:p>
      <w:pPr>
        <w:spacing w:before="286" w:beforeLines="100" w:after="286" w:afterLines="100" w:line="500" w:lineRule="exact"/>
        <w:ind w:firstLine="420" w:firstLineChars="200"/>
        <w:rPr>
          <w:rFonts w:hint="eastAsia" w:ascii="宋体" w:hAnsi="宋体"/>
          <w:szCs w:val="21"/>
        </w:rPr>
      </w:pPr>
      <w:r>
        <w:rPr>
          <w:rFonts w:hint="eastAsia" w:ascii="宋体" w:hAnsi="宋体"/>
          <w:szCs w:val="21"/>
        </w:rPr>
        <w:t>代理人无转委托权。</w:t>
      </w:r>
    </w:p>
    <w:p>
      <w:pPr>
        <w:spacing w:after="286" w:afterLines="100" w:line="500" w:lineRule="exact"/>
        <w:ind w:firstLine="420" w:firstLineChars="200"/>
        <w:rPr>
          <w:rFonts w:hint="eastAsia" w:ascii="宋体" w:hAnsi="宋体"/>
          <w:szCs w:val="21"/>
        </w:rPr>
      </w:pPr>
      <w:r>
        <w:rPr>
          <w:rFonts w:hint="eastAsia" w:ascii="宋体" w:hAnsi="宋体"/>
          <w:szCs w:val="21"/>
        </w:rPr>
        <w:t>附：法定代表人及授权代理人身份证复印件</w:t>
      </w:r>
    </w:p>
    <w:p>
      <w:pPr>
        <w:spacing w:line="500" w:lineRule="exact"/>
        <w:rPr>
          <w:rFonts w:hint="eastAsia" w:ascii="宋体" w:hAnsi="宋体"/>
          <w:szCs w:val="21"/>
        </w:rPr>
      </w:pPr>
    </w:p>
    <w:p>
      <w:pPr>
        <w:spacing w:line="400" w:lineRule="exact"/>
        <w:ind w:firstLine="3570" w:firstLineChars="1700"/>
        <w:rPr>
          <w:rFonts w:hint="eastAsia" w:ascii="宋体" w:hAnsi="宋体"/>
          <w:szCs w:val="21"/>
        </w:rPr>
      </w:pPr>
      <w:r>
        <w:rPr>
          <w:rFonts w:hint="eastAsia" w:ascii="宋体" w:hAnsi="宋体"/>
          <w:szCs w:val="21"/>
        </w:rPr>
        <w:t>供  应  商</w:t>
      </w:r>
      <w:r>
        <w:rPr>
          <w:rFonts w:hint="eastAsia" w:ascii="黑体" w:hAnsi="宋体" w:eastAsia="黑体"/>
          <w:szCs w:val="21"/>
        </w:rPr>
        <w:t>：</w:t>
      </w:r>
      <w:r>
        <w:rPr>
          <w:rFonts w:hint="eastAsia" w:ascii="宋体" w:hAnsi="宋体"/>
          <w:szCs w:val="21"/>
          <w:u w:val="single"/>
        </w:rPr>
        <w:t xml:space="preserve">                        </w:t>
      </w:r>
      <w:r>
        <w:rPr>
          <w:rFonts w:hint="eastAsia" w:ascii="宋体" w:hAnsi="宋体"/>
          <w:szCs w:val="21"/>
        </w:rPr>
        <w:t>（盖单位章）</w:t>
      </w:r>
    </w:p>
    <w:p>
      <w:pPr>
        <w:spacing w:line="400" w:lineRule="exact"/>
        <w:ind w:firstLine="3570" w:firstLineChars="1700"/>
        <w:rPr>
          <w:rFonts w:hint="eastAsia" w:ascii="宋体" w:hAnsi="宋体"/>
          <w:szCs w:val="21"/>
        </w:rPr>
      </w:pPr>
    </w:p>
    <w:p>
      <w:pPr>
        <w:spacing w:line="400" w:lineRule="exact"/>
        <w:ind w:firstLine="3570" w:firstLineChars="1700"/>
        <w:rPr>
          <w:rFonts w:hint="eastAsia" w:ascii="宋体" w:hAnsi="宋体"/>
          <w:szCs w:val="21"/>
        </w:rPr>
      </w:pPr>
      <w:r>
        <w:rPr>
          <w:rFonts w:hint="eastAsia" w:ascii="宋体" w:hAnsi="宋体"/>
          <w:szCs w:val="21"/>
        </w:rPr>
        <w:t>法定代表人</w:t>
      </w:r>
      <w:r>
        <w:rPr>
          <w:rFonts w:hint="eastAsia" w:ascii="黑体" w:hAnsi="宋体" w:eastAsia="黑体"/>
          <w:szCs w:val="21"/>
        </w:rPr>
        <w:t>：</w:t>
      </w:r>
      <w:r>
        <w:rPr>
          <w:rFonts w:hint="eastAsia" w:ascii="宋体" w:hAnsi="宋体"/>
          <w:szCs w:val="21"/>
          <w:u w:val="single"/>
        </w:rPr>
        <w:t xml:space="preserve">                    </w:t>
      </w:r>
      <w:r>
        <w:rPr>
          <w:rFonts w:hint="eastAsia" w:ascii="宋体" w:hAnsi="宋体"/>
          <w:szCs w:val="21"/>
        </w:rPr>
        <w:t>（签字或盖章）</w:t>
      </w:r>
    </w:p>
    <w:p>
      <w:pPr>
        <w:spacing w:line="400" w:lineRule="exact"/>
        <w:ind w:firstLine="3570" w:firstLineChars="1700"/>
        <w:rPr>
          <w:rFonts w:hint="eastAsia" w:ascii="宋体" w:hAnsi="宋体"/>
          <w:szCs w:val="21"/>
        </w:rPr>
      </w:pPr>
    </w:p>
    <w:p>
      <w:pPr>
        <w:spacing w:line="400" w:lineRule="exact"/>
        <w:ind w:firstLine="3570" w:firstLineChars="1700"/>
        <w:rPr>
          <w:rFonts w:hint="eastAsia" w:ascii="宋体" w:hAnsi="宋体"/>
          <w:szCs w:val="21"/>
        </w:rPr>
      </w:pPr>
      <w:r>
        <w:rPr>
          <w:rFonts w:hint="eastAsia" w:ascii="宋体" w:hAnsi="宋体"/>
          <w:szCs w:val="21"/>
        </w:rPr>
        <w:t>身份证号码</w:t>
      </w:r>
      <w:r>
        <w:rPr>
          <w:rFonts w:hint="eastAsia" w:ascii="黑体" w:hAnsi="宋体" w:eastAsia="黑体"/>
          <w:szCs w:val="21"/>
        </w:rPr>
        <w:t>：</w:t>
      </w:r>
      <w:r>
        <w:rPr>
          <w:rFonts w:hint="eastAsia" w:ascii="宋体" w:hAnsi="宋体"/>
          <w:szCs w:val="21"/>
          <w:u w:val="single"/>
        </w:rPr>
        <w:t xml:space="preserve">                            .</w:t>
      </w:r>
    </w:p>
    <w:p>
      <w:pPr>
        <w:spacing w:line="400" w:lineRule="exact"/>
        <w:ind w:firstLine="3570" w:firstLineChars="1700"/>
        <w:rPr>
          <w:rFonts w:hint="eastAsia" w:ascii="黑体" w:hAnsi="宋体" w:eastAsia="黑体"/>
          <w:szCs w:val="21"/>
          <w:u w:val="single"/>
        </w:rPr>
      </w:pPr>
    </w:p>
    <w:p>
      <w:pPr>
        <w:spacing w:line="400" w:lineRule="exact"/>
        <w:ind w:firstLine="3570" w:firstLineChars="1700"/>
        <w:rPr>
          <w:rFonts w:hint="eastAsia" w:ascii="宋体" w:hAnsi="宋体"/>
          <w:szCs w:val="21"/>
        </w:rPr>
      </w:pPr>
      <w:r>
        <w:rPr>
          <w:rFonts w:hint="eastAsia" w:ascii="宋体" w:hAnsi="宋体"/>
          <w:szCs w:val="21"/>
        </w:rPr>
        <w:t>委托代理人</w:t>
      </w:r>
      <w:r>
        <w:rPr>
          <w:rFonts w:hint="eastAsia" w:ascii="黑体" w:hAnsi="宋体" w:eastAsia="黑体"/>
          <w:szCs w:val="21"/>
        </w:rPr>
        <w:t>：</w:t>
      </w:r>
      <w:r>
        <w:rPr>
          <w:rFonts w:hint="eastAsia" w:ascii="宋体" w:hAnsi="宋体"/>
          <w:szCs w:val="21"/>
          <w:u w:val="single"/>
        </w:rPr>
        <w:t xml:space="preserve">                    </w:t>
      </w:r>
      <w:r>
        <w:rPr>
          <w:rFonts w:hint="eastAsia" w:ascii="宋体" w:hAnsi="宋体"/>
          <w:szCs w:val="21"/>
        </w:rPr>
        <w:t>（签字或盖章）</w:t>
      </w:r>
    </w:p>
    <w:p>
      <w:pPr>
        <w:spacing w:line="400" w:lineRule="exact"/>
        <w:ind w:firstLine="3570" w:firstLineChars="1700"/>
        <w:rPr>
          <w:rFonts w:hint="eastAsia" w:ascii="宋体" w:hAnsi="宋体"/>
          <w:szCs w:val="21"/>
        </w:rPr>
      </w:pPr>
    </w:p>
    <w:p>
      <w:pPr>
        <w:spacing w:line="400" w:lineRule="exact"/>
        <w:ind w:firstLine="3570" w:firstLineChars="1700"/>
        <w:rPr>
          <w:rFonts w:hint="eastAsia" w:ascii="宋体" w:hAnsi="宋体"/>
          <w:szCs w:val="21"/>
        </w:rPr>
      </w:pPr>
      <w:r>
        <w:rPr>
          <w:rFonts w:hint="eastAsia" w:ascii="宋体" w:hAnsi="宋体"/>
          <w:szCs w:val="21"/>
        </w:rPr>
        <w:t>身份证号码</w:t>
      </w:r>
      <w:r>
        <w:rPr>
          <w:rFonts w:hint="eastAsia" w:ascii="黑体" w:hAnsi="宋体" w:eastAsia="黑体"/>
          <w:szCs w:val="21"/>
        </w:rPr>
        <w:t>：</w:t>
      </w:r>
      <w:r>
        <w:rPr>
          <w:rFonts w:hint="eastAsia" w:ascii="宋体" w:hAnsi="宋体"/>
          <w:szCs w:val="21"/>
          <w:u w:val="single"/>
        </w:rPr>
        <w:t xml:space="preserve">                            .</w:t>
      </w:r>
    </w:p>
    <w:p>
      <w:pPr>
        <w:spacing w:line="400" w:lineRule="exact"/>
        <w:ind w:firstLine="3570" w:firstLineChars="1700"/>
        <w:rPr>
          <w:rFonts w:hint="eastAsia" w:ascii="黑体" w:hAnsi="宋体" w:eastAsia="黑体"/>
          <w:szCs w:val="21"/>
        </w:rPr>
      </w:pPr>
    </w:p>
    <w:p>
      <w:pPr>
        <w:spacing w:line="400" w:lineRule="exact"/>
        <w:ind w:firstLine="4830" w:firstLineChars="2300"/>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before="286" w:beforeLines="100" w:after="143" w:afterLines="50"/>
        <w:rPr>
          <w:rFonts w:hint="eastAsia" w:ascii="宋体" w:hAnsi="宋体"/>
          <w:szCs w:val="21"/>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宋体" w:hAnsi="宋体"/>
          <w:szCs w:val="21"/>
        </w:rPr>
      </w:pPr>
    </w:p>
    <w:p>
      <w:pPr>
        <w:pStyle w:val="5"/>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sz w:val="21"/>
          <w:szCs w:val="21"/>
        </w:rPr>
      </w:pPr>
      <w:r>
        <w:rPr>
          <w:rFonts w:ascii="宋体" w:hAnsi="宋体"/>
          <w:sz w:val="21"/>
          <w:szCs w:val="21"/>
        </w:rPr>
        <w:br w:type="page"/>
      </w:r>
    </w:p>
    <w:p>
      <w:pPr>
        <w:pStyle w:val="3"/>
        <w:jc w:val="center"/>
        <w:rPr>
          <w:rFonts w:hint="eastAsia" w:ascii="宋体" w:hAnsi="宋体" w:eastAsia="宋体"/>
          <w:sz w:val="24"/>
        </w:rPr>
      </w:pPr>
      <w:r>
        <w:rPr>
          <w:rFonts w:hint="eastAsia" w:ascii="宋体" w:hAnsi="宋体" w:eastAsia="宋体"/>
          <w:sz w:val="24"/>
        </w:rPr>
        <w:t>三、初次报价表</w:t>
      </w:r>
    </w:p>
    <w:p>
      <w:pPr>
        <w:spacing w:line="360" w:lineRule="auto"/>
        <w:ind w:right="420"/>
        <w:rPr>
          <w:rFonts w:hint="eastAsia" w:ascii="宋体" w:hAnsi="宋体"/>
          <w:szCs w:val="21"/>
        </w:rPr>
      </w:pPr>
      <w:r>
        <w:rPr>
          <w:rFonts w:hint="eastAsia" w:ascii="宋体" w:hAnsi="宋体"/>
          <w:szCs w:val="21"/>
        </w:rPr>
        <w:t>项目名称：</w:t>
      </w:r>
      <w:r>
        <w:rPr>
          <w:rFonts w:hint="eastAsia" w:ascii="宋体" w:hAnsi="宋体"/>
          <w:szCs w:val="21"/>
          <w:lang w:val="en-US" w:eastAsia="zh-CN"/>
        </w:rPr>
        <w:t xml:space="preserve"> </w:t>
      </w:r>
      <w:r>
        <w:rPr>
          <w:rFonts w:hint="eastAsia" w:ascii="宋体" w:hAnsi="宋体"/>
          <w:szCs w:val="21"/>
        </w:rPr>
        <w:t xml:space="preserve">     </w:t>
      </w:r>
    </w:p>
    <w:p>
      <w:pPr>
        <w:spacing w:line="360" w:lineRule="auto"/>
        <w:ind w:right="420"/>
        <w:rPr>
          <w:rFonts w:hint="eastAsia" w:ascii="宋体" w:hAnsi="宋体"/>
          <w:szCs w:val="21"/>
          <w:lang w:eastAsia="zh-CN"/>
        </w:rPr>
      </w:pPr>
      <w:r>
        <w:rPr>
          <w:rFonts w:hint="eastAsia" w:ascii="宋体" w:hAnsi="宋体"/>
          <w:szCs w:val="21"/>
        </w:rPr>
        <w:t>项目编号：</w:t>
      </w:r>
      <w:r>
        <w:rPr>
          <w:rFonts w:hint="eastAsia" w:ascii="宋体" w:hAnsi="宋体"/>
          <w:szCs w:val="21"/>
          <w:lang w:val="en-US" w:eastAsia="zh-CN"/>
        </w:rPr>
        <w:t xml:space="preserve"> </w:t>
      </w:r>
    </w:p>
    <w:tbl>
      <w:tblPr>
        <w:tblStyle w:val="14"/>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7"/>
        <w:gridCol w:w="6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2717" w:type="dxa"/>
            <w:noWrap w:val="0"/>
            <w:vAlign w:val="center"/>
          </w:tcPr>
          <w:p>
            <w:pPr>
              <w:spacing w:line="360" w:lineRule="auto"/>
              <w:ind w:right="420"/>
              <w:rPr>
                <w:rFonts w:hint="eastAsia" w:ascii="宋体" w:hAnsi="宋体"/>
                <w:szCs w:val="21"/>
              </w:rPr>
            </w:pPr>
            <w:r>
              <w:rPr>
                <w:rFonts w:hint="eastAsia" w:ascii="宋体" w:hAnsi="宋体"/>
                <w:szCs w:val="21"/>
              </w:rPr>
              <w:t>供应商名称</w:t>
            </w:r>
          </w:p>
        </w:tc>
        <w:tc>
          <w:tcPr>
            <w:tcW w:w="6622" w:type="dxa"/>
            <w:noWrap w:val="0"/>
            <w:vAlign w:val="center"/>
          </w:tcPr>
          <w:p>
            <w:pPr>
              <w:spacing w:line="360" w:lineRule="auto"/>
              <w:ind w:right="42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2717" w:type="dxa"/>
            <w:vMerge w:val="restart"/>
            <w:noWrap w:val="0"/>
            <w:vAlign w:val="center"/>
          </w:tcPr>
          <w:p>
            <w:pPr>
              <w:spacing w:line="360" w:lineRule="auto"/>
              <w:ind w:right="420"/>
              <w:rPr>
                <w:rFonts w:hint="eastAsia" w:ascii="宋体" w:hAnsi="宋体"/>
                <w:szCs w:val="21"/>
              </w:rPr>
            </w:pPr>
            <w:r>
              <w:rPr>
                <w:rFonts w:hint="eastAsia" w:ascii="宋体" w:hAnsi="宋体"/>
                <w:szCs w:val="21"/>
              </w:rPr>
              <w:t>总报价（元）</w:t>
            </w:r>
          </w:p>
        </w:tc>
        <w:tc>
          <w:tcPr>
            <w:tcW w:w="6622" w:type="dxa"/>
            <w:noWrap w:val="0"/>
            <w:vAlign w:val="center"/>
          </w:tcPr>
          <w:p>
            <w:pPr>
              <w:spacing w:line="360" w:lineRule="auto"/>
              <w:ind w:right="420"/>
              <w:rPr>
                <w:rFonts w:hint="eastAsia" w:ascii="宋体" w:hAnsi="宋体"/>
                <w:szCs w:val="21"/>
              </w:rPr>
            </w:pPr>
            <w:r>
              <w:rPr>
                <w:rFonts w:hint="eastAsia" w:ascii="宋体" w:hAnsi="宋体"/>
                <w:szCs w:val="21"/>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2717" w:type="dxa"/>
            <w:vMerge w:val="continue"/>
            <w:noWrap w:val="0"/>
            <w:vAlign w:val="center"/>
          </w:tcPr>
          <w:p>
            <w:pPr>
              <w:spacing w:line="360" w:lineRule="auto"/>
              <w:ind w:right="420"/>
              <w:rPr>
                <w:rFonts w:hint="eastAsia" w:ascii="宋体" w:hAnsi="宋体"/>
                <w:szCs w:val="21"/>
              </w:rPr>
            </w:pPr>
          </w:p>
        </w:tc>
        <w:tc>
          <w:tcPr>
            <w:tcW w:w="6622" w:type="dxa"/>
            <w:noWrap w:val="0"/>
            <w:vAlign w:val="center"/>
          </w:tcPr>
          <w:p>
            <w:pPr>
              <w:spacing w:line="360" w:lineRule="auto"/>
              <w:ind w:right="420"/>
              <w:rPr>
                <w:rFonts w:hint="eastAsia" w:ascii="宋体" w:hAnsi="宋体"/>
                <w:szCs w:val="21"/>
              </w:rPr>
            </w:pPr>
            <w:r>
              <w:rPr>
                <w:rFonts w:hint="eastAsia" w:ascii="宋体" w:hAnsi="宋体"/>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2717" w:type="dxa"/>
            <w:noWrap w:val="0"/>
            <w:vAlign w:val="center"/>
          </w:tcPr>
          <w:p>
            <w:pPr>
              <w:keepNext w:val="0"/>
              <w:keepLines w:val="0"/>
              <w:widowControl/>
              <w:suppressLineNumbers w:val="0"/>
              <w:spacing w:line="360" w:lineRule="auto"/>
              <w:ind w:right="420"/>
              <w:jc w:val="left"/>
              <w:rPr>
                <w:rFonts w:hint="eastAsia" w:ascii="宋体" w:hAnsi="宋体"/>
                <w:szCs w:val="21"/>
                <w:lang w:eastAsia="zh-CN"/>
              </w:rPr>
            </w:pPr>
            <w:r>
              <w:rPr>
                <w:rFonts w:hint="eastAsia" w:ascii="宋体" w:hAnsi="宋体" w:eastAsia="宋体" w:cs="Times New Roman"/>
                <w:szCs w:val="21"/>
                <w:lang w:val="en-US" w:eastAsia="zh-CN"/>
              </w:rPr>
              <w:t xml:space="preserve">交付使用期 </w:t>
            </w:r>
          </w:p>
        </w:tc>
        <w:tc>
          <w:tcPr>
            <w:tcW w:w="6622" w:type="dxa"/>
            <w:noWrap w:val="0"/>
            <w:vAlign w:val="center"/>
          </w:tcPr>
          <w:p>
            <w:pPr>
              <w:keepNext w:val="0"/>
              <w:keepLines w:val="0"/>
              <w:widowControl/>
              <w:suppressLineNumbers w:val="0"/>
              <w:spacing w:line="360" w:lineRule="auto"/>
              <w:ind w:right="420"/>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2717" w:type="dxa"/>
            <w:noWrap w:val="0"/>
            <w:vAlign w:val="center"/>
          </w:tcPr>
          <w:p>
            <w:pPr>
              <w:spacing w:line="360" w:lineRule="auto"/>
              <w:ind w:right="420"/>
              <w:rPr>
                <w:rFonts w:hint="eastAsia" w:ascii="宋体" w:hAnsi="宋体"/>
                <w:szCs w:val="21"/>
              </w:rPr>
            </w:pPr>
            <w:r>
              <w:rPr>
                <w:rFonts w:hint="eastAsia" w:ascii="宋体" w:hAnsi="宋体"/>
                <w:szCs w:val="21"/>
              </w:rPr>
              <w:t>对</w:t>
            </w:r>
            <w:r>
              <w:rPr>
                <w:rFonts w:hint="eastAsia" w:ascii="宋体" w:hAnsi="宋体"/>
                <w:szCs w:val="21"/>
                <w:lang w:eastAsia="zh-CN"/>
              </w:rPr>
              <w:t>磋商</w:t>
            </w:r>
            <w:r>
              <w:rPr>
                <w:rFonts w:hint="eastAsia" w:ascii="宋体" w:hAnsi="宋体"/>
                <w:szCs w:val="21"/>
              </w:rPr>
              <w:t>文件的认同程度</w:t>
            </w:r>
          </w:p>
        </w:tc>
        <w:tc>
          <w:tcPr>
            <w:tcW w:w="6622" w:type="dxa"/>
            <w:noWrap w:val="0"/>
            <w:vAlign w:val="center"/>
          </w:tcPr>
          <w:p>
            <w:pPr>
              <w:spacing w:line="360" w:lineRule="auto"/>
              <w:ind w:right="420"/>
              <w:rPr>
                <w:rFonts w:hint="eastAsia" w:ascii="宋体" w:hAnsi="宋体"/>
                <w:szCs w:val="21"/>
              </w:rPr>
            </w:pPr>
            <w:r>
              <w:rPr>
                <w:rFonts w:hint="eastAsia" w:ascii="宋体" w:hAnsi="宋体"/>
                <w:szCs w:val="21"/>
              </w:rPr>
              <w:t xml:space="preserve">        </w:t>
            </w:r>
          </w:p>
        </w:tc>
      </w:tr>
    </w:tbl>
    <w:p>
      <w:pPr>
        <w:spacing w:line="360" w:lineRule="auto"/>
        <w:ind w:right="420"/>
        <w:rPr>
          <w:rFonts w:hint="eastAsia" w:ascii="宋体" w:hAnsi="宋体"/>
          <w:b/>
          <w:bCs/>
          <w:szCs w:val="21"/>
        </w:rPr>
      </w:pPr>
      <w:r>
        <w:rPr>
          <w:rFonts w:hint="eastAsia" w:ascii="宋体" w:hAnsi="宋体"/>
          <w:b/>
          <w:bCs/>
          <w:szCs w:val="21"/>
          <w:lang w:val="en-US" w:eastAsia="zh-CN"/>
        </w:rPr>
        <w:t xml:space="preserve">说明：1、报价币种为人民币元； </w:t>
      </w:r>
    </w:p>
    <w:p>
      <w:pPr>
        <w:spacing w:line="360" w:lineRule="auto"/>
        <w:ind w:right="420"/>
        <w:rPr>
          <w:rFonts w:hint="eastAsia" w:ascii="宋体" w:hAnsi="宋体"/>
          <w:b/>
          <w:bCs/>
          <w:szCs w:val="21"/>
        </w:rPr>
      </w:pPr>
      <w:r>
        <w:rPr>
          <w:rFonts w:hint="eastAsia" w:ascii="宋体" w:hAnsi="宋体"/>
          <w:b/>
          <w:bCs/>
          <w:szCs w:val="21"/>
          <w:lang w:val="en-US" w:eastAsia="zh-CN"/>
        </w:rPr>
        <w:t xml:space="preserve">2、磋商响应方的本项目报价应含：应是完成本采购文件所要求的货物采购的全部费用。 </w:t>
      </w:r>
    </w:p>
    <w:p>
      <w:pPr>
        <w:spacing w:line="360" w:lineRule="auto"/>
        <w:ind w:right="420"/>
        <w:rPr>
          <w:rFonts w:hint="eastAsia" w:ascii="宋体" w:hAnsi="宋体"/>
          <w:szCs w:val="21"/>
        </w:rPr>
      </w:pPr>
      <w:r>
        <w:rPr>
          <w:rFonts w:hint="eastAsia" w:ascii="宋体" w:hAnsi="宋体"/>
          <w:b/>
          <w:bCs/>
          <w:szCs w:val="21"/>
          <w:lang w:val="en-US" w:eastAsia="zh-CN"/>
        </w:rPr>
        <w:t>本项目报价应含：货物费、材料费、备品备件费、包装费、运杂费、装卸费、仓储费、保管费、库损费、安装费、调试费、机械使用费、安装所需要的辅助材料费、安装损耗以及其他必要的辅助工作增加费、维护费、售后服务费、培训费、管理费、利润、检测试验费、验收及备案相关费用、商检费、各种税费等实施、完成交付使用的一切费用。磋商响应方的报价还应包括质保期内维修保养费用等的所有费用。其中备品备件费包括质保期内所需的备品备件费。在货物安装、调试过程中，如发现有漏项、缺件，卖方应无条件、无偿补齐，所发生的费用，视为已包含在磋商响应方的报价之中，且并不因此影响交付买方使用的时间。（本项目为交钥匙项目，所有货物由供应商安装、调试完毕后，必须保证整套设备系统可正常使用。）</w:t>
      </w:r>
    </w:p>
    <w:p>
      <w:pPr>
        <w:spacing w:line="360" w:lineRule="auto"/>
        <w:ind w:right="420"/>
        <w:rPr>
          <w:rFonts w:hint="eastAsia" w:ascii="宋体" w:hAnsi="宋体"/>
          <w:szCs w:val="21"/>
        </w:rPr>
      </w:pPr>
      <w:r>
        <w:rPr>
          <w:rFonts w:hint="eastAsia" w:ascii="宋体" w:hAnsi="宋体"/>
          <w:szCs w:val="21"/>
        </w:rPr>
        <w:t>供应商全称：（加盖公章）</w:t>
      </w:r>
    </w:p>
    <w:p>
      <w:pPr>
        <w:spacing w:line="360" w:lineRule="auto"/>
        <w:ind w:right="420"/>
        <w:rPr>
          <w:rFonts w:hint="eastAsia" w:ascii="宋体" w:hAnsi="宋体"/>
          <w:szCs w:val="21"/>
        </w:rPr>
      </w:pPr>
      <w:r>
        <w:rPr>
          <w:rFonts w:hint="eastAsia" w:ascii="宋体" w:hAnsi="宋体"/>
          <w:szCs w:val="21"/>
        </w:rPr>
        <w:t>供应商法定代表人或其全权代表：（签字或印章）</w:t>
      </w:r>
    </w:p>
    <w:p>
      <w:pPr>
        <w:spacing w:line="360" w:lineRule="auto"/>
        <w:ind w:right="420"/>
        <w:rPr>
          <w:rFonts w:hint="eastAsia"/>
        </w:rPr>
      </w:pPr>
      <w:r>
        <w:rPr>
          <w:rFonts w:hint="eastAsia" w:ascii="宋体" w:hAnsi="宋体"/>
          <w:szCs w:val="21"/>
        </w:rPr>
        <w:t>日  期：    年  月  日</w:t>
      </w:r>
    </w:p>
    <w:p>
      <w:pPr>
        <w:spacing w:before="100" w:beforeAutospacing="1" w:after="100" w:afterAutospacing="1"/>
        <w:rPr>
          <w:rFonts w:hint="eastAsia" w:ascii="宋体" w:hAnsi="宋体" w:eastAsia="宋体" w:cs="宋体"/>
          <w:color w:val="000000"/>
          <w:sz w:val="24"/>
        </w:rPr>
      </w:pPr>
    </w:p>
    <w:p>
      <w:pPr>
        <w:spacing w:before="100" w:beforeAutospacing="1" w:after="100" w:afterAutospacing="1"/>
        <w:rPr>
          <w:rFonts w:hint="eastAsia" w:ascii="宋体" w:hAnsi="宋体" w:eastAsia="宋体" w:cs="宋体"/>
          <w:color w:val="000000"/>
          <w:sz w:val="24"/>
        </w:rPr>
      </w:pPr>
    </w:p>
    <w:p>
      <w:pPr>
        <w:spacing w:before="100" w:beforeAutospacing="1" w:after="100" w:afterAutospacing="1"/>
        <w:rPr>
          <w:rFonts w:hint="eastAsia" w:ascii="宋体" w:hAnsi="宋体" w:eastAsia="宋体" w:cs="宋体"/>
          <w:color w:val="000000"/>
          <w:sz w:val="24"/>
        </w:rPr>
      </w:pPr>
    </w:p>
    <w:p>
      <w:pPr>
        <w:spacing w:before="100" w:beforeAutospacing="1" w:after="100" w:afterAutospacing="1"/>
        <w:rPr>
          <w:rFonts w:hint="eastAsia" w:ascii="宋体" w:hAnsi="宋体" w:eastAsia="宋体" w:cs="宋体"/>
          <w:color w:val="000000"/>
          <w:sz w:val="24"/>
        </w:rPr>
      </w:pPr>
    </w:p>
    <w:p>
      <w:pPr>
        <w:spacing w:before="100" w:beforeAutospacing="1" w:after="100" w:afterAutospacing="1"/>
        <w:rPr>
          <w:rFonts w:hint="eastAsia" w:ascii="宋体" w:hAnsi="宋体" w:eastAsia="宋体" w:cs="宋体"/>
          <w:color w:val="000000"/>
          <w:sz w:val="24"/>
        </w:rPr>
      </w:pPr>
      <w:r>
        <w:rPr>
          <w:rFonts w:hint="eastAsia" w:ascii="宋体" w:hAnsi="宋体" w:eastAsia="宋体" w:cs="宋体"/>
          <w:color w:val="000000"/>
          <w:sz w:val="24"/>
        </w:rPr>
        <w:t>报价明细表</w:t>
      </w:r>
    </w:p>
    <w:p>
      <w:pPr>
        <w:spacing w:before="100" w:beforeAutospacing="1" w:after="100" w:afterAutospacing="1"/>
        <w:jc w:val="center"/>
        <w:rPr>
          <w:rFonts w:hint="eastAsia" w:ascii="宋体" w:hAnsi="宋体" w:eastAsia="宋体" w:cs="宋体"/>
          <w:bCs/>
          <w:sz w:val="24"/>
        </w:rPr>
      </w:pPr>
      <w:r>
        <w:rPr>
          <w:rFonts w:hint="eastAsia" w:ascii="宋体" w:hAnsi="宋体" w:eastAsia="宋体" w:cs="宋体"/>
          <w:bCs/>
          <w:sz w:val="24"/>
        </w:rPr>
        <w:t>分项报价明细表</w:t>
      </w:r>
    </w:p>
    <w:p>
      <w:pPr>
        <w:spacing w:before="100" w:beforeAutospacing="1" w:after="100" w:afterAutospacing="1"/>
        <w:jc w:val="center"/>
        <w:rPr>
          <w:rFonts w:hint="eastAsia" w:ascii="宋体" w:hAnsi="宋体" w:eastAsia="宋体" w:cs="宋体"/>
          <w:sz w:val="24"/>
        </w:rPr>
      </w:pPr>
      <w:r>
        <w:rPr>
          <w:rFonts w:hint="eastAsia" w:ascii="宋体" w:hAnsi="宋体" w:eastAsia="宋体" w:cs="宋体"/>
          <w:sz w:val="24"/>
        </w:rPr>
        <w:t>项目名称：                                            第   页  共   页</w:t>
      </w:r>
    </w:p>
    <w:tbl>
      <w:tblPr>
        <w:tblStyle w:val="14"/>
        <w:tblW w:w="90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3"/>
        <w:gridCol w:w="1894"/>
        <w:gridCol w:w="1506"/>
        <w:gridCol w:w="1494"/>
        <w:gridCol w:w="875"/>
        <w:gridCol w:w="1145"/>
        <w:gridCol w:w="13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823" w:type="dxa"/>
            <w:noWrap w:val="0"/>
            <w:vAlign w:val="center"/>
          </w:tcPr>
          <w:p>
            <w:pPr>
              <w:jc w:val="center"/>
              <w:rPr>
                <w:rFonts w:hint="eastAsia" w:ascii="宋体" w:hAnsi="宋体" w:eastAsia="宋体" w:cs="宋体"/>
                <w:b/>
                <w:sz w:val="24"/>
              </w:rPr>
            </w:pPr>
            <w:r>
              <w:rPr>
                <w:rFonts w:hint="eastAsia" w:ascii="宋体" w:hAnsi="宋体" w:eastAsia="宋体" w:cs="宋体"/>
                <w:b/>
                <w:sz w:val="24"/>
              </w:rPr>
              <w:t>序号</w:t>
            </w:r>
          </w:p>
        </w:tc>
        <w:tc>
          <w:tcPr>
            <w:tcW w:w="1894" w:type="dxa"/>
            <w:noWrap w:val="0"/>
            <w:vAlign w:val="center"/>
          </w:tcPr>
          <w:p>
            <w:pPr>
              <w:jc w:val="center"/>
              <w:rPr>
                <w:rFonts w:hint="eastAsia" w:ascii="宋体" w:hAnsi="宋体" w:eastAsia="宋体" w:cs="宋体"/>
                <w:b/>
                <w:sz w:val="24"/>
              </w:rPr>
            </w:pPr>
            <w:r>
              <w:rPr>
                <w:rFonts w:hint="eastAsia" w:ascii="宋体" w:hAnsi="宋体" w:eastAsia="宋体" w:cs="宋体"/>
                <w:b/>
                <w:sz w:val="24"/>
              </w:rPr>
              <w:t>名称</w:t>
            </w:r>
          </w:p>
        </w:tc>
        <w:tc>
          <w:tcPr>
            <w:tcW w:w="1506" w:type="dxa"/>
            <w:noWrap w:val="0"/>
            <w:vAlign w:val="center"/>
          </w:tcPr>
          <w:p>
            <w:pPr>
              <w:jc w:val="center"/>
              <w:rPr>
                <w:rFonts w:hint="eastAsia" w:ascii="宋体" w:hAnsi="宋体" w:eastAsia="宋体" w:cs="宋体"/>
                <w:b/>
                <w:sz w:val="24"/>
              </w:rPr>
            </w:pPr>
            <w:r>
              <w:rPr>
                <w:rFonts w:hint="eastAsia" w:ascii="宋体" w:hAnsi="宋体" w:eastAsia="宋体" w:cs="宋体"/>
                <w:b/>
                <w:sz w:val="24"/>
                <w:lang w:val="en-US" w:eastAsia="zh-CN"/>
              </w:rPr>
              <w:t>规格型号</w:t>
            </w:r>
          </w:p>
        </w:tc>
        <w:tc>
          <w:tcPr>
            <w:tcW w:w="1494" w:type="dxa"/>
            <w:noWrap w:val="0"/>
            <w:vAlign w:val="center"/>
          </w:tcPr>
          <w:p>
            <w:pPr>
              <w:jc w:val="center"/>
              <w:rPr>
                <w:rFonts w:hint="eastAsia" w:ascii="宋体" w:hAnsi="宋体" w:eastAsia="宋体" w:cs="宋体"/>
                <w:b/>
                <w:sz w:val="24"/>
              </w:rPr>
            </w:pPr>
            <w:r>
              <w:rPr>
                <w:rFonts w:hint="eastAsia" w:ascii="宋体" w:hAnsi="宋体" w:eastAsia="宋体" w:cs="宋体"/>
                <w:b/>
                <w:sz w:val="24"/>
                <w:lang w:val="en-US" w:eastAsia="zh-CN"/>
              </w:rPr>
              <w:t>品牌及产地</w:t>
            </w:r>
          </w:p>
        </w:tc>
        <w:tc>
          <w:tcPr>
            <w:tcW w:w="875" w:type="dxa"/>
            <w:noWrap w:val="0"/>
            <w:vAlign w:val="center"/>
          </w:tcPr>
          <w:p>
            <w:pPr>
              <w:jc w:val="center"/>
              <w:rPr>
                <w:rFonts w:hint="eastAsia" w:ascii="宋体" w:hAnsi="宋体" w:eastAsia="宋体" w:cs="宋体"/>
                <w:b/>
                <w:sz w:val="24"/>
              </w:rPr>
            </w:pPr>
            <w:r>
              <w:rPr>
                <w:rFonts w:hint="eastAsia" w:ascii="宋体" w:hAnsi="宋体" w:eastAsia="宋体" w:cs="宋体"/>
                <w:b/>
                <w:sz w:val="24"/>
              </w:rPr>
              <w:t>单价</w:t>
            </w:r>
          </w:p>
        </w:tc>
        <w:tc>
          <w:tcPr>
            <w:tcW w:w="1145" w:type="dxa"/>
            <w:noWrap w:val="0"/>
            <w:vAlign w:val="center"/>
          </w:tcPr>
          <w:p>
            <w:pPr>
              <w:jc w:val="center"/>
              <w:rPr>
                <w:rFonts w:hint="eastAsia" w:ascii="宋体" w:hAnsi="宋体" w:eastAsia="宋体" w:cs="宋体"/>
                <w:b/>
                <w:sz w:val="24"/>
              </w:rPr>
            </w:pPr>
            <w:r>
              <w:rPr>
                <w:rFonts w:hint="eastAsia" w:ascii="宋体" w:hAnsi="宋体" w:eastAsia="宋体" w:cs="宋体"/>
                <w:b/>
                <w:sz w:val="24"/>
              </w:rPr>
              <w:t>小计</w:t>
            </w:r>
          </w:p>
        </w:tc>
        <w:tc>
          <w:tcPr>
            <w:tcW w:w="1321" w:type="dxa"/>
            <w:noWrap w:val="0"/>
            <w:vAlign w:val="center"/>
          </w:tcPr>
          <w:p>
            <w:pPr>
              <w:jc w:val="center"/>
              <w:rPr>
                <w:rFonts w:hint="eastAsia" w:ascii="宋体" w:hAnsi="宋体" w:eastAsia="宋体" w:cs="宋体"/>
                <w:b/>
                <w:sz w:val="24"/>
              </w:rPr>
            </w:pPr>
            <w:r>
              <w:rPr>
                <w:rFonts w:hint="eastAsia" w:ascii="宋体" w:hAnsi="宋体" w:eastAsia="宋体" w:cs="宋体"/>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823" w:type="dxa"/>
            <w:noWrap w:val="0"/>
            <w:vAlign w:val="center"/>
          </w:tcPr>
          <w:p>
            <w:pPr>
              <w:spacing w:before="100" w:beforeAutospacing="1" w:after="100" w:afterAutospacing="1" w:line="460" w:lineRule="exact"/>
              <w:jc w:val="center"/>
              <w:rPr>
                <w:rFonts w:hint="eastAsia" w:ascii="宋体" w:hAnsi="宋体" w:eastAsia="宋体" w:cs="宋体"/>
                <w:sz w:val="24"/>
              </w:rPr>
            </w:pPr>
            <w:r>
              <w:rPr>
                <w:rFonts w:hint="eastAsia" w:ascii="宋体" w:hAnsi="宋体" w:eastAsia="宋体" w:cs="宋体"/>
                <w:sz w:val="24"/>
              </w:rPr>
              <w:t>1</w:t>
            </w:r>
          </w:p>
        </w:tc>
        <w:tc>
          <w:tcPr>
            <w:tcW w:w="1894"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506"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494"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875"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145"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321" w:type="dxa"/>
            <w:noWrap w:val="0"/>
            <w:vAlign w:val="center"/>
          </w:tcPr>
          <w:p>
            <w:pPr>
              <w:spacing w:before="100" w:beforeAutospacing="1" w:after="100" w:afterAutospacing="1" w:line="460" w:lineRule="exact"/>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823" w:type="dxa"/>
            <w:noWrap w:val="0"/>
            <w:vAlign w:val="center"/>
          </w:tcPr>
          <w:p>
            <w:pPr>
              <w:spacing w:before="100" w:beforeAutospacing="1" w:after="100" w:afterAutospacing="1" w:line="460" w:lineRule="exact"/>
              <w:jc w:val="center"/>
              <w:rPr>
                <w:rFonts w:hint="eastAsia" w:ascii="宋体" w:hAnsi="宋体" w:eastAsia="宋体" w:cs="宋体"/>
                <w:sz w:val="24"/>
              </w:rPr>
            </w:pPr>
            <w:r>
              <w:rPr>
                <w:rFonts w:hint="eastAsia" w:ascii="宋体" w:hAnsi="宋体" w:eastAsia="宋体" w:cs="宋体"/>
                <w:sz w:val="24"/>
              </w:rPr>
              <w:t>2</w:t>
            </w:r>
          </w:p>
        </w:tc>
        <w:tc>
          <w:tcPr>
            <w:tcW w:w="1894"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506"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494"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875"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145"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321" w:type="dxa"/>
            <w:noWrap w:val="0"/>
            <w:vAlign w:val="center"/>
          </w:tcPr>
          <w:p>
            <w:pPr>
              <w:spacing w:before="100" w:beforeAutospacing="1" w:after="100" w:afterAutospacing="1" w:line="460" w:lineRule="exact"/>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823" w:type="dxa"/>
            <w:noWrap w:val="0"/>
            <w:vAlign w:val="center"/>
          </w:tcPr>
          <w:p>
            <w:pPr>
              <w:spacing w:before="100" w:beforeAutospacing="1" w:after="100" w:afterAutospacing="1" w:line="460" w:lineRule="exact"/>
              <w:jc w:val="center"/>
              <w:rPr>
                <w:rFonts w:hint="eastAsia" w:ascii="宋体" w:hAnsi="宋体" w:eastAsia="宋体" w:cs="宋体"/>
                <w:sz w:val="24"/>
              </w:rPr>
            </w:pPr>
            <w:r>
              <w:rPr>
                <w:rFonts w:hint="eastAsia" w:ascii="宋体" w:hAnsi="宋体" w:eastAsia="宋体" w:cs="宋体"/>
                <w:sz w:val="24"/>
              </w:rPr>
              <w:t>3</w:t>
            </w:r>
          </w:p>
        </w:tc>
        <w:tc>
          <w:tcPr>
            <w:tcW w:w="1894"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506"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494"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875"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145"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321" w:type="dxa"/>
            <w:noWrap w:val="0"/>
            <w:vAlign w:val="center"/>
          </w:tcPr>
          <w:p>
            <w:pPr>
              <w:spacing w:before="100" w:beforeAutospacing="1" w:after="100" w:afterAutospacing="1" w:line="460" w:lineRule="exact"/>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823" w:type="dxa"/>
            <w:noWrap w:val="0"/>
            <w:vAlign w:val="center"/>
          </w:tcPr>
          <w:p>
            <w:pPr>
              <w:spacing w:before="100" w:beforeAutospacing="1" w:after="100" w:afterAutospacing="1" w:line="460" w:lineRule="exact"/>
              <w:jc w:val="center"/>
              <w:rPr>
                <w:rFonts w:hint="eastAsia" w:ascii="宋体" w:hAnsi="宋体" w:eastAsia="宋体" w:cs="宋体"/>
                <w:sz w:val="24"/>
              </w:rPr>
            </w:pPr>
            <w:r>
              <w:rPr>
                <w:rFonts w:hint="eastAsia" w:ascii="宋体" w:hAnsi="宋体" w:eastAsia="宋体" w:cs="宋体"/>
                <w:sz w:val="24"/>
              </w:rPr>
              <w:t>4</w:t>
            </w:r>
          </w:p>
        </w:tc>
        <w:tc>
          <w:tcPr>
            <w:tcW w:w="1894"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506"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494"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875"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145"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321" w:type="dxa"/>
            <w:noWrap w:val="0"/>
            <w:vAlign w:val="center"/>
          </w:tcPr>
          <w:p>
            <w:pPr>
              <w:spacing w:before="100" w:beforeAutospacing="1" w:after="100" w:afterAutospacing="1" w:line="460" w:lineRule="exact"/>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823" w:type="dxa"/>
            <w:noWrap w:val="0"/>
            <w:vAlign w:val="center"/>
          </w:tcPr>
          <w:p>
            <w:pPr>
              <w:spacing w:before="100" w:beforeAutospacing="1" w:after="100" w:afterAutospacing="1" w:line="460" w:lineRule="exact"/>
              <w:jc w:val="center"/>
              <w:rPr>
                <w:rFonts w:hint="eastAsia" w:ascii="宋体" w:hAnsi="宋体" w:eastAsia="宋体" w:cs="宋体"/>
                <w:sz w:val="24"/>
              </w:rPr>
            </w:pPr>
            <w:r>
              <w:rPr>
                <w:rFonts w:hint="eastAsia" w:ascii="宋体" w:hAnsi="宋体" w:eastAsia="宋体" w:cs="宋体"/>
                <w:sz w:val="24"/>
              </w:rPr>
              <w:t>5</w:t>
            </w:r>
          </w:p>
        </w:tc>
        <w:tc>
          <w:tcPr>
            <w:tcW w:w="1894"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506"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494"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875"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145"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321" w:type="dxa"/>
            <w:noWrap w:val="0"/>
            <w:vAlign w:val="center"/>
          </w:tcPr>
          <w:p>
            <w:pPr>
              <w:spacing w:before="100" w:beforeAutospacing="1" w:after="100" w:afterAutospacing="1" w:line="460" w:lineRule="exact"/>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823" w:type="dxa"/>
            <w:noWrap w:val="0"/>
            <w:vAlign w:val="center"/>
          </w:tcPr>
          <w:p>
            <w:pPr>
              <w:spacing w:before="100" w:beforeAutospacing="1" w:after="100" w:afterAutospacing="1" w:line="460" w:lineRule="exact"/>
              <w:jc w:val="center"/>
              <w:rPr>
                <w:rFonts w:hint="eastAsia" w:ascii="宋体" w:hAnsi="宋体" w:eastAsia="宋体" w:cs="宋体"/>
                <w:sz w:val="24"/>
              </w:rPr>
            </w:pPr>
            <w:r>
              <w:rPr>
                <w:rFonts w:hint="eastAsia" w:ascii="宋体" w:hAnsi="宋体" w:eastAsia="宋体" w:cs="宋体"/>
                <w:sz w:val="24"/>
              </w:rPr>
              <w:t>6</w:t>
            </w:r>
          </w:p>
        </w:tc>
        <w:tc>
          <w:tcPr>
            <w:tcW w:w="1894"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506"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494"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875"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145"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321" w:type="dxa"/>
            <w:noWrap w:val="0"/>
            <w:vAlign w:val="center"/>
          </w:tcPr>
          <w:p>
            <w:pPr>
              <w:spacing w:before="100" w:beforeAutospacing="1" w:after="100" w:afterAutospacing="1" w:line="460" w:lineRule="exact"/>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23" w:type="dxa"/>
            <w:noWrap w:val="0"/>
            <w:vAlign w:val="center"/>
          </w:tcPr>
          <w:p>
            <w:pPr>
              <w:spacing w:before="100" w:beforeAutospacing="1" w:after="100" w:afterAutospacing="1" w:line="460" w:lineRule="exact"/>
              <w:jc w:val="center"/>
              <w:rPr>
                <w:rFonts w:hint="eastAsia" w:ascii="宋体" w:hAnsi="宋体" w:eastAsia="宋体" w:cs="宋体"/>
                <w:sz w:val="24"/>
              </w:rPr>
            </w:pPr>
            <w:r>
              <w:rPr>
                <w:rFonts w:hint="eastAsia" w:ascii="宋体" w:hAnsi="宋体" w:eastAsia="宋体" w:cs="宋体"/>
                <w:sz w:val="24"/>
              </w:rPr>
              <w:t>7</w:t>
            </w:r>
          </w:p>
        </w:tc>
        <w:tc>
          <w:tcPr>
            <w:tcW w:w="1894"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506"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494"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875"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145"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321" w:type="dxa"/>
            <w:noWrap w:val="0"/>
            <w:vAlign w:val="center"/>
          </w:tcPr>
          <w:p>
            <w:pPr>
              <w:spacing w:before="100" w:beforeAutospacing="1" w:after="100" w:afterAutospacing="1" w:line="460" w:lineRule="exact"/>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823" w:type="dxa"/>
            <w:noWrap w:val="0"/>
            <w:vAlign w:val="center"/>
          </w:tcPr>
          <w:p>
            <w:pPr>
              <w:spacing w:before="100" w:beforeAutospacing="1" w:after="100" w:afterAutospacing="1" w:line="460" w:lineRule="exact"/>
              <w:jc w:val="center"/>
              <w:rPr>
                <w:rFonts w:hint="eastAsia" w:ascii="宋体" w:hAnsi="宋体" w:eastAsia="宋体" w:cs="宋体"/>
                <w:sz w:val="24"/>
              </w:rPr>
            </w:pPr>
            <w:r>
              <w:rPr>
                <w:rFonts w:hint="eastAsia" w:ascii="宋体" w:hAnsi="宋体" w:eastAsia="宋体" w:cs="宋体"/>
                <w:sz w:val="24"/>
              </w:rPr>
              <w:t>8</w:t>
            </w:r>
          </w:p>
        </w:tc>
        <w:tc>
          <w:tcPr>
            <w:tcW w:w="1894"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506"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494"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875"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145"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321" w:type="dxa"/>
            <w:noWrap w:val="0"/>
            <w:vAlign w:val="center"/>
          </w:tcPr>
          <w:p>
            <w:pPr>
              <w:spacing w:before="100" w:beforeAutospacing="1" w:after="100" w:afterAutospacing="1" w:line="460" w:lineRule="exact"/>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trPr>
        <w:tc>
          <w:tcPr>
            <w:tcW w:w="823" w:type="dxa"/>
            <w:noWrap w:val="0"/>
            <w:vAlign w:val="center"/>
          </w:tcPr>
          <w:p>
            <w:pPr>
              <w:spacing w:before="100" w:beforeAutospacing="1" w:after="100" w:afterAutospacing="1" w:line="460" w:lineRule="exact"/>
              <w:jc w:val="center"/>
              <w:rPr>
                <w:rFonts w:hint="eastAsia" w:ascii="宋体" w:hAnsi="宋体" w:eastAsia="宋体" w:cs="宋体"/>
                <w:sz w:val="24"/>
              </w:rPr>
            </w:pPr>
            <w:r>
              <w:rPr>
                <w:rFonts w:hint="eastAsia" w:ascii="宋体" w:hAnsi="宋体" w:eastAsia="宋体" w:cs="宋体"/>
                <w:sz w:val="24"/>
              </w:rPr>
              <w:t>9</w:t>
            </w:r>
          </w:p>
        </w:tc>
        <w:tc>
          <w:tcPr>
            <w:tcW w:w="1894"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506"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494"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875"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145"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321" w:type="dxa"/>
            <w:noWrap w:val="0"/>
            <w:vAlign w:val="center"/>
          </w:tcPr>
          <w:p>
            <w:pPr>
              <w:spacing w:before="100" w:beforeAutospacing="1" w:after="100" w:afterAutospacing="1" w:line="460" w:lineRule="exact"/>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trPr>
        <w:tc>
          <w:tcPr>
            <w:tcW w:w="823" w:type="dxa"/>
            <w:noWrap w:val="0"/>
            <w:vAlign w:val="center"/>
          </w:tcPr>
          <w:p>
            <w:pPr>
              <w:spacing w:before="100" w:beforeAutospacing="1" w:after="100" w:afterAutospacing="1" w:line="460" w:lineRule="exact"/>
              <w:jc w:val="center"/>
              <w:rPr>
                <w:rFonts w:hint="eastAsia" w:ascii="宋体" w:hAnsi="宋体" w:eastAsia="宋体" w:cs="宋体"/>
                <w:sz w:val="24"/>
              </w:rPr>
            </w:pPr>
            <w:r>
              <w:rPr>
                <w:rFonts w:hint="eastAsia" w:ascii="宋体" w:hAnsi="宋体" w:eastAsia="宋体" w:cs="宋体"/>
                <w:sz w:val="24"/>
              </w:rPr>
              <w:t>10</w:t>
            </w:r>
          </w:p>
        </w:tc>
        <w:tc>
          <w:tcPr>
            <w:tcW w:w="1894"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506"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494"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875"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145" w:type="dxa"/>
            <w:noWrap w:val="0"/>
            <w:vAlign w:val="center"/>
          </w:tcPr>
          <w:p>
            <w:pPr>
              <w:spacing w:before="100" w:beforeAutospacing="1" w:after="100" w:afterAutospacing="1" w:line="460" w:lineRule="exact"/>
              <w:jc w:val="center"/>
              <w:rPr>
                <w:rFonts w:hint="eastAsia" w:ascii="宋体" w:hAnsi="宋体" w:eastAsia="宋体" w:cs="宋体"/>
                <w:sz w:val="24"/>
              </w:rPr>
            </w:pPr>
          </w:p>
        </w:tc>
        <w:tc>
          <w:tcPr>
            <w:tcW w:w="1321" w:type="dxa"/>
            <w:noWrap w:val="0"/>
            <w:vAlign w:val="center"/>
          </w:tcPr>
          <w:p>
            <w:pPr>
              <w:spacing w:before="100" w:beforeAutospacing="1" w:after="100" w:afterAutospacing="1" w:line="460" w:lineRule="exact"/>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223" w:type="dxa"/>
            <w:gridSpan w:val="3"/>
            <w:vMerge w:val="restart"/>
            <w:noWrap w:val="0"/>
            <w:vAlign w:val="top"/>
          </w:tcPr>
          <w:p>
            <w:pPr>
              <w:spacing w:before="100" w:beforeAutospacing="1" w:after="100" w:afterAutospacing="1" w:line="460" w:lineRule="exact"/>
              <w:rPr>
                <w:rFonts w:hint="eastAsia" w:ascii="宋体" w:hAnsi="宋体" w:eastAsia="宋体" w:cs="宋体"/>
                <w:sz w:val="24"/>
              </w:rPr>
            </w:pPr>
            <w:r>
              <w:rPr>
                <w:rFonts w:hint="eastAsia" w:ascii="宋体" w:hAnsi="宋体" w:eastAsia="宋体" w:cs="宋体"/>
                <w:sz w:val="24"/>
              </w:rPr>
              <w:t>合计（金额）</w:t>
            </w:r>
          </w:p>
        </w:tc>
        <w:tc>
          <w:tcPr>
            <w:tcW w:w="4835" w:type="dxa"/>
            <w:gridSpan w:val="4"/>
            <w:noWrap w:val="0"/>
            <w:vAlign w:val="top"/>
          </w:tcPr>
          <w:p>
            <w:pPr>
              <w:spacing w:before="100" w:beforeAutospacing="1" w:after="100" w:afterAutospacing="1" w:line="460" w:lineRule="exact"/>
              <w:rPr>
                <w:rFonts w:hint="eastAsia" w:ascii="宋体" w:hAnsi="宋体" w:eastAsia="宋体" w:cs="宋体"/>
                <w:sz w:val="24"/>
              </w:rPr>
            </w:pPr>
            <w:r>
              <w:rPr>
                <w:rFonts w:hint="eastAsia" w:ascii="宋体" w:hAnsi="宋体" w:eastAsia="宋体" w:cs="宋体"/>
                <w:sz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4223" w:type="dxa"/>
            <w:gridSpan w:val="3"/>
            <w:vMerge w:val="continue"/>
            <w:noWrap w:val="0"/>
            <w:vAlign w:val="top"/>
          </w:tcPr>
          <w:p>
            <w:pPr>
              <w:spacing w:before="100" w:beforeAutospacing="1" w:after="100" w:afterAutospacing="1" w:line="460" w:lineRule="exact"/>
              <w:rPr>
                <w:rFonts w:hint="eastAsia" w:ascii="宋体" w:hAnsi="宋体" w:eastAsia="宋体" w:cs="宋体"/>
                <w:sz w:val="24"/>
              </w:rPr>
            </w:pPr>
          </w:p>
        </w:tc>
        <w:tc>
          <w:tcPr>
            <w:tcW w:w="4835" w:type="dxa"/>
            <w:gridSpan w:val="4"/>
            <w:noWrap w:val="0"/>
            <w:vAlign w:val="top"/>
          </w:tcPr>
          <w:p>
            <w:pPr>
              <w:spacing w:before="100" w:beforeAutospacing="1" w:after="100" w:afterAutospacing="1" w:line="460" w:lineRule="exact"/>
              <w:rPr>
                <w:rFonts w:hint="eastAsia" w:ascii="宋体" w:hAnsi="宋体" w:eastAsia="宋体" w:cs="宋体"/>
                <w:sz w:val="24"/>
              </w:rPr>
            </w:pPr>
            <w:r>
              <w:rPr>
                <w:rFonts w:hint="eastAsia" w:ascii="宋体" w:hAnsi="宋体" w:eastAsia="宋体" w:cs="宋体"/>
                <w:sz w:val="24"/>
              </w:rPr>
              <w:t>大写：</w:t>
            </w:r>
          </w:p>
        </w:tc>
      </w:tr>
    </w:tbl>
    <w:p>
      <w:pPr>
        <w:spacing w:line="360" w:lineRule="auto"/>
        <w:ind w:right="420"/>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 xml:space="preserve">注：1.磋商响应方应根据竞争性磋商文件货物需求表中列出的货物逐项报价，所报单价和合价均包括：应是完成本采购文件规定的货物清单所列项目的全部费用。货物报价应含：应是完成本采购文件所要求的货物采购的全部费用。本项目报价应含：货物费、材料费、备品备件费、包装费、运杂费、装卸费、仓储费、保管费、库损费、安装费、调试费、机械使用费、安装所需要的辅助材料费、安装损耗以及其他必要的辅助工作增加费、维护费、售后服务费、培训费、管理费、利润、检测试验费、验收及备案相关费用、商检费、各种税费等实施、完成交付使用的一切费用。磋商响应方的报价还应包括质保期内维修保养费用等的所有费用。 </w:t>
      </w:r>
    </w:p>
    <w:p>
      <w:pPr>
        <w:spacing w:line="360" w:lineRule="auto"/>
        <w:ind w:right="420"/>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 xml:space="preserve">其中备品备件费包括质保期内所需的备品备件费。在货物安装、调试过程中，如发现有漏项、缺件，卖方应无条件、无偿补齐，所发生的费用，视为已包含在磋商响应方的报价之中，且并不因此影响交付买方使用的时间。（本项目为交钥匙项目，所有货物由供应商安装、调试完毕后，必须保证整套设备系统可正常使用。） </w:t>
      </w:r>
    </w:p>
    <w:p>
      <w:pPr>
        <w:spacing w:line="360" w:lineRule="auto"/>
        <w:ind w:right="420"/>
        <w:rPr>
          <w:rFonts w:hint="eastAsia" w:ascii="宋体" w:hAnsi="宋体" w:eastAsia="宋体" w:cs="宋体"/>
          <w:color w:val="000000"/>
          <w:sz w:val="24"/>
        </w:rPr>
      </w:pPr>
      <w:r>
        <w:rPr>
          <w:rFonts w:hint="eastAsia" w:ascii="宋体" w:hAnsi="宋体" w:eastAsia="宋体" w:cs="Times New Roman"/>
          <w:b/>
          <w:bCs/>
          <w:szCs w:val="21"/>
          <w:lang w:val="en-US" w:eastAsia="zh-CN"/>
        </w:rPr>
        <w:t>2.合计总价应与初次报价表中的总报价一致。</w:t>
      </w:r>
      <w:r>
        <w:rPr>
          <w:rFonts w:hint="eastAsia" w:ascii="宋体" w:hAnsi="宋体" w:eastAsia="宋体" w:cs="宋体"/>
          <w:color w:val="000000"/>
          <w:sz w:val="24"/>
        </w:rPr>
        <w:br w:type="page"/>
      </w:r>
      <w:r>
        <w:rPr>
          <w:rFonts w:hint="eastAsia" w:ascii="宋体" w:hAnsi="宋体" w:eastAsia="宋体" w:cs="宋体"/>
          <w:color w:val="000000"/>
          <w:sz w:val="24"/>
        </w:rPr>
        <w:t>商务条款偏离表</w:t>
      </w:r>
    </w:p>
    <w:p>
      <w:pPr>
        <w:spacing w:before="100" w:beforeAutospacing="1" w:after="100" w:afterAutospacing="1"/>
        <w:jc w:val="center"/>
        <w:rPr>
          <w:rFonts w:hint="eastAsia" w:ascii="宋体" w:hAnsi="宋体" w:eastAsia="宋体" w:cs="宋体"/>
          <w:color w:val="000000"/>
          <w:sz w:val="24"/>
        </w:rPr>
      </w:pPr>
      <w:r>
        <w:rPr>
          <w:rFonts w:hint="eastAsia" w:ascii="宋体" w:hAnsi="宋体" w:eastAsia="宋体" w:cs="宋体"/>
          <w:color w:val="000000"/>
          <w:sz w:val="24"/>
        </w:rPr>
        <w:t>商务条款偏离表</w:t>
      </w:r>
    </w:p>
    <w:tbl>
      <w:tblPr>
        <w:tblStyle w:val="1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1"/>
        <w:gridCol w:w="3150"/>
        <w:gridCol w:w="1172"/>
        <w:gridCol w:w="3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8" w:type="dxa"/>
            <w:vMerge w:val="restart"/>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4231" w:type="dxa"/>
            <w:gridSpan w:val="2"/>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磋商文件</w:t>
            </w:r>
          </w:p>
        </w:tc>
        <w:tc>
          <w:tcPr>
            <w:tcW w:w="4227" w:type="dxa"/>
            <w:gridSpan w:val="2"/>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8" w:type="dxa"/>
            <w:vMerge w:val="continue"/>
            <w:noWrap w:val="0"/>
            <w:vAlign w:val="center"/>
          </w:tcPr>
          <w:p>
            <w:pPr>
              <w:jc w:val="center"/>
              <w:rPr>
                <w:rFonts w:hint="eastAsia" w:ascii="宋体" w:hAnsi="宋体" w:eastAsia="宋体" w:cs="宋体"/>
                <w:color w:val="000000"/>
                <w:szCs w:val="21"/>
              </w:rPr>
            </w:pPr>
          </w:p>
        </w:tc>
        <w:tc>
          <w:tcPr>
            <w:tcW w:w="1081"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条款号</w:t>
            </w:r>
          </w:p>
        </w:tc>
        <w:tc>
          <w:tcPr>
            <w:tcW w:w="3150"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条款内容</w:t>
            </w:r>
          </w:p>
        </w:tc>
        <w:tc>
          <w:tcPr>
            <w:tcW w:w="1172"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条款号</w:t>
            </w:r>
          </w:p>
        </w:tc>
        <w:tc>
          <w:tcPr>
            <w:tcW w:w="3055"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pPr>
              <w:jc w:val="center"/>
              <w:rPr>
                <w:rFonts w:hint="eastAsia" w:ascii="宋体" w:hAnsi="宋体" w:eastAsia="宋体" w:cs="宋体"/>
                <w:color w:val="000000"/>
                <w:szCs w:val="21"/>
              </w:rPr>
            </w:pPr>
          </w:p>
        </w:tc>
        <w:tc>
          <w:tcPr>
            <w:tcW w:w="1081" w:type="dxa"/>
            <w:noWrap w:val="0"/>
            <w:vAlign w:val="center"/>
          </w:tcPr>
          <w:p>
            <w:pPr>
              <w:jc w:val="center"/>
              <w:rPr>
                <w:rFonts w:hint="eastAsia" w:ascii="宋体" w:hAnsi="宋体" w:eastAsia="宋体" w:cs="宋体"/>
                <w:color w:val="000000"/>
                <w:szCs w:val="21"/>
              </w:rPr>
            </w:pPr>
          </w:p>
        </w:tc>
        <w:tc>
          <w:tcPr>
            <w:tcW w:w="3150" w:type="dxa"/>
            <w:noWrap w:val="0"/>
            <w:vAlign w:val="center"/>
          </w:tcPr>
          <w:p>
            <w:pPr>
              <w:jc w:val="center"/>
              <w:rPr>
                <w:rFonts w:hint="eastAsia" w:ascii="宋体" w:hAnsi="宋体" w:eastAsia="宋体" w:cs="宋体"/>
                <w:color w:val="000000"/>
                <w:szCs w:val="21"/>
              </w:rPr>
            </w:pPr>
          </w:p>
        </w:tc>
        <w:tc>
          <w:tcPr>
            <w:tcW w:w="1172" w:type="dxa"/>
            <w:noWrap w:val="0"/>
            <w:vAlign w:val="center"/>
          </w:tcPr>
          <w:p>
            <w:pPr>
              <w:jc w:val="center"/>
              <w:rPr>
                <w:rFonts w:hint="eastAsia" w:ascii="宋体" w:hAnsi="宋体" w:eastAsia="宋体" w:cs="宋体"/>
                <w:color w:val="000000"/>
                <w:szCs w:val="21"/>
              </w:rPr>
            </w:pPr>
          </w:p>
        </w:tc>
        <w:tc>
          <w:tcPr>
            <w:tcW w:w="3055" w:type="dxa"/>
            <w:noWrap w:val="0"/>
            <w:vAlign w:val="center"/>
          </w:tcPr>
          <w:p>
            <w:pPr>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pPr>
              <w:jc w:val="center"/>
              <w:rPr>
                <w:rFonts w:hint="eastAsia" w:ascii="宋体" w:hAnsi="宋体" w:eastAsia="宋体" w:cs="宋体"/>
                <w:color w:val="000000"/>
                <w:szCs w:val="21"/>
              </w:rPr>
            </w:pPr>
          </w:p>
        </w:tc>
        <w:tc>
          <w:tcPr>
            <w:tcW w:w="1081" w:type="dxa"/>
            <w:noWrap w:val="0"/>
            <w:vAlign w:val="center"/>
          </w:tcPr>
          <w:p>
            <w:pPr>
              <w:jc w:val="center"/>
              <w:rPr>
                <w:rFonts w:hint="eastAsia" w:ascii="宋体" w:hAnsi="宋体" w:eastAsia="宋体" w:cs="宋体"/>
                <w:color w:val="000000"/>
                <w:szCs w:val="21"/>
              </w:rPr>
            </w:pPr>
          </w:p>
        </w:tc>
        <w:tc>
          <w:tcPr>
            <w:tcW w:w="3150" w:type="dxa"/>
            <w:noWrap w:val="0"/>
            <w:vAlign w:val="center"/>
          </w:tcPr>
          <w:p>
            <w:pPr>
              <w:jc w:val="center"/>
              <w:rPr>
                <w:rFonts w:hint="eastAsia" w:ascii="宋体" w:hAnsi="宋体" w:eastAsia="宋体" w:cs="宋体"/>
                <w:color w:val="000000"/>
                <w:szCs w:val="21"/>
              </w:rPr>
            </w:pPr>
          </w:p>
        </w:tc>
        <w:tc>
          <w:tcPr>
            <w:tcW w:w="1172" w:type="dxa"/>
            <w:noWrap w:val="0"/>
            <w:vAlign w:val="center"/>
          </w:tcPr>
          <w:p>
            <w:pPr>
              <w:jc w:val="center"/>
              <w:rPr>
                <w:rFonts w:hint="eastAsia" w:ascii="宋体" w:hAnsi="宋体" w:eastAsia="宋体" w:cs="宋体"/>
                <w:color w:val="000000"/>
                <w:szCs w:val="21"/>
              </w:rPr>
            </w:pPr>
          </w:p>
        </w:tc>
        <w:tc>
          <w:tcPr>
            <w:tcW w:w="3055" w:type="dxa"/>
            <w:noWrap w:val="0"/>
            <w:vAlign w:val="center"/>
          </w:tcPr>
          <w:p>
            <w:pPr>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pPr>
              <w:jc w:val="center"/>
              <w:rPr>
                <w:rFonts w:hint="eastAsia" w:ascii="宋体" w:hAnsi="宋体" w:eastAsia="宋体" w:cs="宋体"/>
                <w:color w:val="000000"/>
                <w:szCs w:val="21"/>
              </w:rPr>
            </w:pPr>
          </w:p>
        </w:tc>
        <w:tc>
          <w:tcPr>
            <w:tcW w:w="1081" w:type="dxa"/>
            <w:noWrap w:val="0"/>
            <w:vAlign w:val="center"/>
          </w:tcPr>
          <w:p>
            <w:pPr>
              <w:jc w:val="center"/>
              <w:rPr>
                <w:rFonts w:hint="eastAsia" w:ascii="宋体" w:hAnsi="宋体" w:eastAsia="宋体" w:cs="宋体"/>
                <w:color w:val="000000"/>
                <w:szCs w:val="21"/>
              </w:rPr>
            </w:pPr>
          </w:p>
        </w:tc>
        <w:tc>
          <w:tcPr>
            <w:tcW w:w="3150" w:type="dxa"/>
            <w:noWrap w:val="0"/>
            <w:vAlign w:val="center"/>
          </w:tcPr>
          <w:p>
            <w:pPr>
              <w:jc w:val="center"/>
              <w:rPr>
                <w:rFonts w:hint="eastAsia" w:ascii="宋体" w:hAnsi="宋体" w:eastAsia="宋体" w:cs="宋体"/>
                <w:color w:val="000000"/>
                <w:szCs w:val="21"/>
              </w:rPr>
            </w:pPr>
          </w:p>
        </w:tc>
        <w:tc>
          <w:tcPr>
            <w:tcW w:w="1172" w:type="dxa"/>
            <w:noWrap w:val="0"/>
            <w:vAlign w:val="center"/>
          </w:tcPr>
          <w:p>
            <w:pPr>
              <w:jc w:val="center"/>
              <w:rPr>
                <w:rFonts w:hint="eastAsia" w:ascii="宋体" w:hAnsi="宋体" w:eastAsia="宋体" w:cs="宋体"/>
                <w:color w:val="000000"/>
                <w:szCs w:val="21"/>
              </w:rPr>
            </w:pPr>
          </w:p>
        </w:tc>
        <w:tc>
          <w:tcPr>
            <w:tcW w:w="3055" w:type="dxa"/>
            <w:noWrap w:val="0"/>
            <w:vAlign w:val="center"/>
          </w:tcPr>
          <w:p>
            <w:pPr>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pPr>
              <w:jc w:val="center"/>
              <w:rPr>
                <w:rFonts w:hint="eastAsia" w:ascii="宋体" w:hAnsi="宋体" w:eastAsia="宋体" w:cs="宋体"/>
                <w:color w:val="000000"/>
                <w:szCs w:val="21"/>
              </w:rPr>
            </w:pPr>
          </w:p>
        </w:tc>
        <w:tc>
          <w:tcPr>
            <w:tcW w:w="1081" w:type="dxa"/>
            <w:noWrap w:val="0"/>
            <w:vAlign w:val="center"/>
          </w:tcPr>
          <w:p>
            <w:pPr>
              <w:jc w:val="center"/>
              <w:rPr>
                <w:rFonts w:hint="eastAsia" w:ascii="宋体" w:hAnsi="宋体" w:eastAsia="宋体" w:cs="宋体"/>
                <w:color w:val="000000"/>
                <w:szCs w:val="21"/>
              </w:rPr>
            </w:pPr>
          </w:p>
        </w:tc>
        <w:tc>
          <w:tcPr>
            <w:tcW w:w="3150" w:type="dxa"/>
            <w:noWrap w:val="0"/>
            <w:vAlign w:val="center"/>
          </w:tcPr>
          <w:p>
            <w:pPr>
              <w:jc w:val="center"/>
              <w:rPr>
                <w:rFonts w:hint="eastAsia" w:ascii="宋体" w:hAnsi="宋体" w:eastAsia="宋体" w:cs="宋体"/>
                <w:color w:val="000000"/>
                <w:szCs w:val="21"/>
              </w:rPr>
            </w:pPr>
          </w:p>
        </w:tc>
        <w:tc>
          <w:tcPr>
            <w:tcW w:w="1172" w:type="dxa"/>
            <w:noWrap w:val="0"/>
            <w:vAlign w:val="center"/>
          </w:tcPr>
          <w:p>
            <w:pPr>
              <w:jc w:val="center"/>
              <w:rPr>
                <w:rFonts w:hint="eastAsia" w:ascii="宋体" w:hAnsi="宋体" w:eastAsia="宋体" w:cs="宋体"/>
                <w:color w:val="000000"/>
                <w:szCs w:val="21"/>
              </w:rPr>
            </w:pPr>
          </w:p>
        </w:tc>
        <w:tc>
          <w:tcPr>
            <w:tcW w:w="3055" w:type="dxa"/>
            <w:noWrap w:val="0"/>
            <w:vAlign w:val="center"/>
          </w:tcPr>
          <w:p>
            <w:pPr>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pPr>
              <w:jc w:val="center"/>
              <w:rPr>
                <w:rFonts w:hint="eastAsia" w:ascii="宋体" w:hAnsi="宋体" w:eastAsia="宋体" w:cs="宋体"/>
                <w:color w:val="000000"/>
                <w:szCs w:val="21"/>
              </w:rPr>
            </w:pPr>
          </w:p>
        </w:tc>
        <w:tc>
          <w:tcPr>
            <w:tcW w:w="1081" w:type="dxa"/>
            <w:noWrap w:val="0"/>
            <w:vAlign w:val="center"/>
          </w:tcPr>
          <w:p>
            <w:pPr>
              <w:jc w:val="center"/>
              <w:rPr>
                <w:rFonts w:hint="eastAsia" w:ascii="宋体" w:hAnsi="宋体" w:eastAsia="宋体" w:cs="宋体"/>
                <w:color w:val="000000"/>
                <w:szCs w:val="21"/>
              </w:rPr>
            </w:pPr>
          </w:p>
        </w:tc>
        <w:tc>
          <w:tcPr>
            <w:tcW w:w="3150" w:type="dxa"/>
            <w:noWrap w:val="0"/>
            <w:vAlign w:val="center"/>
          </w:tcPr>
          <w:p>
            <w:pPr>
              <w:jc w:val="center"/>
              <w:rPr>
                <w:rFonts w:hint="eastAsia" w:ascii="宋体" w:hAnsi="宋体" w:eastAsia="宋体" w:cs="宋体"/>
                <w:color w:val="000000"/>
                <w:szCs w:val="21"/>
              </w:rPr>
            </w:pPr>
          </w:p>
        </w:tc>
        <w:tc>
          <w:tcPr>
            <w:tcW w:w="1172" w:type="dxa"/>
            <w:noWrap w:val="0"/>
            <w:vAlign w:val="center"/>
          </w:tcPr>
          <w:p>
            <w:pPr>
              <w:jc w:val="center"/>
              <w:rPr>
                <w:rFonts w:hint="eastAsia" w:ascii="宋体" w:hAnsi="宋体" w:eastAsia="宋体" w:cs="宋体"/>
                <w:color w:val="000000"/>
                <w:szCs w:val="21"/>
              </w:rPr>
            </w:pPr>
          </w:p>
        </w:tc>
        <w:tc>
          <w:tcPr>
            <w:tcW w:w="3055" w:type="dxa"/>
            <w:noWrap w:val="0"/>
            <w:vAlign w:val="center"/>
          </w:tcPr>
          <w:p>
            <w:pPr>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pPr>
              <w:jc w:val="center"/>
              <w:rPr>
                <w:rFonts w:hint="eastAsia" w:ascii="宋体" w:hAnsi="宋体" w:eastAsia="宋体" w:cs="宋体"/>
                <w:color w:val="000000"/>
                <w:szCs w:val="21"/>
              </w:rPr>
            </w:pPr>
          </w:p>
        </w:tc>
        <w:tc>
          <w:tcPr>
            <w:tcW w:w="1081" w:type="dxa"/>
            <w:noWrap w:val="0"/>
            <w:vAlign w:val="center"/>
          </w:tcPr>
          <w:p>
            <w:pPr>
              <w:jc w:val="center"/>
              <w:rPr>
                <w:rFonts w:hint="eastAsia" w:ascii="宋体" w:hAnsi="宋体" w:eastAsia="宋体" w:cs="宋体"/>
                <w:color w:val="000000"/>
                <w:szCs w:val="21"/>
              </w:rPr>
            </w:pPr>
          </w:p>
        </w:tc>
        <w:tc>
          <w:tcPr>
            <w:tcW w:w="3150" w:type="dxa"/>
            <w:noWrap w:val="0"/>
            <w:vAlign w:val="center"/>
          </w:tcPr>
          <w:p>
            <w:pPr>
              <w:jc w:val="center"/>
              <w:rPr>
                <w:rFonts w:hint="eastAsia" w:ascii="宋体" w:hAnsi="宋体" w:eastAsia="宋体" w:cs="宋体"/>
                <w:color w:val="000000"/>
                <w:szCs w:val="21"/>
              </w:rPr>
            </w:pPr>
          </w:p>
        </w:tc>
        <w:tc>
          <w:tcPr>
            <w:tcW w:w="1172" w:type="dxa"/>
            <w:noWrap w:val="0"/>
            <w:vAlign w:val="center"/>
          </w:tcPr>
          <w:p>
            <w:pPr>
              <w:jc w:val="center"/>
              <w:rPr>
                <w:rFonts w:hint="eastAsia" w:ascii="宋体" w:hAnsi="宋体" w:eastAsia="宋体" w:cs="宋体"/>
                <w:color w:val="000000"/>
                <w:szCs w:val="21"/>
              </w:rPr>
            </w:pPr>
          </w:p>
        </w:tc>
        <w:tc>
          <w:tcPr>
            <w:tcW w:w="3055" w:type="dxa"/>
            <w:noWrap w:val="0"/>
            <w:vAlign w:val="center"/>
          </w:tcPr>
          <w:p>
            <w:pPr>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pPr>
              <w:jc w:val="center"/>
              <w:rPr>
                <w:rFonts w:hint="eastAsia" w:ascii="宋体" w:hAnsi="宋体" w:eastAsia="宋体" w:cs="宋体"/>
                <w:color w:val="000000"/>
                <w:szCs w:val="21"/>
              </w:rPr>
            </w:pPr>
          </w:p>
        </w:tc>
        <w:tc>
          <w:tcPr>
            <w:tcW w:w="1081" w:type="dxa"/>
            <w:noWrap w:val="0"/>
            <w:vAlign w:val="center"/>
          </w:tcPr>
          <w:p>
            <w:pPr>
              <w:jc w:val="center"/>
              <w:rPr>
                <w:rFonts w:hint="eastAsia" w:ascii="宋体" w:hAnsi="宋体" w:eastAsia="宋体" w:cs="宋体"/>
                <w:color w:val="000000"/>
                <w:szCs w:val="21"/>
              </w:rPr>
            </w:pPr>
          </w:p>
        </w:tc>
        <w:tc>
          <w:tcPr>
            <w:tcW w:w="3150" w:type="dxa"/>
            <w:noWrap w:val="0"/>
            <w:vAlign w:val="center"/>
          </w:tcPr>
          <w:p>
            <w:pPr>
              <w:jc w:val="center"/>
              <w:rPr>
                <w:rFonts w:hint="eastAsia" w:ascii="宋体" w:hAnsi="宋体" w:eastAsia="宋体" w:cs="宋体"/>
                <w:color w:val="000000"/>
                <w:szCs w:val="21"/>
              </w:rPr>
            </w:pPr>
          </w:p>
        </w:tc>
        <w:tc>
          <w:tcPr>
            <w:tcW w:w="1172" w:type="dxa"/>
            <w:noWrap w:val="0"/>
            <w:vAlign w:val="center"/>
          </w:tcPr>
          <w:p>
            <w:pPr>
              <w:jc w:val="center"/>
              <w:rPr>
                <w:rFonts w:hint="eastAsia" w:ascii="宋体" w:hAnsi="宋体" w:eastAsia="宋体" w:cs="宋体"/>
                <w:color w:val="000000"/>
                <w:szCs w:val="21"/>
              </w:rPr>
            </w:pPr>
          </w:p>
        </w:tc>
        <w:tc>
          <w:tcPr>
            <w:tcW w:w="3055" w:type="dxa"/>
            <w:noWrap w:val="0"/>
            <w:vAlign w:val="center"/>
          </w:tcPr>
          <w:p>
            <w:pPr>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pPr>
              <w:jc w:val="center"/>
              <w:rPr>
                <w:rFonts w:hint="eastAsia" w:ascii="宋体" w:hAnsi="宋体" w:eastAsia="宋体" w:cs="宋体"/>
                <w:color w:val="000000"/>
                <w:szCs w:val="21"/>
              </w:rPr>
            </w:pPr>
          </w:p>
        </w:tc>
        <w:tc>
          <w:tcPr>
            <w:tcW w:w="1081" w:type="dxa"/>
            <w:noWrap w:val="0"/>
            <w:vAlign w:val="center"/>
          </w:tcPr>
          <w:p>
            <w:pPr>
              <w:jc w:val="center"/>
              <w:rPr>
                <w:rFonts w:hint="eastAsia" w:ascii="宋体" w:hAnsi="宋体" w:eastAsia="宋体" w:cs="宋体"/>
                <w:color w:val="000000"/>
                <w:szCs w:val="21"/>
              </w:rPr>
            </w:pPr>
          </w:p>
        </w:tc>
        <w:tc>
          <w:tcPr>
            <w:tcW w:w="3150" w:type="dxa"/>
            <w:noWrap w:val="0"/>
            <w:vAlign w:val="center"/>
          </w:tcPr>
          <w:p>
            <w:pPr>
              <w:jc w:val="center"/>
              <w:rPr>
                <w:rFonts w:hint="eastAsia" w:ascii="宋体" w:hAnsi="宋体" w:eastAsia="宋体" w:cs="宋体"/>
                <w:color w:val="000000"/>
                <w:szCs w:val="21"/>
              </w:rPr>
            </w:pPr>
          </w:p>
        </w:tc>
        <w:tc>
          <w:tcPr>
            <w:tcW w:w="1172" w:type="dxa"/>
            <w:noWrap w:val="0"/>
            <w:vAlign w:val="center"/>
          </w:tcPr>
          <w:p>
            <w:pPr>
              <w:jc w:val="center"/>
              <w:rPr>
                <w:rFonts w:hint="eastAsia" w:ascii="宋体" w:hAnsi="宋体" w:eastAsia="宋体" w:cs="宋体"/>
                <w:color w:val="000000"/>
                <w:szCs w:val="21"/>
              </w:rPr>
            </w:pPr>
          </w:p>
        </w:tc>
        <w:tc>
          <w:tcPr>
            <w:tcW w:w="3055" w:type="dxa"/>
            <w:noWrap w:val="0"/>
            <w:vAlign w:val="center"/>
          </w:tcPr>
          <w:p>
            <w:pPr>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pPr>
              <w:jc w:val="center"/>
              <w:rPr>
                <w:rFonts w:hint="eastAsia" w:ascii="宋体" w:hAnsi="宋体" w:eastAsia="宋体" w:cs="宋体"/>
                <w:color w:val="000000"/>
                <w:szCs w:val="21"/>
              </w:rPr>
            </w:pPr>
          </w:p>
        </w:tc>
        <w:tc>
          <w:tcPr>
            <w:tcW w:w="1081" w:type="dxa"/>
            <w:noWrap w:val="0"/>
            <w:vAlign w:val="center"/>
          </w:tcPr>
          <w:p>
            <w:pPr>
              <w:jc w:val="center"/>
              <w:rPr>
                <w:rFonts w:hint="eastAsia" w:ascii="宋体" w:hAnsi="宋体" w:eastAsia="宋体" w:cs="宋体"/>
                <w:color w:val="000000"/>
                <w:szCs w:val="21"/>
              </w:rPr>
            </w:pPr>
          </w:p>
        </w:tc>
        <w:tc>
          <w:tcPr>
            <w:tcW w:w="3150" w:type="dxa"/>
            <w:noWrap w:val="0"/>
            <w:vAlign w:val="center"/>
          </w:tcPr>
          <w:p>
            <w:pPr>
              <w:jc w:val="center"/>
              <w:rPr>
                <w:rFonts w:hint="eastAsia" w:ascii="宋体" w:hAnsi="宋体" w:eastAsia="宋体" w:cs="宋体"/>
                <w:color w:val="000000"/>
                <w:szCs w:val="21"/>
              </w:rPr>
            </w:pPr>
          </w:p>
        </w:tc>
        <w:tc>
          <w:tcPr>
            <w:tcW w:w="1172" w:type="dxa"/>
            <w:noWrap w:val="0"/>
            <w:vAlign w:val="center"/>
          </w:tcPr>
          <w:p>
            <w:pPr>
              <w:jc w:val="center"/>
              <w:rPr>
                <w:rFonts w:hint="eastAsia" w:ascii="宋体" w:hAnsi="宋体" w:eastAsia="宋体" w:cs="宋体"/>
                <w:color w:val="000000"/>
                <w:szCs w:val="21"/>
              </w:rPr>
            </w:pPr>
          </w:p>
        </w:tc>
        <w:tc>
          <w:tcPr>
            <w:tcW w:w="3055" w:type="dxa"/>
            <w:noWrap w:val="0"/>
            <w:vAlign w:val="center"/>
          </w:tcPr>
          <w:p>
            <w:pPr>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pPr>
              <w:jc w:val="center"/>
              <w:rPr>
                <w:rFonts w:hint="eastAsia" w:ascii="宋体" w:hAnsi="宋体" w:eastAsia="宋体" w:cs="宋体"/>
                <w:color w:val="000000"/>
                <w:szCs w:val="21"/>
              </w:rPr>
            </w:pPr>
          </w:p>
        </w:tc>
        <w:tc>
          <w:tcPr>
            <w:tcW w:w="1081" w:type="dxa"/>
            <w:noWrap w:val="0"/>
            <w:vAlign w:val="center"/>
          </w:tcPr>
          <w:p>
            <w:pPr>
              <w:jc w:val="center"/>
              <w:rPr>
                <w:rFonts w:hint="eastAsia" w:ascii="宋体" w:hAnsi="宋体" w:eastAsia="宋体" w:cs="宋体"/>
                <w:color w:val="000000"/>
                <w:szCs w:val="21"/>
              </w:rPr>
            </w:pPr>
          </w:p>
        </w:tc>
        <w:tc>
          <w:tcPr>
            <w:tcW w:w="3150" w:type="dxa"/>
            <w:noWrap w:val="0"/>
            <w:vAlign w:val="center"/>
          </w:tcPr>
          <w:p>
            <w:pPr>
              <w:jc w:val="center"/>
              <w:rPr>
                <w:rFonts w:hint="eastAsia" w:ascii="宋体" w:hAnsi="宋体" w:eastAsia="宋体" w:cs="宋体"/>
                <w:color w:val="000000"/>
                <w:szCs w:val="21"/>
              </w:rPr>
            </w:pPr>
          </w:p>
        </w:tc>
        <w:tc>
          <w:tcPr>
            <w:tcW w:w="1172" w:type="dxa"/>
            <w:noWrap w:val="0"/>
            <w:vAlign w:val="center"/>
          </w:tcPr>
          <w:p>
            <w:pPr>
              <w:jc w:val="center"/>
              <w:rPr>
                <w:rFonts w:hint="eastAsia" w:ascii="宋体" w:hAnsi="宋体" w:eastAsia="宋体" w:cs="宋体"/>
                <w:color w:val="000000"/>
                <w:szCs w:val="21"/>
              </w:rPr>
            </w:pPr>
          </w:p>
        </w:tc>
        <w:tc>
          <w:tcPr>
            <w:tcW w:w="3055" w:type="dxa"/>
            <w:noWrap w:val="0"/>
            <w:vAlign w:val="center"/>
          </w:tcPr>
          <w:p>
            <w:pPr>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pPr>
              <w:jc w:val="center"/>
              <w:rPr>
                <w:rFonts w:hint="eastAsia" w:ascii="宋体" w:hAnsi="宋体" w:eastAsia="宋体" w:cs="宋体"/>
                <w:color w:val="000000"/>
                <w:szCs w:val="21"/>
              </w:rPr>
            </w:pPr>
          </w:p>
        </w:tc>
        <w:tc>
          <w:tcPr>
            <w:tcW w:w="1081" w:type="dxa"/>
            <w:noWrap w:val="0"/>
            <w:vAlign w:val="center"/>
          </w:tcPr>
          <w:p>
            <w:pPr>
              <w:jc w:val="center"/>
              <w:rPr>
                <w:rFonts w:hint="eastAsia" w:ascii="宋体" w:hAnsi="宋体" w:eastAsia="宋体" w:cs="宋体"/>
                <w:color w:val="000000"/>
                <w:szCs w:val="21"/>
              </w:rPr>
            </w:pPr>
          </w:p>
        </w:tc>
        <w:tc>
          <w:tcPr>
            <w:tcW w:w="3150" w:type="dxa"/>
            <w:noWrap w:val="0"/>
            <w:vAlign w:val="center"/>
          </w:tcPr>
          <w:p>
            <w:pPr>
              <w:jc w:val="center"/>
              <w:rPr>
                <w:rFonts w:hint="eastAsia" w:ascii="宋体" w:hAnsi="宋体" w:eastAsia="宋体" w:cs="宋体"/>
                <w:color w:val="000000"/>
                <w:szCs w:val="21"/>
              </w:rPr>
            </w:pPr>
          </w:p>
        </w:tc>
        <w:tc>
          <w:tcPr>
            <w:tcW w:w="1172" w:type="dxa"/>
            <w:noWrap w:val="0"/>
            <w:vAlign w:val="center"/>
          </w:tcPr>
          <w:p>
            <w:pPr>
              <w:jc w:val="center"/>
              <w:rPr>
                <w:rFonts w:hint="eastAsia" w:ascii="宋体" w:hAnsi="宋体" w:eastAsia="宋体" w:cs="宋体"/>
                <w:color w:val="000000"/>
                <w:szCs w:val="21"/>
              </w:rPr>
            </w:pPr>
          </w:p>
        </w:tc>
        <w:tc>
          <w:tcPr>
            <w:tcW w:w="3055" w:type="dxa"/>
            <w:noWrap w:val="0"/>
            <w:vAlign w:val="center"/>
          </w:tcPr>
          <w:p>
            <w:pPr>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pPr>
              <w:jc w:val="center"/>
              <w:rPr>
                <w:rFonts w:hint="eastAsia" w:ascii="宋体" w:hAnsi="宋体" w:eastAsia="宋体" w:cs="宋体"/>
                <w:color w:val="000000"/>
                <w:szCs w:val="21"/>
              </w:rPr>
            </w:pPr>
          </w:p>
        </w:tc>
        <w:tc>
          <w:tcPr>
            <w:tcW w:w="1081" w:type="dxa"/>
            <w:noWrap w:val="0"/>
            <w:vAlign w:val="center"/>
          </w:tcPr>
          <w:p>
            <w:pPr>
              <w:jc w:val="center"/>
              <w:rPr>
                <w:rFonts w:hint="eastAsia" w:ascii="宋体" w:hAnsi="宋体" w:eastAsia="宋体" w:cs="宋体"/>
                <w:color w:val="000000"/>
                <w:szCs w:val="21"/>
              </w:rPr>
            </w:pPr>
          </w:p>
        </w:tc>
        <w:tc>
          <w:tcPr>
            <w:tcW w:w="3150" w:type="dxa"/>
            <w:noWrap w:val="0"/>
            <w:vAlign w:val="center"/>
          </w:tcPr>
          <w:p>
            <w:pPr>
              <w:jc w:val="center"/>
              <w:rPr>
                <w:rFonts w:hint="eastAsia" w:ascii="宋体" w:hAnsi="宋体" w:eastAsia="宋体" w:cs="宋体"/>
                <w:color w:val="000000"/>
                <w:szCs w:val="21"/>
              </w:rPr>
            </w:pPr>
          </w:p>
        </w:tc>
        <w:tc>
          <w:tcPr>
            <w:tcW w:w="1172" w:type="dxa"/>
            <w:noWrap w:val="0"/>
            <w:vAlign w:val="center"/>
          </w:tcPr>
          <w:p>
            <w:pPr>
              <w:jc w:val="center"/>
              <w:rPr>
                <w:rFonts w:hint="eastAsia" w:ascii="宋体" w:hAnsi="宋体" w:eastAsia="宋体" w:cs="宋体"/>
                <w:color w:val="000000"/>
                <w:szCs w:val="21"/>
              </w:rPr>
            </w:pPr>
          </w:p>
        </w:tc>
        <w:tc>
          <w:tcPr>
            <w:tcW w:w="3055" w:type="dxa"/>
            <w:noWrap w:val="0"/>
            <w:vAlign w:val="center"/>
          </w:tcPr>
          <w:p>
            <w:pPr>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pPr>
              <w:jc w:val="center"/>
              <w:rPr>
                <w:rFonts w:hint="eastAsia" w:ascii="宋体" w:hAnsi="宋体" w:eastAsia="宋体" w:cs="宋体"/>
                <w:color w:val="000000"/>
                <w:szCs w:val="21"/>
              </w:rPr>
            </w:pPr>
          </w:p>
        </w:tc>
        <w:tc>
          <w:tcPr>
            <w:tcW w:w="1081" w:type="dxa"/>
            <w:noWrap w:val="0"/>
            <w:vAlign w:val="center"/>
          </w:tcPr>
          <w:p>
            <w:pPr>
              <w:jc w:val="center"/>
              <w:rPr>
                <w:rFonts w:hint="eastAsia" w:ascii="宋体" w:hAnsi="宋体" w:eastAsia="宋体" w:cs="宋体"/>
                <w:color w:val="000000"/>
                <w:szCs w:val="21"/>
              </w:rPr>
            </w:pPr>
          </w:p>
        </w:tc>
        <w:tc>
          <w:tcPr>
            <w:tcW w:w="3150" w:type="dxa"/>
            <w:noWrap w:val="0"/>
            <w:vAlign w:val="center"/>
          </w:tcPr>
          <w:p>
            <w:pPr>
              <w:jc w:val="center"/>
              <w:rPr>
                <w:rFonts w:hint="eastAsia" w:ascii="宋体" w:hAnsi="宋体" w:eastAsia="宋体" w:cs="宋体"/>
                <w:color w:val="000000"/>
                <w:szCs w:val="21"/>
              </w:rPr>
            </w:pPr>
          </w:p>
        </w:tc>
        <w:tc>
          <w:tcPr>
            <w:tcW w:w="1172" w:type="dxa"/>
            <w:noWrap w:val="0"/>
            <w:vAlign w:val="center"/>
          </w:tcPr>
          <w:p>
            <w:pPr>
              <w:jc w:val="center"/>
              <w:rPr>
                <w:rFonts w:hint="eastAsia" w:ascii="宋体" w:hAnsi="宋体" w:eastAsia="宋体" w:cs="宋体"/>
                <w:color w:val="000000"/>
                <w:szCs w:val="21"/>
              </w:rPr>
            </w:pPr>
          </w:p>
        </w:tc>
        <w:tc>
          <w:tcPr>
            <w:tcW w:w="3055" w:type="dxa"/>
            <w:noWrap w:val="0"/>
            <w:vAlign w:val="center"/>
          </w:tcPr>
          <w:p>
            <w:pPr>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pPr>
              <w:jc w:val="center"/>
              <w:rPr>
                <w:rFonts w:hint="eastAsia" w:ascii="宋体" w:hAnsi="宋体" w:eastAsia="宋体" w:cs="宋体"/>
                <w:color w:val="000000"/>
                <w:szCs w:val="21"/>
              </w:rPr>
            </w:pPr>
          </w:p>
        </w:tc>
        <w:tc>
          <w:tcPr>
            <w:tcW w:w="1081" w:type="dxa"/>
            <w:noWrap w:val="0"/>
            <w:vAlign w:val="center"/>
          </w:tcPr>
          <w:p>
            <w:pPr>
              <w:jc w:val="center"/>
              <w:rPr>
                <w:rFonts w:hint="eastAsia" w:ascii="宋体" w:hAnsi="宋体" w:eastAsia="宋体" w:cs="宋体"/>
                <w:color w:val="000000"/>
                <w:szCs w:val="21"/>
              </w:rPr>
            </w:pPr>
          </w:p>
        </w:tc>
        <w:tc>
          <w:tcPr>
            <w:tcW w:w="3150" w:type="dxa"/>
            <w:noWrap w:val="0"/>
            <w:vAlign w:val="center"/>
          </w:tcPr>
          <w:p>
            <w:pPr>
              <w:jc w:val="center"/>
              <w:rPr>
                <w:rFonts w:hint="eastAsia" w:ascii="宋体" w:hAnsi="宋体" w:eastAsia="宋体" w:cs="宋体"/>
                <w:color w:val="000000"/>
                <w:szCs w:val="21"/>
              </w:rPr>
            </w:pPr>
          </w:p>
        </w:tc>
        <w:tc>
          <w:tcPr>
            <w:tcW w:w="1172" w:type="dxa"/>
            <w:noWrap w:val="0"/>
            <w:vAlign w:val="center"/>
          </w:tcPr>
          <w:p>
            <w:pPr>
              <w:jc w:val="center"/>
              <w:rPr>
                <w:rFonts w:hint="eastAsia" w:ascii="宋体" w:hAnsi="宋体" w:eastAsia="宋体" w:cs="宋体"/>
                <w:color w:val="000000"/>
                <w:szCs w:val="21"/>
              </w:rPr>
            </w:pPr>
          </w:p>
        </w:tc>
        <w:tc>
          <w:tcPr>
            <w:tcW w:w="3055" w:type="dxa"/>
            <w:noWrap w:val="0"/>
            <w:vAlign w:val="center"/>
          </w:tcPr>
          <w:p>
            <w:pPr>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pPr>
              <w:spacing w:line="360" w:lineRule="auto"/>
              <w:rPr>
                <w:rFonts w:hint="eastAsia" w:ascii="宋体" w:hAnsi="宋体" w:eastAsia="宋体" w:cs="宋体"/>
                <w:color w:val="000000"/>
              </w:rPr>
            </w:pPr>
          </w:p>
        </w:tc>
        <w:tc>
          <w:tcPr>
            <w:tcW w:w="1081" w:type="dxa"/>
            <w:noWrap w:val="0"/>
            <w:vAlign w:val="center"/>
          </w:tcPr>
          <w:p>
            <w:pPr>
              <w:spacing w:line="360" w:lineRule="auto"/>
              <w:rPr>
                <w:rFonts w:hint="eastAsia" w:ascii="宋体" w:hAnsi="宋体" w:eastAsia="宋体" w:cs="宋体"/>
                <w:color w:val="000000"/>
              </w:rPr>
            </w:pPr>
          </w:p>
        </w:tc>
        <w:tc>
          <w:tcPr>
            <w:tcW w:w="3150" w:type="dxa"/>
            <w:noWrap w:val="0"/>
            <w:vAlign w:val="center"/>
          </w:tcPr>
          <w:p>
            <w:pPr>
              <w:spacing w:line="360" w:lineRule="auto"/>
              <w:rPr>
                <w:rFonts w:hint="eastAsia" w:ascii="宋体" w:hAnsi="宋体" w:eastAsia="宋体" w:cs="宋体"/>
                <w:color w:val="000000"/>
              </w:rPr>
            </w:pPr>
          </w:p>
        </w:tc>
        <w:tc>
          <w:tcPr>
            <w:tcW w:w="1172" w:type="dxa"/>
            <w:noWrap w:val="0"/>
            <w:vAlign w:val="center"/>
          </w:tcPr>
          <w:p>
            <w:pPr>
              <w:spacing w:line="360" w:lineRule="auto"/>
              <w:rPr>
                <w:rFonts w:hint="eastAsia" w:ascii="宋体" w:hAnsi="宋体" w:eastAsia="宋体" w:cs="宋体"/>
                <w:color w:val="000000"/>
              </w:rPr>
            </w:pPr>
          </w:p>
        </w:tc>
        <w:tc>
          <w:tcPr>
            <w:tcW w:w="3055" w:type="dxa"/>
            <w:noWrap w:val="0"/>
            <w:vAlign w:val="center"/>
          </w:tcPr>
          <w:p>
            <w:pPr>
              <w:spacing w:line="360" w:lineRule="auto"/>
              <w:rPr>
                <w:rFonts w:hint="eastAsia" w:ascii="宋体" w:hAnsi="宋体" w:eastAsia="宋体" w:cs="宋体"/>
                <w:color w:val="000000"/>
              </w:rPr>
            </w:pPr>
          </w:p>
        </w:tc>
      </w:tr>
    </w:tbl>
    <w:p>
      <w:pPr>
        <w:keepNext w:val="0"/>
        <w:keepLines w:val="0"/>
        <w:widowControl/>
        <w:suppressLineNumbers w:val="0"/>
        <w:jc w:val="left"/>
        <w:rPr>
          <w:rFonts w:hint="eastAsia" w:ascii="宋体" w:hAnsi="宋体" w:eastAsia="宋体" w:cs="宋体"/>
          <w:szCs w:val="21"/>
        </w:rPr>
      </w:pPr>
      <w:r>
        <w:rPr>
          <w:rFonts w:hint="eastAsia" w:ascii="宋体" w:hAnsi="宋体" w:eastAsia="宋体" w:cs="宋体"/>
          <w:color w:val="000000"/>
        </w:rPr>
        <w:t>注：供应商所填写的内容必须真实、可靠，如有虚假或隐瞒，一经查实将导致投标被拒绝。</w:t>
      </w:r>
      <w:r>
        <w:rPr>
          <w:rFonts w:hint="eastAsia" w:ascii="宋体" w:hAnsi="宋体" w:eastAsia="宋体" w:cs="宋体"/>
          <w:szCs w:val="21"/>
        </w:rPr>
        <w:t xml:space="preserve">        </w:t>
      </w:r>
    </w:p>
    <w:p>
      <w:pPr>
        <w:keepNext w:val="0"/>
        <w:keepLines w:val="0"/>
        <w:widowControl/>
        <w:suppressLineNumbers w:val="0"/>
        <w:jc w:val="left"/>
        <w:rPr>
          <w:rFonts w:hint="eastAsia" w:ascii="宋体" w:hAnsi="宋体" w:eastAsia="宋体" w:cs="宋体"/>
          <w:szCs w:val="21"/>
        </w:rPr>
      </w:pPr>
    </w:p>
    <w:p>
      <w:pPr>
        <w:keepNext w:val="0"/>
        <w:keepLines w:val="0"/>
        <w:widowControl/>
        <w:suppressLineNumbers w:val="0"/>
        <w:jc w:val="left"/>
        <w:rPr>
          <w:rFonts w:hint="eastAsia" w:ascii="宋体" w:hAnsi="宋体" w:eastAsia="宋体" w:cs="宋体"/>
          <w:szCs w:val="21"/>
        </w:rPr>
      </w:pPr>
    </w:p>
    <w:p>
      <w:pPr>
        <w:keepNext w:val="0"/>
        <w:keepLines w:val="0"/>
        <w:widowControl/>
        <w:suppressLineNumbers w:val="0"/>
        <w:jc w:val="left"/>
        <w:rPr>
          <w:rFonts w:hint="eastAsia" w:ascii="宋体" w:hAnsi="宋体" w:eastAsia="宋体" w:cs="宋体"/>
          <w:szCs w:val="21"/>
        </w:rPr>
      </w:pPr>
    </w:p>
    <w:p>
      <w:pPr>
        <w:keepNext w:val="0"/>
        <w:keepLines w:val="0"/>
        <w:widowControl/>
        <w:suppressLineNumbers w:val="0"/>
        <w:jc w:val="left"/>
        <w:rPr>
          <w:rFonts w:hint="eastAsia" w:ascii="宋体" w:hAnsi="宋体" w:eastAsia="宋体" w:cs="宋体"/>
          <w:szCs w:val="21"/>
        </w:rPr>
      </w:pPr>
    </w:p>
    <w:p>
      <w:pPr>
        <w:keepNext w:val="0"/>
        <w:keepLines w:val="0"/>
        <w:widowControl/>
        <w:suppressLineNumbers w:val="0"/>
        <w:jc w:val="left"/>
        <w:rPr>
          <w:rFonts w:hint="eastAsia" w:ascii="宋体" w:hAnsi="宋体" w:eastAsia="宋体" w:cs="宋体"/>
          <w:szCs w:val="21"/>
        </w:rPr>
      </w:pPr>
    </w:p>
    <w:p>
      <w:pPr>
        <w:keepNext w:val="0"/>
        <w:keepLines w:val="0"/>
        <w:widowControl/>
        <w:suppressLineNumbers w:val="0"/>
        <w:jc w:val="left"/>
        <w:rPr>
          <w:rFonts w:hint="eastAsia" w:ascii="宋体" w:hAnsi="宋体" w:eastAsia="宋体" w:cs="宋体"/>
          <w:szCs w:val="21"/>
        </w:rPr>
      </w:pPr>
    </w:p>
    <w:p>
      <w:pPr>
        <w:keepNext w:val="0"/>
        <w:keepLines w:val="0"/>
        <w:widowControl/>
        <w:suppressLineNumbers w:val="0"/>
        <w:jc w:val="left"/>
        <w:rPr>
          <w:rFonts w:hint="eastAsia" w:ascii="宋体" w:hAnsi="宋体" w:eastAsia="宋体" w:cs="宋体"/>
          <w:szCs w:val="21"/>
        </w:rPr>
      </w:pPr>
    </w:p>
    <w:p>
      <w:pPr>
        <w:keepNext w:val="0"/>
        <w:keepLines w:val="0"/>
        <w:widowControl/>
        <w:suppressLineNumbers w:val="0"/>
        <w:jc w:val="left"/>
        <w:rPr>
          <w:rFonts w:hint="eastAsia" w:ascii="宋体" w:hAnsi="宋体" w:eastAsia="宋体" w:cs="宋体"/>
          <w:szCs w:val="21"/>
        </w:rPr>
      </w:pPr>
    </w:p>
    <w:p>
      <w:pPr>
        <w:keepNext w:val="0"/>
        <w:keepLines w:val="0"/>
        <w:widowControl/>
        <w:suppressLineNumbers w:val="0"/>
        <w:jc w:val="left"/>
        <w:rPr>
          <w:rFonts w:hint="eastAsia" w:ascii="宋体" w:hAnsi="宋体" w:eastAsia="宋体" w:cs="宋体"/>
          <w:szCs w:val="21"/>
        </w:rPr>
      </w:pPr>
    </w:p>
    <w:p>
      <w:pPr>
        <w:keepNext w:val="0"/>
        <w:keepLines w:val="0"/>
        <w:widowControl/>
        <w:suppressLineNumbers w:val="0"/>
        <w:jc w:val="left"/>
        <w:rPr>
          <w:rFonts w:hint="eastAsia" w:ascii="宋体" w:hAnsi="宋体" w:eastAsia="宋体" w:cs="宋体"/>
          <w:szCs w:val="21"/>
        </w:rPr>
      </w:pPr>
    </w:p>
    <w:p>
      <w:pPr>
        <w:keepNext w:val="0"/>
        <w:keepLines w:val="0"/>
        <w:widowControl/>
        <w:suppressLineNumbers w:val="0"/>
        <w:jc w:val="left"/>
        <w:rPr>
          <w:rFonts w:hint="eastAsia" w:ascii="宋体" w:hAnsi="宋体" w:eastAsia="宋体" w:cs="宋体"/>
          <w:szCs w:val="21"/>
        </w:rPr>
      </w:pPr>
    </w:p>
    <w:p>
      <w:pPr>
        <w:keepNext w:val="0"/>
        <w:keepLines w:val="0"/>
        <w:widowControl/>
        <w:suppressLineNumbers w:val="0"/>
        <w:jc w:val="left"/>
        <w:rPr>
          <w:rFonts w:hint="eastAsia" w:ascii="宋体" w:hAnsi="宋体" w:eastAsia="宋体" w:cs="宋体"/>
          <w:szCs w:val="21"/>
        </w:rPr>
      </w:pP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供货方案 </w:t>
      </w:r>
    </w:p>
    <w:p>
      <w:pPr>
        <w:keepNext w:val="0"/>
        <w:keepLines w:val="0"/>
        <w:widowControl/>
        <w:suppressLineNumbers w:val="0"/>
        <w:jc w:val="left"/>
      </w:pPr>
      <w:r>
        <w:rPr>
          <w:rFonts w:hint="eastAsia" w:ascii="宋体" w:hAnsi="宋体" w:eastAsia="宋体" w:cs="宋体"/>
          <w:color w:val="000000"/>
          <w:kern w:val="0"/>
          <w:sz w:val="43"/>
          <w:szCs w:val="43"/>
          <w:lang w:val="en-US" w:eastAsia="zh-CN" w:bidi="ar"/>
        </w:rPr>
        <w:t xml:space="preserve">由响应供应商自行书写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售后服务方案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供货方在质保期内接到用户单位的电话后，在 小时以内响应， 小时以内到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达现场，小时内解决问题，不能修复的，必须采取无偿提供备品、备件或备机等措 施，以保证用户单位的正常使用等磋商文件规定的其他售后服务要求。 </w:t>
      </w:r>
    </w:p>
    <w:p>
      <w:pPr>
        <w:keepNext w:val="0"/>
        <w:keepLines w:val="0"/>
        <w:widowControl/>
        <w:suppressLineNumbers w:val="0"/>
        <w:jc w:val="left"/>
      </w:pPr>
      <w:r>
        <w:rPr>
          <w:rFonts w:hint="eastAsia" w:ascii="宋体" w:hAnsi="宋体" w:eastAsia="宋体" w:cs="宋体"/>
          <w:color w:val="000000"/>
          <w:kern w:val="0"/>
          <w:sz w:val="43"/>
          <w:szCs w:val="43"/>
          <w:lang w:val="en-US" w:eastAsia="zh-CN" w:bidi="ar"/>
        </w:rPr>
        <w:t xml:space="preserve">由响应供应商自行书写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响应供应商认为需提供的其他技术证明材料 </w:t>
      </w:r>
    </w:p>
    <w:p>
      <w:pPr>
        <w:keepNext w:val="0"/>
        <w:keepLines w:val="0"/>
        <w:widowControl/>
        <w:suppressLineNumbers w:val="0"/>
        <w:jc w:val="left"/>
      </w:pPr>
      <w:r>
        <w:rPr>
          <w:rFonts w:hint="eastAsia" w:ascii="宋体" w:hAnsi="宋体" w:eastAsia="宋体" w:cs="宋体"/>
          <w:color w:val="000000"/>
          <w:kern w:val="0"/>
          <w:sz w:val="43"/>
          <w:szCs w:val="43"/>
          <w:lang w:val="en-US" w:eastAsia="zh-CN" w:bidi="ar"/>
        </w:rPr>
        <w:t>由响应供应商提供复印件或扫描件</w:t>
      </w:r>
    </w:p>
    <w:p>
      <w:pPr>
        <w:keepNext w:val="0"/>
        <w:keepLines w:val="0"/>
        <w:widowControl/>
        <w:suppressLineNumbers w:val="0"/>
        <w:jc w:val="left"/>
      </w:pPr>
      <w:r>
        <w:rPr>
          <w:rFonts w:hint="eastAsia" w:ascii="宋体" w:hAnsi="宋体" w:eastAsia="宋体" w:cs="宋体"/>
          <w:szCs w:val="21"/>
        </w:rPr>
        <w:t xml:space="preserve">     </w:t>
      </w:r>
      <w:r>
        <w:rPr>
          <w:rFonts w:hint="eastAsia" w:ascii="宋体" w:hAnsi="宋体" w:eastAsia="宋体" w:cs="宋体"/>
          <w:sz w:val="24"/>
        </w:rPr>
        <w:br w:type="page"/>
      </w:r>
      <w:bookmarkStart w:id="13" w:name="_Toc374107073"/>
      <w:bookmarkStart w:id="14" w:name="_Toc300901199"/>
      <w:bookmarkStart w:id="15" w:name="_Toc323642004"/>
      <w:r>
        <w:rPr>
          <w:rFonts w:hint="eastAsia" w:ascii="宋体" w:hAnsi="宋体" w:cs="宋体"/>
          <w:sz w:val="24"/>
          <w:lang w:val="en-US" w:eastAsia="zh-CN"/>
        </w:rPr>
        <w:t xml:space="preserve">                           </w:t>
      </w:r>
      <w:r>
        <w:rPr>
          <w:rFonts w:hint="eastAsia" w:ascii="宋体" w:hAnsi="宋体" w:eastAsia="宋体" w:cs="宋体"/>
          <w:b/>
          <w:bCs/>
          <w:color w:val="000000"/>
          <w:kern w:val="0"/>
          <w:sz w:val="24"/>
          <w:szCs w:val="24"/>
          <w:lang w:val="en-US" w:eastAsia="zh-CN" w:bidi="ar"/>
        </w:rPr>
        <w:t>五、 商务部分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cs="宋体"/>
          <w:color w:val="000000"/>
          <w:sz w:val="24"/>
          <w:lang w:val="en-US" w:eastAsia="zh-CN"/>
        </w:rPr>
      </w:pPr>
      <w:r>
        <w:rPr>
          <w:rFonts w:hint="eastAsia" w:ascii="宋体" w:hAnsi="宋体" w:eastAsia="宋体" w:cs="宋体"/>
          <w:color w:val="000000"/>
          <w:sz w:val="24"/>
          <w:lang w:val="en-US" w:eastAsia="zh-CN"/>
        </w:rPr>
        <w:t>1、本企业营业执照副本、法定代表人或授权委托人的有效身份证明、法人授权委托书、医疗器械注册证或备案凭证</w:t>
      </w:r>
      <w:r>
        <w:rPr>
          <w:rFonts w:hint="eastAsia" w:ascii="宋体" w:hAnsi="宋体" w:cs="宋体"/>
          <w:color w:val="000000"/>
          <w:sz w:val="24"/>
          <w:lang w:val="en-US" w:eastAsia="zh-CN"/>
        </w:rPr>
        <w:t>等证明材料提供复印件或扫描件。</w:t>
      </w:r>
    </w:p>
    <w:p>
      <w:pPr>
        <w:spacing w:before="100" w:beforeAutospacing="1" w:after="100" w:afterAutospacing="1"/>
        <w:jc w:val="left"/>
        <w:rPr>
          <w:rFonts w:hint="default" w:ascii="宋体" w:hAnsi="宋体" w:eastAsia="宋体" w:cs="宋体"/>
          <w:color w:val="000000"/>
          <w:sz w:val="24"/>
          <w:lang w:val="en-US"/>
        </w:rPr>
      </w:pPr>
    </w:p>
    <w:p>
      <w:pPr>
        <w:spacing w:before="100" w:beforeAutospacing="1" w:after="100" w:afterAutospacing="1"/>
        <w:jc w:val="left"/>
        <w:rPr>
          <w:rFonts w:hint="eastAsia" w:ascii="宋体" w:hAnsi="宋体" w:eastAsia="宋体" w:cs="宋体"/>
          <w:color w:val="000000"/>
          <w:sz w:val="24"/>
        </w:rPr>
      </w:pPr>
    </w:p>
    <w:p>
      <w:pPr>
        <w:pStyle w:val="7"/>
        <w:rPr>
          <w:rFonts w:hint="eastAsia" w:ascii="宋体" w:hAnsi="宋体" w:eastAsia="宋体" w:cs="宋体"/>
          <w:color w:val="000000"/>
          <w:sz w:val="24"/>
        </w:rPr>
      </w:pPr>
    </w:p>
    <w:p>
      <w:pPr>
        <w:pStyle w:val="7"/>
        <w:rPr>
          <w:rFonts w:hint="eastAsia" w:ascii="宋体" w:hAnsi="宋体" w:eastAsia="宋体" w:cs="宋体"/>
          <w:color w:val="000000"/>
          <w:sz w:val="24"/>
        </w:rPr>
      </w:pPr>
    </w:p>
    <w:p>
      <w:pPr>
        <w:pStyle w:val="7"/>
        <w:rPr>
          <w:rFonts w:hint="eastAsia" w:ascii="宋体" w:hAnsi="宋体" w:eastAsia="宋体" w:cs="宋体"/>
          <w:color w:val="000000"/>
          <w:sz w:val="24"/>
        </w:rPr>
      </w:pPr>
    </w:p>
    <w:p>
      <w:pPr>
        <w:pStyle w:val="7"/>
        <w:rPr>
          <w:rFonts w:hint="eastAsia" w:ascii="宋体" w:hAnsi="宋体" w:eastAsia="宋体" w:cs="宋体"/>
          <w:color w:val="000000"/>
          <w:sz w:val="24"/>
        </w:rPr>
      </w:pPr>
    </w:p>
    <w:p>
      <w:pPr>
        <w:pStyle w:val="7"/>
        <w:rPr>
          <w:rFonts w:hint="eastAsia" w:ascii="宋体" w:hAnsi="宋体" w:eastAsia="宋体" w:cs="宋体"/>
          <w:color w:val="000000"/>
          <w:sz w:val="24"/>
        </w:rPr>
      </w:pPr>
    </w:p>
    <w:p>
      <w:pPr>
        <w:pStyle w:val="7"/>
        <w:rPr>
          <w:rFonts w:hint="eastAsia" w:ascii="宋体" w:hAnsi="宋体" w:eastAsia="宋体" w:cs="宋体"/>
          <w:color w:val="000000"/>
          <w:sz w:val="24"/>
        </w:rPr>
      </w:pPr>
    </w:p>
    <w:p>
      <w:pPr>
        <w:pStyle w:val="7"/>
        <w:rPr>
          <w:rFonts w:hint="eastAsia" w:ascii="宋体" w:hAnsi="宋体" w:eastAsia="宋体" w:cs="宋体"/>
          <w:color w:val="000000"/>
          <w:sz w:val="24"/>
        </w:rPr>
      </w:pPr>
    </w:p>
    <w:p>
      <w:pPr>
        <w:pStyle w:val="7"/>
        <w:rPr>
          <w:rFonts w:hint="eastAsia" w:ascii="宋体" w:hAnsi="宋体" w:eastAsia="宋体" w:cs="宋体"/>
          <w:color w:val="000000"/>
          <w:sz w:val="24"/>
        </w:rPr>
      </w:pPr>
    </w:p>
    <w:p>
      <w:pPr>
        <w:pStyle w:val="7"/>
        <w:rPr>
          <w:rFonts w:hint="eastAsia" w:ascii="宋体" w:hAnsi="宋体" w:eastAsia="宋体" w:cs="宋体"/>
          <w:color w:val="000000"/>
          <w:sz w:val="24"/>
        </w:rPr>
      </w:pPr>
    </w:p>
    <w:p>
      <w:pPr>
        <w:pStyle w:val="7"/>
        <w:rPr>
          <w:rFonts w:hint="eastAsia" w:ascii="宋体" w:hAnsi="宋体" w:eastAsia="宋体" w:cs="宋体"/>
          <w:color w:val="000000"/>
          <w:sz w:val="24"/>
        </w:rPr>
      </w:pPr>
    </w:p>
    <w:p>
      <w:pPr>
        <w:pStyle w:val="7"/>
        <w:rPr>
          <w:rFonts w:hint="eastAsia" w:ascii="宋体" w:hAnsi="宋体" w:eastAsia="宋体" w:cs="宋体"/>
          <w:color w:val="000000"/>
          <w:sz w:val="24"/>
        </w:rPr>
      </w:pPr>
    </w:p>
    <w:p>
      <w:pPr>
        <w:pStyle w:val="7"/>
        <w:rPr>
          <w:rFonts w:hint="eastAsia" w:ascii="宋体" w:hAnsi="宋体" w:eastAsia="宋体" w:cs="宋体"/>
          <w:color w:val="000000"/>
          <w:sz w:val="24"/>
        </w:rPr>
      </w:pPr>
    </w:p>
    <w:p>
      <w:pPr>
        <w:pStyle w:val="7"/>
        <w:rPr>
          <w:rFonts w:hint="eastAsia" w:ascii="宋体" w:hAnsi="宋体" w:eastAsia="宋体" w:cs="宋体"/>
          <w:color w:val="000000"/>
          <w:sz w:val="24"/>
        </w:rPr>
      </w:pPr>
    </w:p>
    <w:p>
      <w:pPr>
        <w:pStyle w:val="7"/>
        <w:rPr>
          <w:rFonts w:hint="eastAsia" w:ascii="宋体" w:hAnsi="宋体" w:eastAsia="宋体" w:cs="宋体"/>
          <w:color w:val="000000"/>
          <w:sz w:val="24"/>
        </w:rPr>
      </w:pPr>
    </w:p>
    <w:p>
      <w:pPr>
        <w:pStyle w:val="7"/>
        <w:rPr>
          <w:rFonts w:hint="eastAsia" w:ascii="宋体" w:hAnsi="宋体" w:eastAsia="宋体" w:cs="宋体"/>
          <w:color w:val="000000"/>
          <w:sz w:val="24"/>
        </w:rPr>
      </w:pPr>
    </w:p>
    <w:p>
      <w:pPr>
        <w:pStyle w:val="7"/>
        <w:rPr>
          <w:rFonts w:hint="eastAsia" w:ascii="宋体" w:hAnsi="宋体" w:eastAsia="宋体" w:cs="宋体"/>
          <w:color w:val="000000"/>
          <w:sz w:val="24"/>
        </w:rPr>
      </w:pPr>
    </w:p>
    <w:p>
      <w:pPr>
        <w:pStyle w:val="7"/>
        <w:rPr>
          <w:rFonts w:hint="eastAsia" w:ascii="宋体" w:hAnsi="宋体" w:eastAsia="宋体" w:cs="宋体"/>
          <w:color w:val="000000"/>
          <w:sz w:val="24"/>
        </w:rPr>
      </w:pPr>
    </w:p>
    <w:p>
      <w:pPr>
        <w:pStyle w:val="7"/>
        <w:rPr>
          <w:rFonts w:hint="eastAsia" w:ascii="宋体" w:hAnsi="宋体" w:eastAsia="宋体" w:cs="宋体"/>
          <w:color w:val="000000"/>
          <w:sz w:val="24"/>
        </w:rPr>
      </w:pPr>
    </w:p>
    <w:p>
      <w:pPr>
        <w:pStyle w:val="7"/>
        <w:rPr>
          <w:rFonts w:hint="eastAsia" w:ascii="宋体" w:hAnsi="宋体" w:eastAsia="宋体" w:cs="宋体"/>
          <w:color w:val="000000"/>
          <w:sz w:val="24"/>
        </w:rPr>
      </w:pPr>
    </w:p>
    <w:p>
      <w:pPr>
        <w:pStyle w:val="7"/>
        <w:rPr>
          <w:rFonts w:hint="eastAsia" w:ascii="宋体" w:hAnsi="宋体" w:eastAsia="宋体" w:cs="宋体"/>
          <w:color w:val="000000"/>
          <w:sz w:val="24"/>
        </w:rPr>
      </w:pPr>
    </w:p>
    <w:p>
      <w:pPr>
        <w:pStyle w:val="7"/>
        <w:rPr>
          <w:rFonts w:hint="eastAsia" w:ascii="宋体" w:hAnsi="宋体" w:eastAsia="宋体" w:cs="宋体"/>
          <w:color w:val="000000"/>
          <w:sz w:val="24"/>
        </w:rPr>
      </w:pPr>
    </w:p>
    <w:p>
      <w:pPr>
        <w:pStyle w:val="7"/>
        <w:rPr>
          <w:rFonts w:hint="eastAsia" w:ascii="宋体" w:hAnsi="宋体" w:eastAsia="宋体" w:cs="宋体"/>
          <w:color w:val="000000"/>
          <w:sz w:val="24"/>
        </w:rPr>
      </w:pPr>
    </w:p>
    <w:p>
      <w:pPr>
        <w:pStyle w:val="7"/>
        <w:rPr>
          <w:rFonts w:hint="eastAsia" w:ascii="宋体" w:hAnsi="宋体" w:eastAsia="宋体" w:cs="宋体"/>
          <w:color w:val="000000"/>
          <w:sz w:val="24"/>
        </w:rPr>
      </w:pPr>
    </w:p>
    <w:p>
      <w:pPr>
        <w:pStyle w:val="7"/>
        <w:rPr>
          <w:rFonts w:hint="eastAsia" w:ascii="宋体" w:hAnsi="宋体" w:eastAsia="宋体" w:cs="宋体"/>
          <w:color w:val="000000"/>
          <w:sz w:val="24"/>
        </w:rPr>
      </w:pPr>
    </w:p>
    <w:p>
      <w:pPr>
        <w:pStyle w:val="7"/>
        <w:rPr>
          <w:rFonts w:hint="eastAsia" w:ascii="宋体" w:hAnsi="宋体" w:eastAsia="宋体" w:cs="宋体"/>
          <w:color w:val="000000"/>
          <w:sz w:val="24"/>
        </w:rPr>
      </w:pPr>
    </w:p>
    <w:p>
      <w:pPr>
        <w:pStyle w:val="7"/>
        <w:rPr>
          <w:rFonts w:hint="eastAsia" w:ascii="宋体" w:hAnsi="宋体" w:eastAsia="宋体" w:cs="宋体"/>
          <w:color w:val="000000"/>
          <w:sz w:val="24"/>
        </w:rPr>
      </w:pPr>
    </w:p>
    <w:p>
      <w:pPr>
        <w:pStyle w:val="7"/>
        <w:rPr>
          <w:rFonts w:hint="eastAsia" w:ascii="宋体" w:hAnsi="宋体" w:eastAsia="宋体" w:cs="宋体"/>
          <w:color w:val="000000"/>
          <w:sz w:val="24"/>
        </w:rPr>
      </w:pPr>
    </w:p>
    <w:p>
      <w:pPr>
        <w:pStyle w:val="7"/>
        <w:rPr>
          <w:rFonts w:hint="eastAsia" w:ascii="宋体" w:hAnsi="宋体" w:eastAsia="宋体" w:cs="宋体"/>
          <w:color w:val="000000"/>
          <w:sz w:val="24"/>
        </w:rPr>
      </w:pPr>
    </w:p>
    <w:p>
      <w:pPr>
        <w:pStyle w:val="7"/>
        <w:rPr>
          <w:rFonts w:hint="eastAsia" w:ascii="宋体" w:hAnsi="宋体" w:eastAsia="宋体" w:cs="宋体"/>
          <w:color w:val="000000"/>
          <w:sz w:val="24"/>
        </w:rPr>
      </w:pPr>
    </w:p>
    <w:p>
      <w:pPr>
        <w:pStyle w:val="7"/>
        <w:rPr>
          <w:rFonts w:hint="eastAsia" w:ascii="宋体" w:hAnsi="宋体" w:eastAsia="宋体" w:cs="宋体"/>
          <w:color w:val="000000"/>
          <w:sz w:val="24"/>
        </w:rPr>
      </w:pPr>
    </w:p>
    <w:p>
      <w:pPr>
        <w:pStyle w:val="7"/>
        <w:rPr>
          <w:rFonts w:hint="eastAsia" w:ascii="宋体" w:hAnsi="宋体" w:eastAsia="宋体" w:cs="宋体"/>
          <w:color w:val="000000"/>
          <w:sz w:val="24"/>
        </w:rPr>
      </w:pPr>
    </w:p>
    <w:p>
      <w:pPr>
        <w:pStyle w:val="7"/>
        <w:rPr>
          <w:rFonts w:hint="eastAsia" w:ascii="宋体" w:hAnsi="宋体" w:eastAsia="宋体" w:cs="宋体"/>
          <w:color w:val="000000"/>
          <w:sz w:val="24"/>
        </w:rPr>
      </w:pPr>
    </w:p>
    <w:p>
      <w:pPr>
        <w:pStyle w:val="7"/>
        <w:rPr>
          <w:rFonts w:hint="eastAsia" w:ascii="宋体" w:hAnsi="宋体" w:eastAsia="宋体" w:cs="宋体"/>
          <w:color w:val="000000"/>
          <w:sz w:val="24"/>
        </w:rPr>
      </w:pPr>
    </w:p>
    <w:p>
      <w:pPr>
        <w:pStyle w:val="7"/>
        <w:rPr>
          <w:rFonts w:hint="eastAsia" w:ascii="宋体" w:hAnsi="宋体" w:eastAsia="宋体" w:cs="宋体"/>
          <w:color w:val="000000"/>
          <w:sz w:val="24"/>
        </w:rPr>
      </w:pPr>
    </w:p>
    <w:p>
      <w:pPr>
        <w:pStyle w:val="7"/>
        <w:rPr>
          <w:rFonts w:hint="eastAsia" w:ascii="宋体" w:hAnsi="宋体" w:eastAsia="宋体" w:cs="宋体"/>
          <w:color w:val="000000"/>
          <w:sz w:val="24"/>
        </w:rPr>
      </w:pPr>
    </w:p>
    <w:p>
      <w:pPr>
        <w:widowControl w:val="0"/>
        <w:autoSpaceDE w:val="0"/>
        <w:autoSpaceDN w:val="0"/>
        <w:spacing w:before="38" w:after="0" w:line="240" w:lineRule="auto"/>
        <w:ind w:right="0" w:firstLine="281" w:firstLineChars="100"/>
        <w:jc w:val="left"/>
        <w:outlineLvl w:val="7"/>
        <w:rPr>
          <w:rFonts w:ascii="宋体" w:hAnsi="宋体" w:eastAsia="宋体" w:cs="宋体"/>
          <w:b/>
          <w:bCs/>
          <w:sz w:val="28"/>
          <w:szCs w:val="28"/>
          <w:lang w:val="zh-CN" w:eastAsia="zh-CN" w:bidi="zh-CN"/>
        </w:rPr>
      </w:pPr>
    </w:p>
    <w:p>
      <w:pPr>
        <w:widowControl w:val="0"/>
        <w:autoSpaceDE w:val="0"/>
        <w:autoSpaceDN w:val="0"/>
        <w:spacing w:before="38" w:after="0" w:line="240" w:lineRule="auto"/>
        <w:ind w:right="0" w:firstLine="3935" w:firstLineChars="1400"/>
        <w:jc w:val="left"/>
        <w:outlineLvl w:val="7"/>
        <w:rPr>
          <w:rFonts w:ascii="宋体" w:hAnsi="宋体" w:eastAsia="宋体" w:cs="宋体"/>
          <w:b/>
          <w:bCs/>
          <w:sz w:val="28"/>
          <w:szCs w:val="28"/>
          <w:lang w:val="zh-CN" w:eastAsia="zh-CN" w:bidi="zh-CN"/>
        </w:rPr>
      </w:pPr>
      <w:r>
        <w:rPr>
          <w:rFonts w:ascii="宋体" w:hAnsi="宋体" w:eastAsia="宋体" w:cs="宋体"/>
          <w:b/>
          <w:bCs/>
          <w:sz w:val="28"/>
          <w:szCs w:val="28"/>
          <w:lang w:val="zh-CN" w:eastAsia="zh-CN" w:bidi="zh-CN"/>
        </w:rPr>
        <w:t>经营业绩一览表</w:t>
      </w:r>
    </w:p>
    <w:p>
      <w:pPr>
        <w:widowControl w:val="0"/>
        <w:autoSpaceDE w:val="0"/>
        <w:autoSpaceDN w:val="0"/>
        <w:spacing w:before="3" w:after="0" w:line="338" w:lineRule="auto"/>
        <w:ind w:left="712" w:right="8571"/>
        <w:jc w:val="left"/>
        <w:rPr>
          <w:rFonts w:ascii="宋体" w:hAnsi="宋体" w:eastAsia="宋体" w:cs="宋体"/>
          <w:sz w:val="24"/>
          <w:szCs w:val="24"/>
          <w:lang w:val="zh-CN" w:eastAsia="zh-CN" w:bidi="zh-CN"/>
        </w:rPr>
      </w:pPr>
      <w:r>
        <w:rPr>
          <w:rFonts w:ascii="宋体" w:hAnsi="宋体" w:eastAsia="宋体" w:cs="宋体"/>
          <w:sz w:val="24"/>
          <w:szCs w:val="24"/>
          <w:lang w:val="zh-CN" w:eastAsia="zh-CN" w:bidi="zh-CN"/>
        </w:rPr>
        <w:t>项目名称： 项目编号：</w:t>
      </w:r>
    </w:p>
    <w:p>
      <w:pPr>
        <w:widowControl w:val="0"/>
        <w:autoSpaceDE w:val="0"/>
        <w:autoSpaceDN w:val="0"/>
        <w:spacing w:before="0" w:after="0" w:line="240" w:lineRule="auto"/>
        <w:ind w:left="0" w:right="0"/>
        <w:jc w:val="left"/>
        <w:rPr>
          <w:rFonts w:ascii="宋体" w:hAnsi="宋体" w:eastAsia="宋体" w:cs="宋体"/>
          <w:sz w:val="24"/>
          <w:szCs w:val="24"/>
          <w:lang w:val="zh-CN" w:eastAsia="zh-CN" w:bidi="zh-CN"/>
        </w:rPr>
      </w:pPr>
    </w:p>
    <w:tbl>
      <w:tblPr>
        <w:tblStyle w:val="14"/>
        <w:tblW w:w="934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2"/>
        <w:gridCol w:w="2746"/>
        <w:gridCol w:w="1443"/>
        <w:gridCol w:w="1153"/>
        <w:gridCol w:w="1414"/>
        <w:gridCol w:w="14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jc w:val="center"/>
        </w:trPr>
        <w:tc>
          <w:tcPr>
            <w:tcW w:w="1192" w:type="dxa"/>
            <w:noWrap w:val="0"/>
            <w:vAlign w:val="top"/>
          </w:tcPr>
          <w:p>
            <w:pPr>
              <w:widowControl w:val="0"/>
              <w:autoSpaceDE w:val="0"/>
              <w:autoSpaceDN w:val="0"/>
              <w:spacing w:before="0" w:after="0" w:line="240" w:lineRule="auto"/>
              <w:ind w:left="0" w:right="0"/>
              <w:jc w:val="left"/>
              <w:rPr>
                <w:rFonts w:ascii="宋体" w:hAnsi="宋体" w:eastAsia="宋体" w:cs="宋体"/>
                <w:sz w:val="24"/>
                <w:szCs w:val="22"/>
                <w:lang w:val="zh-CN" w:eastAsia="zh-CN" w:bidi="zh-CN"/>
              </w:rPr>
            </w:pPr>
          </w:p>
          <w:p>
            <w:pPr>
              <w:widowControl w:val="0"/>
              <w:autoSpaceDE w:val="0"/>
              <w:autoSpaceDN w:val="0"/>
              <w:spacing w:before="11" w:after="0" w:line="240" w:lineRule="auto"/>
              <w:ind w:left="0" w:right="0"/>
              <w:jc w:val="left"/>
              <w:rPr>
                <w:rFonts w:ascii="宋体" w:hAnsi="宋体" w:eastAsia="宋体" w:cs="宋体"/>
                <w:sz w:val="19"/>
                <w:szCs w:val="22"/>
                <w:lang w:val="zh-CN" w:eastAsia="zh-CN" w:bidi="zh-CN"/>
              </w:rPr>
            </w:pPr>
          </w:p>
          <w:p>
            <w:pPr>
              <w:widowControl w:val="0"/>
              <w:autoSpaceDE w:val="0"/>
              <w:autoSpaceDN w:val="0"/>
              <w:spacing w:before="0" w:after="0" w:line="240" w:lineRule="auto"/>
              <w:ind w:left="356" w:right="0"/>
              <w:jc w:val="left"/>
              <w:rPr>
                <w:rFonts w:ascii="宋体" w:hAnsi="宋体" w:eastAsia="宋体" w:cs="宋体"/>
                <w:sz w:val="24"/>
                <w:szCs w:val="22"/>
                <w:lang w:val="zh-CN" w:eastAsia="zh-CN" w:bidi="zh-CN"/>
              </w:rPr>
            </w:pPr>
            <w:r>
              <w:rPr>
                <w:rFonts w:ascii="宋体" w:hAnsi="宋体" w:eastAsia="宋体" w:cs="宋体"/>
                <w:sz w:val="24"/>
                <w:szCs w:val="22"/>
                <w:lang w:val="zh-CN" w:eastAsia="zh-CN" w:bidi="zh-CN"/>
              </w:rPr>
              <w:t>序号</w:t>
            </w:r>
          </w:p>
        </w:tc>
        <w:tc>
          <w:tcPr>
            <w:tcW w:w="2746" w:type="dxa"/>
            <w:noWrap w:val="0"/>
            <w:vAlign w:val="top"/>
          </w:tcPr>
          <w:p>
            <w:pPr>
              <w:widowControl w:val="0"/>
              <w:autoSpaceDE w:val="0"/>
              <w:autoSpaceDN w:val="0"/>
              <w:spacing w:before="0" w:after="0" w:line="240" w:lineRule="auto"/>
              <w:ind w:left="0" w:right="0"/>
              <w:jc w:val="left"/>
              <w:rPr>
                <w:rFonts w:ascii="宋体" w:hAnsi="宋体" w:eastAsia="宋体" w:cs="宋体"/>
                <w:sz w:val="24"/>
                <w:szCs w:val="22"/>
                <w:lang w:val="zh-CN" w:eastAsia="zh-CN" w:bidi="zh-CN"/>
              </w:rPr>
            </w:pPr>
          </w:p>
          <w:p>
            <w:pPr>
              <w:widowControl w:val="0"/>
              <w:autoSpaceDE w:val="0"/>
              <w:autoSpaceDN w:val="0"/>
              <w:spacing w:before="11" w:after="0" w:line="240" w:lineRule="auto"/>
              <w:ind w:left="0" w:right="0"/>
              <w:jc w:val="left"/>
              <w:rPr>
                <w:rFonts w:ascii="宋体" w:hAnsi="宋体" w:eastAsia="宋体" w:cs="宋体"/>
                <w:sz w:val="19"/>
                <w:szCs w:val="22"/>
                <w:lang w:val="zh-CN" w:eastAsia="zh-CN" w:bidi="zh-CN"/>
              </w:rPr>
            </w:pPr>
          </w:p>
          <w:p>
            <w:pPr>
              <w:widowControl w:val="0"/>
              <w:autoSpaceDE w:val="0"/>
              <w:autoSpaceDN w:val="0"/>
              <w:spacing w:before="0" w:after="0" w:line="240" w:lineRule="auto"/>
              <w:ind w:left="892" w:right="0"/>
              <w:jc w:val="left"/>
              <w:rPr>
                <w:rFonts w:ascii="宋体" w:hAnsi="宋体" w:eastAsia="宋体" w:cs="宋体"/>
                <w:sz w:val="24"/>
                <w:szCs w:val="22"/>
                <w:lang w:val="zh-CN" w:eastAsia="zh-CN" w:bidi="zh-CN"/>
              </w:rPr>
            </w:pPr>
            <w:r>
              <w:rPr>
                <w:rFonts w:ascii="宋体" w:hAnsi="宋体" w:eastAsia="宋体" w:cs="宋体"/>
                <w:sz w:val="24"/>
                <w:szCs w:val="22"/>
                <w:lang w:val="zh-CN" w:eastAsia="zh-CN" w:bidi="zh-CN"/>
              </w:rPr>
              <w:t>项目名称</w:t>
            </w:r>
          </w:p>
        </w:tc>
        <w:tc>
          <w:tcPr>
            <w:tcW w:w="1443" w:type="dxa"/>
            <w:noWrap w:val="0"/>
            <w:vAlign w:val="top"/>
          </w:tcPr>
          <w:p>
            <w:pPr>
              <w:widowControl w:val="0"/>
              <w:autoSpaceDE w:val="0"/>
              <w:autoSpaceDN w:val="0"/>
              <w:spacing w:before="0" w:after="0" w:line="240" w:lineRule="auto"/>
              <w:ind w:left="0" w:right="0"/>
              <w:jc w:val="left"/>
              <w:rPr>
                <w:rFonts w:ascii="宋体" w:hAnsi="宋体" w:eastAsia="宋体" w:cs="宋体"/>
                <w:sz w:val="24"/>
                <w:szCs w:val="22"/>
                <w:lang w:val="zh-CN" w:eastAsia="zh-CN" w:bidi="zh-CN"/>
              </w:rPr>
            </w:pPr>
          </w:p>
          <w:p>
            <w:pPr>
              <w:widowControl w:val="0"/>
              <w:autoSpaceDE w:val="0"/>
              <w:autoSpaceDN w:val="0"/>
              <w:spacing w:before="11" w:after="0" w:line="240" w:lineRule="auto"/>
              <w:ind w:left="0" w:right="0"/>
              <w:jc w:val="left"/>
              <w:rPr>
                <w:rFonts w:ascii="宋体" w:hAnsi="宋体" w:eastAsia="宋体" w:cs="宋体"/>
                <w:sz w:val="19"/>
                <w:szCs w:val="22"/>
                <w:lang w:val="zh-CN" w:eastAsia="zh-CN" w:bidi="zh-CN"/>
              </w:rPr>
            </w:pPr>
          </w:p>
          <w:p>
            <w:pPr>
              <w:widowControl w:val="0"/>
              <w:autoSpaceDE w:val="0"/>
              <w:autoSpaceDN w:val="0"/>
              <w:spacing w:before="0" w:after="0" w:line="240" w:lineRule="auto"/>
              <w:ind w:left="241" w:right="0"/>
              <w:jc w:val="left"/>
              <w:rPr>
                <w:rFonts w:ascii="宋体" w:hAnsi="宋体" w:eastAsia="宋体" w:cs="宋体"/>
                <w:sz w:val="24"/>
                <w:szCs w:val="22"/>
                <w:lang w:val="zh-CN" w:eastAsia="zh-CN" w:bidi="zh-CN"/>
              </w:rPr>
            </w:pPr>
            <w:r>
              <w:rPr>
                <w:rFonts w:ascii="宋体" w:hAnsi="宋体" w:eastAsia="宋体" w:cs="宋体"/>
                <w:sz w:val="24"/>
                <w:szCs w:val="22"/>
                <w:lang w:val="zh-CN" w:eastAsia="zh-CN" w:bidi="zh-CN"/>
              </w:rPr>
              <w:t>合同金额</w:t>
            </w:r>
          </w:p>
        </w:tc>
        <w:tc>
          <w:tcPr>
            <w:tcW w:w="1153" w:type="dxa"/>
            <w:noWrap w:val="0"/>
            <w:vAlign w:val="top"/>
          </w:tcPr>
          <w:p>
            <w:pPr>
              <w:widowControl w:val="0"/>
              <w:autoSpaceDE w:val="0"/>
              <w:autoSpaceDN w:val="0"/>
              <w:spacing w:before="10" w:after="0" w:line="240" w:lineRule="auto"/>
              <w:ind w:left="0" w:right="0"/>
              <w:jc w:val="left"/>
              <w:rPr>
                <w:rFonts w:ascii="宋体" w:hAnsi="宋体" w:eastAsia="宋体" w:cs="宋体"/>
                <w:sz w:val="26"/>
                <w:szCs w:val="22"/>
                <w:lang w:val="zh-CN" w:eastAsia="zh-CN" w:bidi="zh-CN"/>
              </w:rPr>
            </w:pPr>
          </w:p>
          <w:p>
            <w:pPr>
              <w:widowControl w:val="0"/>
              <w:autoSpaceDE w:val="0"/>
              <w:autoSpaceDN w:val="0"/>
              <w:spacing w:before="0" w:after="0" w:line="338" w:lineRule="auto"/>
              <w:ind w:left="334" w:right="91" w:hanging="240"/>
              <w:jc w:val="left"/>
              <w:rPr>
                <w:rFonts w:ascii="宋体" w:hAnsi="宋体" w:eastAsia="宋体" w:cs="宋体"/>
                <w:sz w:val="24"/>
                <w:szCs w:val="22"/>
                <w:lang w:val="zh-CN" w:eastAsia="zh-CN" w:bidi="zh-CN"/>
              </w:rPr>
            </w:pPr>
            <w:r>
              <w:rPr>
                <w:rFonts w:ascii="宋体" w:hAnsi="宋体" w:eastAsia="宋体" w:cs="宋体"/>
                <w:sz w:val="24"/>
                <w:szCs w:val="22"/>
                <w:lang w:val="zh-CN" w:eastAsia="zh-CN" w:bidi="zh-CN"/>
              </w:rPr>
              <w:t>合同签订时间</w:t>
            </w:r>
          </w:p>
        </w:tc>
        <w:tc>
          <w:tcPr>
            <w:tcW w:w="1414" w:type="dxa"/>
            <w:noWrap w:val="0"/>
            <w:vAlign w:val="top"/>
          </w:tcPr>
          <w:p>
            <w:pPr>
              <w:widowControl w:val="0"/>
              <w:autoSpaceDE w:val="0"/>
              <w:autoSpaceDN w:val="0"/>
              <w:spacing w:before="0" w:after="0" w:line="240" w:lineRule="auto"/>
              <w:ind w:left="0" w:right="0"/>
              <w:jc w:val="left"/>
              <w:rPr>
                <w:rFonts w:ascii="宋体" w:hAnsi="宋体" w:eastAsia="宋体" w:cs="宋体"/>
                <w:sz w:val="24"/>
                <w:szCs w:val="22"/>
                <w:lang w:val="zh-CN" w:eastAsia="zh-CN" w:bidi="zh-CN"/>
              </w:rPr>
            </w:pPr>
          </w:p>
          <w:p>
            <w:pPr>
              <w:widowControl w:val="0"/>
              <w:autoSpaceDE w:val="0"/>
              <w:autoSpaceDN w:val="0"/>
              <w:spacing w:before="11" w:after="0" w:line="240" w:lineRule="auto"/>
              <w:ind w:left="0" w:right="0"/>
              <w:jc w:val="left"/>
              <w:rPr>
                <w:rFonts w:ascii="宋体" w:hAnsi="宋体" w:eastAsia="宋体" w:cs="宋体"/>
                <w:sz w:val="19"/>
                <w:szCs w:val="22"/>
                <w:lang w:val="zh-CN" w:eastAsia="zh-CN" w:bidi="zh-CN"/>
              </w:rPr>
            </w:pPr>
          </w:p>
          <w:p>
            <w:pPr>
              <w:widowControl w:val="0"/>
              <w:autoSpaceDE w:val="0"/>
              <w:autoSpaceDN w:val="0"/>
              <w:spacing w:before="0" w:after="0" w:line="240" w:lineRule="auto"/>
              <w:ind w:left="345" w:right="0"/>
              <w:jc w:val="left"/>
              <w:rPr>
                <w:rFonts w:ascii="宋体" w:hAnsi="宋体" w:eastAsia="宋体" w:cs="宋体"/>
                <w:sz w:val="24"/>
                <w:szCs w:val="22"/>
                <w:lang w:val="zh-CN" w:eastAsia="zh-CN" w:bidi="zh-CN"/>
              </w:rPr>
            </w:pPr>
            <w:r>
              <w:rPr>
                <w:rFonts w:ascii="宋体" w:hAnsi="宋体" w:eastAsia="宋体" w:cs="宋体"/>
                <w:sz w:val="24"/>
                <w:szCs w:val="22"/>
                <w:lang w:val="zh-CN" w:eastAsia="zh-CN" w:bidi="zh-CN"/>
              </w:rPr>
              <w:t>联系人</w:t>
            </w:r>
          </w:p>
        </w:tc>
        <w:tc>
          <w:tcPr>
            <w:tcW w:w="1401" w:type="dxa"/>
            <w:noWrap w:val="0"/>
            <w:vAlign w:val="top"/>
          </w:tcPr>
          <w:p>
            <w:pPr>
              <w:widowControl w:val="0"/>
              <w:autoSpaceDE w:val="0"/>
              <w:autoSpaceDN w:val="0"/>
              <w:spacing w:before="0" w:after="0" w:line="240" w:lineRule="auto"/>
              <w:ind w:left="0" w:right="0"/>
              <w:jc w:val="left"/>
              <w:rPr>
                <w:rFonts w:ascii="宋体" w:hAnsi="宋体" w:eastAsia="宋体" w:cs="宋体"/>
                <w:sz w:val="24"/>
                <w:szCs w:val="22"/>
                <w:lang w:val="zh-CN" w:eastAsia="zh-CN" w:bidi="zh-CN"/>
              </w:rPr>
            </w:pPr>
          </w:p>
          <w:p>
            <w:pPr>
              <w:widowControl w:val="0"/>
              <w:autoSpaceDE w:val="0"/>
              <w:autoSpaceDN w:val="0"/>
              <w:spacing w:before="11" w:after="0" w:line="240" w:lineRule="auto"/>
              <w:ind w:left="0" w:right="0"/>
              <w:jc w:val="left"/>
              <w:rPr>
                <w:rFonts w:ascii="宋体" w:hAnsi="宋体" w:eastAsia="宋体" w:cs="宋体"/>
                <w:sz w:val="19"/>
                <w:szCs w:val="22"/>
                <w:lang w:val="zh-CN" w:eastAsia="zh-CN" w:bidi="zh-CN"/>
              </w:rPr>
            </w:pPr>
          </w:p>
          <w:p>
            <w:pPr>
              <w:widowControl w:val="0"/>
              <w:autoSpaceDE w:val="0"/>
              <w:autoSpaceDN w:val="0"/>
              <w:spacing w:before="0" w:after="0" w:line="240" w:lineRule="auto"/>
              <w:ind w:left="220" w:right="0"/>
              <w:jc w:val="left"/>
              <w:rPr>
                <w:rFonts w:ascii="宋体" w:hAnsi="宋体" w:eastAsia="宋体" w:cs="宋体"/>
                <w:sz w:val="24"/>
                <w:szCs w:val="22"/>
                <w:lang w:val="zh-CN" w:eastAsia="zh-CN" w:bidi="zh-CN"/>
              </w:rPr>
            </w:pPr>
            <w:r>
              <w:rPr>
                <w:rFonts w:ascii="宋体" w:hAnsi="宋体" w:eastAsia="宋体" w:cs="宋体"/>
                <w:sz w:val="24"/>
                <w:szCs w:val="22"/>
                <w:lang w:val="zh-CN" w:eastAsia="zh-CN" w:bidi="zh-CN"/>
              </w:rPr>
              <w:t>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1192"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2746"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1443"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1153"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1414"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1401"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1192"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2746"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1443"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1153"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1414"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1401"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1192"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2746"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1443"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1153"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1414"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1401"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1192"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2746"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1443"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1153"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1414"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1401"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1192"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2746"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1443"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1153"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1414"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1401"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1192"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2746"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1443"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1153"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1414"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1401"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1192"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2746"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1443"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1153"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1414"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1401"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1192"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2746"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1443"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1153"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1414"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1401"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r>
    </w:tbl>
    <w:p>
      <w:pPr>
        <w:widowControl w:val="0"/>
        <w:autoSpaceDE w:val="0"/>
        <w:autoSpaceDN w:val="0"/>
        <w:spacing w:before="0" w:after="0" w:line="240" w:lineRule="auto"/>
        <w:ind w:left="0" w:right="0"/>
        <w:jc w:val="left"/>
        <w:rPr>
          <w:rFonts w:ascii="宋体" w:hAnsi="宋体" w:eastAsia="宋体" w:cs="宋体"/>
          <w:sz w:val="24"/>
          <w:szCs w:val="24"/>
          <w:lang w:val="zh-CN" w:eastAsia="zh-CN" w:bidi="zh-CN"/>
        </w:rPr>
      </w:pPr>
    </w:p>
    <w:p>
      <w:pPr>
        <w:widowControl w:val="0"/>
        <w:autoSpaceDE w:val="0"/>
        <w:autoSpaceDN w:val="0"/>
        <w:spacing w:before="0" w:after="0" w:line="240" w:lineRule="auto"/>
        <w:ind w:left="0" w:right="0"/>
        <w:jc w:val="left"/>
        <w:rPr>
          <w:rFonts w:ascii="宋体" w:hAnsi="宋体" w:eastAsia="宋体" w:cs="宋体"/>
          <w:sz w:val="24"/>
          <w:szCs w:val="24"/>
          <w:lang w:val="zh-CN" w:eastAsia="zh-CN" w:bidi="zh-CN"/>
        </w:rPr>
      </w:pPr>
    </w:p>
    <w:p>
      <w:pPr>
        <w:widowControl w:val="0"/>
        <w:autoSpaceDE w:val="0"/>
        <w:autoSpaceDN w:val="0"/>
        <w:spacing w:before="0" w:after="0" w:line="870" w:lineRule="atLeast"/>
        <w:ind w:left="712" w:right="6291"/>
        <w:jc w:val="left"/>
        <w:rPr>
          <w:rFonts w:ascii="宋体" w:hAnsi="宋体" w:eastAsia="宋体" w:cs="宋体"/>
          <w:sz w:val="24"/>
          <w:szCs w:val="24"/>
          <w:lang w:val="zh-CN" w:eastAsia="zh-CN" w:bidi="zh-CN"/>
        </w:rPr>
      </w:pPr>
      <w:r>
        <w:rPr>
          <w:rFonts w:ascii="宋体" w:hAnsi="宋体" w:eastAsia="宋体" w:cs="宋体"/>
          <w:sz w:val="24"/>
          <w:szCs w:val="24"/>
          <w:lang w:val="zh-CN" w:eastAsia="zh-CN" w:bidi="zh-CN"/>
        </w:rPr>
        <w:t>注：1、本表可按同样格式扩展。供应商名称（单位电子公章）：</w:t>
      </w:r>
    </w:p>
    <w:p>
      <w:pPr>
        <w:widowControl w:val="0"/>
        <w:tabs>
          <w:tab w:val="left" w:pos="1672"/>
          <w:tab w:val="left" w:pos="2152"/>
          <w:tab w:val="left" w:pos="2632"/>
        </w:tabs>
        <w:autoSpaceDE w:val="0"/>
        <w:autoSpaceDN w:val="0"/>
        <w:spacing w:before="130" w:after="0" w:line="340" w:lineRule="auto"/>
        <w:ind w:left="712" w:right="5211"/>
        <w:jc w:val="left"/>
        <w:rPr>
          <w:rFonts w:ascii="宋体" w:hAnsi="宋体" w:eastAsia="宋体" w:cs="宋体"/>
          <w:spacing w:val="-9"/>
          <w:sz w:val="24"/>
          <w:szCs w:val="24"/>
          <w:lang w:val="zh-CN" w:eastAsia="zh-CN" w:bidi="zh-CN"/>
        </w:rPr>
      </w:pPr>
      <w:r>
        <w:rPr>
          <w:rFonts w:ascii="宋体" w:hAnsi="宋体" w:eastAsia="宋体" w:cs="宋体"/>
          <w:sz w:val="24"/>
          <w:szCs w:val="24"/>
          <w:lang w:val="zh-CN" w:eastAsia="zh-CN" w:bidi="zh-CN"/>
        </w:rPr>
        <w:t>法定代表人或委托代理人（签字或盖章</w:t>
      </w:r>
      <w:r>
        <w:rPr>
          <w:rFonts w:ascii="宋体" w:hAnsi="宋体" w:eastAsia="宋体" w:cs="宋体"/>
          <w:spacing w:val="-9"/>
          <w:sz w:val="24"/>
          <w:szCs w:val="24"/>
          <w:lang w:val="zh-CN" w:eastAsia="zh-CN" w:bidi="zh-CN"/>
        </w:rPr>
        <w:t xml:space="preserve">）： </w:t>
      </w:r>
    </w:p>
    <w:p>
      <w:pPr>
        <w:widowControl w:val="0"/>
        <w:tabs>
          <w:tab w:val="left" w:pos="1672"/>
          <w:tab w:val="left" w:pos="2152"/>
          <w:tab w:val="left" w:pos="2632"/>
        </w:tabs>
        <w:autoSpaceDE w:val="0"/>
        <w:autoSpaceDN w:val="0"/>
        <w:spacing w:before="130" w:after="0" w:line="340" w:lineRule="auto"/>
        <w:ind w:left="712" w:right="5211"/>
        <w:jc w:val="left"/>
        <w:rPr>
          <w:rFonts w:ascii="宋体" w:hAnsi="宋体" w:eastAsia="宋体" w:cs="宋体"/>
          <w:sz w:val="24"/>
          <w:szCs w:val="24"/>
          <w:lang w:val="zh-CN" w:eastAsia="zh-CN" w:bidi="zh-CN"/>
        </w:rPr>
      </w:pPr>
      <w:r>
        <w:rPr>
          <w:rFonts w:ascii="宋体" w:hAnsi="宋体" w:eastAsia="宋体" w:cs="宋体"/>
          <w:sz w:val="24"/>
          <w:szCs w:val="24"/>
          <w:lang w:val="zh-CN" w:eastAsia="zh-CN" w:bidi="zh-CN"/>
        </w:rPr>
        <w:t>日期：</w:t>
      </w:r>
      <w:r>
        <w:rPr>
          <w:rFonts w:ascii="宋体" w:hAnsi="宋体" w:eastAsia="宋体" w:cs="宋体"/>
          <w:sz w:val="24"/>
          <w:szCs w:val="24"/>
          <w:lang w:val="zh-CN" w:eastAsia="zh-CN" w:bidi="zh-CN"/>
        </w:rPr>
        <w:tab/>
      </w:r>
      <w:r>
        <w:rPr>
          <w:rFonts w:ascii="宋体" w:hAnsi="宋体" w:eastAsia="宋体" w:cs="宋体"/>
          <w:sz w:val="24"/>
          <w:szCs w:val="24"/>
          <w:lang w:val="zh-CN" w:eastAsia="zh-CN" w:bidi="zh-CN"/>
        </w:rPr>
        <w:t>年</w:t>
      </w:r>
      <w:r>
        <w:rPr>
          <w:rFonts w:ascii="宋体" w:hAnsi="宋体" w:eastAsia="宋体" w:cs="宋体"/>
          <w:sz w:val="24"/>
          <w:szCs w:val="24"/>
          <w:lang w:val="zh-CN" w:eastAsia="zh-CN" w:bidi="zh-CN"/>
        </w:rPr>
        <w:tab/>
      </w:r>
      <w:r>
        <w:rPr>
          <w:rFonts w:ascii="宋体" w:hAnsi="宋体" w:eastAsia="宋体" w:cs="宋体"/>
          <w:sz w:val="24"/>
          <w:szCs w:val="24"/>
          <w:lang w:val="zh-CN" w:eastAsia="zh-CN" w:bidi="zh-CN"/>
        </w:rPr>
        <w:t>月</w:t>
      </w:r>
      <w:r>
        <w:rPr>
          <w:rFonts w:ascii="宋体" w:hAnsi="宋体" w:eastAsia="宋体" w:cs="宋体"/>
          <w:sz w:val="24"/>
          <w:szCs w:val="24"/>
          <w:lang w:val="zh-CN" w:eastAsia="zh-CN" w:bidi="zh-CN"/>
        </w:rPr>
        <w:tab/>
      </w:r>
      <w:r>
        <w:rPr>
          <w:rFonts w:ascii="宋体" w:hAnsi="宋体" w:eastAsia="宋体" w:cs="宋体"/>
          <w:sz w:val="24"/>
          <w:szCs w:val="24"/>
          <w:lang w:val="zh-CN" w:eastAsia="zh-CN" w:bidi="zh-CN"/>
        </w:rPr>
        <w:t>日</w:t>
      </w:r>
    </w:p>
    <w:p>
      <w:pPr>
        <w:spacing w:after="0" w:line="340" w:lineRule="auto"/>
        <w:sectPr>
          <w:pgSz w:w="11910" w:h="16840"/>
          <w:pgMar w:top="1080" w:right="520" w:bottom="1220" w:left="900" w:header="0" w:footer="949" w:gutter="0"/>
          <w:cols w:space="720" w:num="1"/>
        </w:sectPr>
      </w:pPr>
    </w:p>
    <w:p>
      <w:pPr>
        <w:pStyle w:val="7"/>
        <w:rPr>
          <w:rFonts w:hint="eastAsia" w:ascii="宋体" w:hAnsi="宋体" w:eastAsia="宋体" w:cs="宋体"/>
          <w:color w:val="000000"/>
          <w:sz w:val="24"/>
        </w:rPr>
      </w:pPr>
    </w:p>
    <w:p>
      <w:pPr>
        <w:pStyle w:val="7"/>
        <w:rPr>
          <w:rFonts w:hint="eastAsia" w:ascii="宋体" w:hAnsi="宋体" w:eastAsia="宋体" w:cs="宋体"/>
          <w:color w:val="000000"/>
          <w:sz w:val="24"/>
        </w:rPr>
      </w:pPr>
    </w:p>
    <w:bookmarkEnd w:id="13"/>
    <w:bookmarkEnd w:id="14"/>
    <w:bookmarkEnd w:id="15"/>
    <w:p>
      <w:pPr>
        <w:pStyle w:val="3"/>
        <w:ind w:firstLine="2650" w:firstLineChars="1100"/>
        <w:rPr>
          <w:rFonts w:hint="eastAsia" w:ascii="宋体" w:hAnsi="宋体" w:eastAsia="宋体" w:cs="宋体"/>
          <w:sz w:val="24"/>
        </w:rPr>
      </w:pPr>
      <w:r>
        <w:rPr>
          <w:rFonts w:hint="eastAsia" w:ascii="宋体" w:hAnsi="宋体" w:eastAsia="宋体" w:cs="宋体"/>
          <w:sz w:val="24"/>
        </w:rPr>
        <w:t>其他资料</w:t>
      </w:r>
    </w:p>
    <w:p>
      <w:pPr>
        <w:pStyle w:val="23"/>
        <w:tabs>
          <w:tab w:val="left" w:pos="9638"/>
        </w:tabs>
        <w:spacing w:line="360" w:lineRule="auto"/>
        <w:ind w:right="-82" w:firstLine="413" w:firstLineChars="196"/>
        <w:rPr>
          <w:rFonts w:hint="eastAsia" w:ascii="宋体" w:hAnsi="宋体" w:eastAsia="宋体" w:cs="宋体"/>
          <w:b/>
        </w:rPr>
      </w:pPr>
      <w:r>
        <w:rPr>
          <w:rFonts w:hint="eastAsia" w:ascii="宋体" w:hAnsi="宋体" w:eastAsia="宋体" w:cs="宋体"/>
          <w:b/>
        </w:rPr>
        <w:t>供应商认为需要加以说明的其他内容和需要提供的证明文件</w:t>
      </w:r>
    </w:p>
    <w:p>
      <w:pPr>
        <w:pStyle w:val="23"/>
        <w:tabs>
          <w:tab w:val="left" w:pos="9638"/>
        </w:tabs>
        <w:spacing w:line="360" w:lineRule="auto"/>
        <w:ind w:right="-82" w:firstLine="413" w:firstLineChars="196"/>
        <w:rPr>
          <w:rFonts w:hint="eastAsia" w:ascii="宋体" w:hAnsi="宋体" w:eastAsia="宋体" w:cs="宋体"/>
          <w:b/>
        </w:rPr>
      </w:pPr>
      <w:r>
        <w:rPr>
          <w:rFonts w:hint="eastAsia" w:ascii="宋体" w:hAnsi="宋体" w:eastAsia="宋体" w:cs="宋体"/>
          <w:b/>
        </w:rPr>
        <w:t>1、……</w:t>
      </w:r>
    </w:p>
    <w:p>
      <w:pPr>
        <w:pStyle w:val="23"/>
        <w:tabs>
          <w:tab w:val="left" w:pos="9638"/>
        </w:tabs>
        <w:spacing w:line="360" w:lineRule="auto"/>
        <w:ind w:right="-82" w:firstLine="413" w:firstLineChars="196"/>
        <w:rPr>
          <w:rFonts w:hint="eastAsia" w:ascii="宋体" w:hAnsi="宋体" w:eastAsia="宋体" w:cs="宋体"/>
          <w:b/>
        </w:rPr>
      </w:pPr>
      <w:r>
        <w:rPr>
          <w:rFonts w:hint="eastAsia" w:ascii="宋体" w:hAnsi="宋体" w:eastAsia="宋体" w:cs="宋体"/>
          <w:b/>
        </w:rPr>
        <w:t>2、……</w:t>
      </w:r>
    </w:p>
    <w:p>
      <w:pPr>
        <w:pStyle w:val="23"/>
        <w:tabs>
          <w:tab w:val="left" w:pos="9638"/>
        </w:tabs>
        <w:spacing w:line="360" w:lineRule="auto"/>
        <w:ind w:right="-82" w:firstLine="413" w:firstLineChars="196"/>
        <w:rPr>
          <w:rFonts w:hint="eastAsia" w:ascii="宋体" w:hAnsi="宋体" w:eastAsia="宋体" w:cs="宋体"/>
        </w:rPr>
      </w:pPr>
      <w:r>
        <w:rPr>
          <w:rFonts w:hint="eastAsia" w:ascii="宋体" w:hAnsi="宋体" w:eastAsia="宋体" w:cs="宋体"/>
          <w:b/>
        </w:rPr>
        <w:t>3、……</w:t>
      </w:r>
    </w:p>
    <w:p>
      <w:pPr>
        <w:spacing w:line="360" w:lineRule="auto"/>
        <w:rPr>
          <w:rFonts w:hint="eastAsia" w:ascii="宋体" w:hAnsi="宋体" w:eastAsia="宋体" w:cs="宋体"/>
        </w:rPr>
      </w:pPr>
    </w:p>
    <w:p>
      <w:pPr>
        <w:spacing w:line="360" w:lineRule="auto"/>
        <w:rPr>
          <w:rFonts w:hint="eastAsia" w:ascii="宋体" w:hAnsi="宋体" w:eastAsia="宋体" w:cs="宋体"/>
        </w:rPr>
      </w:pPr>
    </w:p>
    <w:p>
      <w:pPr>
        <w:spacing w:line="360" w:lineRule="auto"/>
        <w:rPr>
          <w:rFonts w:hint="eastAsia" w:ascii="宋体" w:hAnsi="宋体" w:eastAsia="宋体" w:cs="宋体"/>
        </w:rPr>
      </w:pPr>
    </w:p>
    <w:p>
      <w:pPr>
        <w:spacing w:line="360" w:lineRule="auto"/>
        <w:rPr>
          <w:rFonts w:hint="eastAsia" w:ascii="宋体" w:hAnsi="宋体" w:eastAsia="宋体" w:cs="宋体"/>
        </w:rPr>
      </w:pPr>
    </w:p>
    <w:p>
      <w:pPr>
        <w:spacing w:line="360" w:lineRule="auto"/>
        <w:rPr>
          <w:rFonts w:hint="eastAsia" w:ascii="宋体" w:hAnsi="宋体" w:eastAsia="宋体" w:cs="宋体"/>
        </w:rPr>
      </w:pPr>
    </w:p>
    <w:p>
      <w:pPr>
        <w:spacing w:line="360" w:lineRule="auto"/>
        <w:rPr>
          <w:rFonts w:hint="eastAsia" w:ascii="宋体" w:hAnsi="宋体" w:eastAsia="宋体" w:cs="宋体"/>
        </w:rPr>
      </w:pPr>
    </w:p>
    <w:p>
      <w:pPr>
        <w:spacing w:line="360" w:lineRule="auto"/>
        <w:rPr>
          <w:rFonts w:hint="eastAsia" w:ascii="宋体" w:hAnsi="宋体" w:eastAsia="宋体" w:cs="宋体"/>
        </w:rPr>
      </w:pPr>
    </w:p>
    <w:p>
      <w:pPr>
        <w:spacing w:line="360" w:lineRule="auto"/>
        <w:rPr>
          <w:rFonts w:hint="eastAsia" w:ascii="宋体" w:hAnsi="宋体" w:eastAsia="宋体" w:cs="宋体"/>
        </w:rPr>
      </w:pPr>
    </w:p>
    <w:p>
      <w:pPr>
        <w:spacing w:line="360" w:lineRule="auto"/>
        <w:rPr>
          <w:rFonts w:hint="eastAsia" w:ascii="宋体" w:hAnsi="宋体" w:eastAsia="宋体" w:cs="宋体"/>
        </w:rPr>
      </w:pPr>
    </w:p>
    <w:p>
      <w:pPr>
        <w:spacing w:line="360" w:lineRule="auto"/>
        <w:rPr>
          <w:rFonts w:hint="eastAsia" w:ascii="宋体" w:hAnsi="宋体" w:eastAsia="宋体" w:cs="宋体"/>
        </w:rPr>
      </w:pPr>
    </w:p>
    <w:p>
      <w:pPr>
        <w:spacing w:line="360" w:lineRule="auto"/>
        <w:rPr>
          <w:rFonts w:hint="eastAsia" w:ascii="宋体" w:hAnsi="宋体" w:eastAsia="宋体" w:cs="宋体"/>
        </w:rPr>
      </w:pPr>
    </w:p>
    <w:p>
      <w:pPr>
        <w:spacing w:line="360" w:lineRule="auto"/>
        <w:rPr>
          <w:rFonts w:hint="eastAsia" w:ascii="宋体" w:hAnsi="宋体" w:eastAsia="宋体" w:cs="宋体"/>
        </w:rPr>
      </w:pPr>
    </w:p>
    <w:p>
      <w:pPr>
        <w:spacing w:line="360" w:lineRule="auto"/>
        <w:rPr>
          <w:rFonts w:hint="eastAsia" w:ascii="宋体" w:hAnsi="宋体" w:eastAsia="宋体" w:cs="宋体"/>
        </w:rPr>
      </w:pPr>
    </w:p>
    <w:p>
      <w:pPr>
        <w:spacing w:line="360" w:lineRule="auto"/>
        <w:rPr>
          <w:rFonts w:hint="eastAsia" w:ascii="宋体" w:hAnsi="宋体" w:eastAsia="宋体" w:cs="宋体"/>
        </w:rPr>
      </w:pPr>
    </w:p>
    <w:p>
      <w:pPr>
        <w:spacing w:line="360" w:lineRule="auto"/>
        <w:rPr>
          <w:rFonts w:hint="eastAsia" w:ascii="宋体" w:hAnsi="宋体" w:eastAsia="宋体" w:cs="宋体"/>
        </w:rPr>
      </w:pP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b/>
          <w:bCs/>
          <w:sz w:val="24"/>
          <w:szCs w:val="32"/>
        </w:rPr>
      </w:pPr>
      <w:r>
        <w:rPr>
          <w:rFonts w:hint="eastAsia" w:ascii="宋体" w:hAnsi="宋体"/>
          <w:b/>
          <w:bCs/>
          <w:sz w:val="24"/>
          <w:szCs w:val="32"/>
        </w:rPr>
        <w:t>附件</w:t>
      </w:r>
    </w:p>
    <w:p>
      <w:pPr>
        <w:pStyle w:val="3"/>
        <w:jc w:val="center"/>
        <w:rPr>
          <w:rFonts w:hint="eastAsia" w:ascii="宋体" w:hAnsi="宋体" w:eastAsia="宋体"/>
          <w:sz w:val="24"/>
        </w:rPr>
      </w:pPr>
      <w:r>
        <w:rPr>
          <w:rFonts w:hint="eastAsia" w:ascii="宋体" w:hAnsi="宋体" w:eastAsia="宋体"/>
          <w:sz w:val="24"/>
        </w:rPr>
        <w:t>磋商响应文件密封信封正面格式</w:t>
      </w:r>
    </w:p>
    <w:p>
      <w:pPr>
        <w:spacing w:line="360" w:lineRule="auto"/>
        <w:jc w:val="center"/>
        <w:rPr>
          <w:rFonts w:hint="eastAsia" w:ascii="宋体" w:hAnsi="宋体"/>
          <w:szCs w:val="21"/>
        </w:rPr>
      </w:pPr>
    </w:p>
    <w:tbl>
      <w:tblPr>
        <w:tblStyle w:val="14"/>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noWrap w:val="0"/>
            <w:vAlign w:val="top"/>
          </w:tcPr>
          <w:p>
            <w:pPr>
              <w:spacing w:line="360" w:lineRule="auto"/>
              <w:jc w:val="center"/>
              <w:rPr>
                <w:rFonts w:hint="eastAsia" w:ascii="宋体" w:hAnsi="宋体"/>
                <w:szCs w:val="21"/>
              </w:rPr>
            </w:pPr>
            <w:r>
              <w:rPr>
                <w:rFonts w:hint="eastAsia" w:ascii="宋体" w:hAnsi="宋体"/>
                <w:szCs w:val="21"/>
              </w:rPr>
              <w:t xml:space="preserve">                                                            正（副）本</w:t>
            </w:r>
          </w:p>
          <w:p>
            <w:pPr>
              <w:spacing w:line="360" w:lineRule="auto"/>
              <w:ind w:firstLine="420" w:firstLineChars="200"/>
              <w:rPr>
                <w:rFonts w:hint="eastAsia" w:ascii="宋体" w:hAnsi="宋体"/>
                <w:szCs w:val="21"/>
                <w:u w:val="single"/>
              </w:rPr>
            </w:pPr>
            <w:r>
              <w:rPr>
                <w:rFonts w:hint="eastAsia" w:ascii="宋体" w:hAnsi="宋体"/>
                <w:szCs w:val="21"/>
              </w:rPr>
              <w:t>项目编号：</w:t>
            </w:r>
            <w:r>
              <w:rPr>
                <w:rFonts w:hint="eastAsia" w:ascii="宋体" w:hAnsi="宋体"/>
                <w:szCs w:val="21"/>
                <w:u w:val="single"/>
              </w:rPr>
              <w:t xml:space="preserve">                       </w:t>
            </w:r>
          </w:p>
          <w:p>
            <w:pPr>
              <w:spacing w:line="360" w:lineRule="auto"/>
              <w:ind w:firstLine="420" w:firstLineChars="200"/>
              <w:rPr>
                <w:rFonts w:hint="eastAsia"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w:t>
            </w:r>
          </w:p>
          <w:p>
            <w:pPr>
              <w:spacing w:line="360" w:lineRule="auto"/>
              <w:ind w:firstLine="420" w:firstLineChars="200"/>
              <w:rPr>
                <w:rFonts w:hint="eastAsia" w:ascii="宋体" w:hAnsi="宋体"/>
                <w:szCs w:val="21"/>
                <w:u w:val="single"/>
              </w:rPr>
            </w:pPr>
            <w:r>
              <w:rPr>
                <w:rFonts w:hint="eastAsia" w:ascii="宋体" w:hAnsi="宋体"/>
                <w:szCs w:val="21"/>
              </w:rPr>
              <w:t>供应商名称：</w:t>
            </w:r>
            <w:r>
              <w:rPr>
                <w:rFonts w:hint="eastAsia" w:ascii="宋体" w:hAnsi="宋体"/>
                <w:szCs w:val="21"/>
                <w:u w:val="single"/>
              </w:rPr>
              <w:t xml:space="preserve">                           </w:t>
            </w:r>
          </w:p>
          <w:p>
            <w:pPr>
              <w:spacing w:line="360" w:lineRule="auto"/>
              <w:ind w:firstLine="420" w:firstLineChars="200"/>
              <w:rPr>
                <w:rFonts w:hint="eastAsia" w:ascii="宋体" w:hAnsi="宋体"/>
                <w:szCs w:val="21"/>
                <w:u w:val="single"/>
              </w:rPr>
            </w:pPr>
            <w:r>
              <w:rPr>
                <w:rFonts w:hint="eastAsia" w:ascii="宋体" w:hAnsi="宋体"/>
                <w:szCs w:val="21"/>
              </w:rPr>
              <w:t>地址：</w:t>
            </w:r>
            <w:r>
              <w:rPr>
                <w:rFonts w:hint="eastAsia" w:ascii="宋体" w:hAnsi="宋体"/>
                <w:szCs w:val="21"/>
                <w:u w:val="single"/>
              </w:rPr>
              <w:t xml:space="preserve">                          </w:t>
            </w:r>
          </w:p>
          <w:p>
            <w:pPr>
              <w:spacing w:line="360" w:lineRule="auto"/>
              <w:ind w:firstLine="420" w:firstLineChars="200"/>
              <w:rPr>
                <w:rFonts w:hint="eastAsia" w:ascii="宋体" w:hAnsi="宋体"/>
                <w:szCs w:val="21"/>
                <w:u w:val="single"/>
              </w:rPr>
            </w:pPr>
            <w:r>
              <w:rPr>
                <w:rFonts w:hint="eastAsia" w:ascii="宋体" w:hAnsi="宋体"/>
                <w:szCs w:val="21"/>
              </w:rPr>
              <w:t>电话：</w:t>
            </w:r>
            <w:r>
              <w:rPr>
                <w:rFonts w:hint="eastAsia" w:ascii="宋体" w:hAnsi="宋体"/>
                <w:szCs w:val="21"/>
                <w:u w:val="single"/>
              </w:rPr>
              <w:t xml:space="preserve">                          </w:t>
            </w:r>
          </w:p>
          <w:p>
            <w:pPr>
              <w:spacing w:line="360" w:lineRule="auto"/>
              <w:ind w:firstLine="420" w:firstLineChars="200"/>
              <w:rPr>
                <w:rFonts w:hint="eastAsia" w:ascii="宋体" w:hAnsi="宋体"/>
                <w:szCs w:val="21"/>
              </w:rPr>
            </w:pPr>
            <w:r>
              <w:rPr>
                <w:rFonts w:hint="eastAsia" w:ascii="宋体" w:hAnsi="宋体"/>
                <w:szCs w:val="21"/>
              </w:rPr>
              <w:t>传真：</w:t>
            </w:r>
            <w:r>
              <w:rPr>
                <w:rFonts w:hint="eastAsia" w:ascii="宋体" w:hAnsi="宋体"/>
                <w:szCs w:val="21"/>
                <w:u w:val="single"/>
              </w:rPr>
              <w:t xml:space="preserve">                          </w:t>
            </w:r>
          </w:p>
        </w:tc>
      </w:tr>
    </w:tbl>
    <w:p>
      <w:pPr>
        <w:spacing w:line="360" w:lineRule="auto"/>
        <w:rPr>
          <w:rFonts w:hint="eastAsia" w:ascii="宋体" w:hAnsi="宋体" w:cs="黑体"/>
          <w:bCs/>
          <w:kern w:val="0"/>
          <w:szCs w:val="21"/>
        </w:rPr>
      </w:pPr>
      <w:r>
        <w:rPr>
          <w:rFonts w:hint="eastAsia" w:ascii="宋体" w:hAnsi="宋体"/>
          <w:szCs w:val="21"/>
        </w:rPr>
        <w:t>备注：</w:t>
      </w:r>
      <w:r>
        <w:rPr>
          <w:rFonts w:hint="eastAsia" w:ascii="宋体" w:hAnsi="宋体" w:cs="黑体"/>
          <w:b/>
          <w:bCs/>
          <w:kern w:val="0"/>
          <w:szCs w:val="21"/>
        </w:rPr>
        <w:t xml:space="preserve"> </w:t>
      </w:r>
      <w:r>
        <w:rPr>
          <w:rFonts w:hint="eastAsia" w:ascii="宋体" w:hAnsi="宋体"/>
          <w:szCs w:val="21"/>
        </w:rPr>
        <w:t>正副本分开包装密封的应标记“正本”或“副本”，正副本一起包装密封的可标记“正（副）本”或不用标记。</w:t>
      </w:r>
    </w:p>
    <w:p>
      <w:pPr>
        <w:spacing w:line="360" w:lineRule="auto"/>
        <w:ind w:left="630" w:leftChars="300"/>
        <w:rPr>
          <w:rFonts w:hint="eastAsia" w:ascii="宋体" w:hAnsi="宋体"/>
          <w:szCs w:val="21"/>
        </w:rPr>
      </w:pPr>
    </w:p>
    <w:p>
      <w:pPr>
        <w:spacing w:line="360" w:lineRule="auto"/>
        <w:jc w:val="center"/>
        <w:rPr>
          <w:rFonts w:hint="eastAsia" w:ascii="宋体" w:hAnsi="宋体"/>
          <w:bCs/>
          <w:szCs w:val="21"/>
        </w:rPr>
      </w:pPr>
      <w:r>
        <w:rPr>
          <w:rFonts w:hint="eastAsia" w:ascii="宋体" w:hAnsi="宋体" w:cs="宋体"/>
          <w:kern w:val="0"/>
          <w:szCs w:val="21"/>
        </w:rPr>
        <w:t>磋商</w:t>
      </w:r>
      <w:r>
        <w:rPr>
          <w:rFonts w:hint="eastAsia" w:ascii="宋体" w:hAnsi="宋体"/>
          <w:bCs/>
          <w:szCs w:val="21"/>
        </w:rPr>
        <w:t>响应文件密封信封封口格式</w:t>
      </w:r>
    </w:p>
    <w:p>
      <w:pPr>
        <w:pStyle w:val="8"/>
        <w:spacing w:line="360" w:lineRule="auto"/>
        <w:rPr>
          <w:rFonts w:hint="eastAsia" w:ascii="宋体" w:hAnsi="宋体"/>
          <w:bCs/>
          <w:szCs w:val="21"/>
        </w:rPr>
      </w:pPr>
    </w:p>
    <w:tbl>
      <w:tblPr>
        <w:tblStyle w:val="14"/>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570" w:type="dxa"/>
            <w:noWrap w:val="0"/>
            <w:vAlign w:val="top"/>
          </w:tcPr>
          <w:p>
            <w:pPr>
              <w:spacing w:line="360" w:lineRule="auto"/>
              <w:rPr>
                <w:rFonts w:hint="eastAsia" w:ascii="宋体" w:hAnsi="宋体"/>
                <w:bCs/>
                <w:szCs w:val="21"/>
              </w:rPr>
            </w:pPr>
            <w:r>
              <w:rPr>
                <w:rFonts w:hint="eastAsia" w:ascii="微软雅黑" w:hAnsi="微软雅黑" w:eastAsia="微软雅黑"/>
                <w:color w:val="FFFFFF"/>
                <w:sz w:val="23"/>
                <w:szCs w:val="23"/>
                <w:lang w:val="en"/>
              </w:rPr>
              <w:t>新闻</w:t>
            </w:r>
          </w:p>
          <w:p>
            <w:pPr>
              <w:spacing w:line="360" w:lineRule="auto"/>
              <w:rPr>
                <w:rFonts w:hint="eastAsia" w:ascii="宋体" w:hAnsi="宋体"/>
                <w:bCs/>
                <w:szCs w:val="21"/>
              </w:rPr>
            </w:pPr>
          </w:p>
          <w:p>
            <w:pPr>
              <w:spacing w:line="360" w:lineRule="auto"/>
              <w:rPr>
                <w:rFonts w:hint="eastAsia" w:ascii="宋体" w:hAnsi="宋体"/>
                <w:bCs/>
                <w:szCs w:val="21"/>
              </w:rPr>
            </w:pPr>
          </w:p>
          <w:p>
            <w:pPr>
              <w:spacing w:line="360" w:lineRule="auto"/>
              <w:jc w:val="center"/>
              <w:rPr>
                <w:rFonts w:hint="eastAsia" w:ascii="宋体" w:hAnsi="宋体"/>
                <w:bCs/>
                <w:szCs w:val="21"/>
              </w:rPr>
            </w:pPr>
            <w:r>
              <w:rPr>
                <w:rFonts w:hint="eastAsia" w:ascii="宋体" w:hAnsi="宋体"/>
                <w:bCs/>
                <w:szCs w:val="21"/>
              </w:rPr>
              <w:t>于</w:t>
            </w:r>
            <w:r>
              <w:rPr>
                <w:rFonts w:hint="eastAsia" w:ascii="宋体" w:hAnsi="宋体" w:cs="黑体"/>
                <w:kern w:val="0"/>
                <w:szCs w:val="21"/>
                <w:lang w:eastAsia="zh-CN"/>
              </w:rPr>
              <w:t>20</w:t>
            </w:r>
            <w:r>
              <w:rPr>
                <w:rFonts w:hint="eastAsia" w:ascii="宋体" w:hAnsi="宋体" w:cs="黑体"/>
                <w:kern w:val="0"/>
                <w:szCs w:val="21"/>
                <w:lang w:val="en-US" w:eastAsia="zh-CN"/>
              </w:rPr>
              <w:t>24</w:t>
            </w:r>
            <w:r>
              <w:rPr>
                <w:rFonts w:hint="eastAsia" w:ascii="宋体" w:hAnsi="宋体" w:cs="黑体"/>
                <w:kern w:val="0"/>
                <w:szCs w:val="21"/>
              </w:rPr>
              <w:t>年    月    日    时  分</w:t>
            </w:r>
            <w:r>
              <w:rPr>
                <w:rFonts w:hint="eastAsia" w:ascii="宋体" w:hAnsi="宋体"/>
                <w:bCs/>
                <w:szCs w:val="21"/>
              </w:rPr>
              <w:t>前不准启封</w:t>
            </w:r>
          </w:p>
          <w:p>
            <w:pPr>
              <w:spacing w:line="360" w:lineRule="auto"/>
              <w:jc w:val="center"/>
              <w:rPr>
                <w:rFonts w:hint="eastAsia" w:ascii="宋体" w:hAnsi="宋体"/>
                <w:bCs/>
                <w:szCs w:val="21"/>
              </w:rPr>
            </w:pPr>
            <w:r>
              <w:rPr>
                <w:rFonts w:hint="eastAsia" w:ascii="宋体" w:hAnsi="宋体"/>
                <w:bCs/>
                <w:szCs w:val="21"/>
              </w:rPr>
              <w:t>[加盖公章或由法定代表人（或委托代理人）签字（或签章）]</w:t>
            </w:r>
          </w:p>
          <w:p>
            <w:pPr>
              <w:spacing w:line="360" w:lineRule="auto"/>
              <w:rPr>
                <w:rFonts w:hint="eastAsia" w:ascii="宋体" w:hAnsi="宋体"/>
                <w:bCs/>
                <w:szCs w:val="21"/>
              </w:rPr>
            </w:pPr>
            <w:r>
              <w:rPr>
                <w:rFonts w:ascii="宋体" w:hAnsi="宋体"/>
                <w:bCs/>
                <w:szCs w:val="21"/>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7620"/>
                      <wp:wrapNone/>
                      <wp:docPr id="1" name="直接连接符 1"/>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eLmjc1wAAAAoBAAAPAAAAAAAAAAEAIAAAACIAAABkcnMv&#10;ZG93bnJldi54bWxQSwECFAAUAAAACACHTuJAU/Z8owQCAADzAwAADgAAAAAAAAABACAAAAAmAQAA&#10;ZHJzL2Uyb0RvYy54bWxQSwUGAAAAAAYABgBZAQAAnAUAAAAA&#10;">
                      <v:fill on="f" focussize="0,0"/>
                      <v:stroke color="#000000" joinstyle="round" endarrow="block"/>
                      <v:imagedata o:title=""/>
                      <o:lock v:ext="edit" aspectratio="f"/>
                    </v:line>
                  </w:pict>
                </mc:Fallback>
              </mc:AlternateContent>
            </w:r>
          </w:p>
          <w:p>
            <w:pPr>
              <w:pStyle w:val="8"/>
              <w:spacing w:line="360" w:lineRule="auto"/>
              <w:rPr>
                <w:rFonts w:hint="eastAsia" w:ascii="宋体" w:hAnsi="宋体"/>
                <w:bCs/>
                <w:szCs w:val="21"/>
              </w:rPr>
            </w:pPr>
          </w:p>
          <w:p>
            <w:pPr>
              <w:spacing w:line="360" w:lineRule="auto"/>
              <w:rPr>
                <w:rFonts w:hint="eastAsia" w:ascii="宋体" w:hAnsi="宋体"/>
                <w:bCs/>
                <w:szCs w:val="21"/>
              </w:rPr>
            </w:pPr>
          </w:p>
          <w:p>
            <w:pPr>
              <w:spacing w:line="360" w:lineRule="auto"/>
              <w:rPr>
                <w:rFonts w:hint="eastAsia" w:ascii="宋体" w:hAnsi="宋体"/>
                <w:bCs/>
                <w:szCs w:val="21"/>
              </w:rPr>
            </w:pPr>
          </w:p>
          <w:p>
            <w:pPr>
              <w:pStyle w:val="24"/>
              <w:widowControl w:val="0"/>
              <w:spacing w:before="0" w:beforeAutospacing="0" w:after="0" w:afterAutospacing="0" w:line="360" w:lineRule="auto"/>
              <w:textAlignment w:val="auto"/>
              <w:rPr>
                <w:rFonts w:hint="eastAsia" w:ascii="宋体" w:hAnsi="宋体" w:eastAsia="宋体" w:cs="Times New Roman"/>
                <w:bCs/>
                <w:kern w:val="2"/>
                <w:sz w:val="21"/>
                <w:szCs w:val="21"/>
              </w:rPr>
            </w:pPr>
            <w:r>
              <w:rPr>
                <w:rFonts w:hint="eastAsia" w:ascii="宋体" w:hAnsi="宋体" w:eastAsia="宋体" w:cs="Times New Roman"/>
                <w:bCs/>
                <w:kern w:val="2"/>
                <w:sz w:val="21"/>
                <w:szCs w:val="21"/>
              </w:rPr>
              <w:t>（封口处）</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Noto Sans Mono CJK JP Regular">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0"/>
        <w:tab w:val="right" w:pos="9540"/>
        <w:tab w:val="clear" w:pos="4153"/>
        <w:tab w:val="clear" w:pos="8306"/>
      </w:tabs>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fldChar w:fldCharType="begin"/>
    </w:r>
    <w:r>
      <w:rPr>
        <w:rStyle w:val="17"/>
      </w:rPr>
      <w:instrText xml:space="preserve">PAGE  </w:instrText>
    </w:r>
    <w:r>
      <w:fldChar w:fldCharType="separate"/>
    </w:r>
    <w:r>
      <w:rPr>
        <w:rStyle w:val="17"/>
      </w:rPr>
      <w:t>11</w: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9"/>
                      <w:rPr>
                        <w:rFonts w:hint="eastAsia"/>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0"/>
        <w:tab w:val="right" w:pos="9540"/>
        <w:tab w:val="clear" w:pos="4153"/>
        <w:tab w:val="clear" w:pos="8306"/>
      </w:tabs>
      <w:jc w:val="center"/>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0"/>
        <w:tab w:val="right" w:pos="9540"/>
        <w:tab w:val="clear" w:pos="4153"/>
        <w:tab w:val="clear" w:pos="8306"/>
      </w:tabs>
      <w:jc w:val="center"/>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fldChar w:fldCharType="begin"/>
                          </w:r>
                          <w:r>
                            <w:instrText xml:space="preserve"> PAGE  \* MERGEFORMAT </w:instrText>
                          </w:r>
                          <w:r>
                            <w:fldChar w:fldCharType="separate"/>
                          </w:r>
                          <w:r>
                            <w:t>37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9"/>
                    </w:pPr>
                    <w:r>
                      <w:fldChar w:fldCharType="begin"/>
                    </w:r>
                    <w:r>
                      <w:instrText xml:space="preserve"> PAGE  \* MERGEFORMAT </w:instrText>
                    </w:r>
                    <w:r>
                      <w:fldChar w:fldCharType="separate"/>
                    </w:r>
                    <w:r>
                      <w:t>37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790505"/>
    <w:multiLevelType w:val="singleLevel"/>
    <w:tmpl w:val="A0790505"/>
    <w:lvl w:ilvl="0" w:tentative="0">
      <w:start w:val="1"/>
      <w:numFmt w:val="decimal"/>
      <w:suff w:val="nothing"/>
      <w:lvlText w:val="%1、"/>
      <w:lvlJc w:val="left"/>
    </w:lvl>
  </w:abstractNum>
  <w:abstractNum w:abstractNumId="1">
    <w:nsid w:val="B882B856"/>
    <w:multiLevelType w:val="singleLevel"/>
    <w:tmpl w:val="B882B856"/>
    <w:lvl w:ilvl="0" w:tentative="0">
      <w:start w:val="1"/>
      <w:numFmt w:val="decimal"/>
      <w:suff w:val="nothing"/>
      <w:lvlText w:val="%1、"/>
      <w:lvlJc w:val="left"/>
    </w:lvl>
  </w:abstractNum>
  <w:abstractNum w:abstractNumId="2">
    <w:nsid w:val="C8177AB6"/>
    <w:multiLevelType w:val="singleLevel"/>
    <w:tmpl w:val="C8177AB6"/>
    <w:lvl w:ilvl="0" w:tentative="0">
      <w:start w:val="4"/>
      <w:numFmt w:val="decimal"/>
      <w:suff w:val="nothing"/>
      <w:lvlText w:val="%1、"/>
      <w:lvlJc w:val="left"/>
    </w:lvl>
  </w:abstractNum>
  <w:abstractNum w:abstractNumId="3">
    <w:nsid w:val="00000001"/>
    <w:multiLevelType w:val="singleLevel"/>
    <w:tmpl w:val="00000001"/>
    <w:lvl w:ilvl="0" w:tentative="0">
      <w:start w:val="2"/>
      <w:numFmt w:val="chineseCounting"/>
      <w:suff w:val="space"/>
      <w:lvlText w:val="第%1部分"/>
      <w:lvlJc w:val="left"/>
      <w:rPr>
        <w:rFonts w:hint="eastAsia"/>
      </w:rPr>
    </w:lvl>
  </w:abstractNum>
  <w:abstractNum w:abstractNumId="4">
    <w:nsid w:val="1FC7D746"/>
    <w:multiLevelType w:val="singleLevel"/>
    <w:tmpl w:val="1FC7D746"/>
    <w:lvl w:ilvl="0" w:tentative="0">
      <w:start w:val="1"/>
      <w:numFmt w:val="chineseCounting"/>
      <w:suff w:val="nothing"/>
      <w:lvlText w:val="%1、"/>
      <w:lvlJc w:val="left"/>
      <w:rPr>
        <w:rFonts w:hint="eastAsia"/>
      </w:rPr>
    </w:lvl>
  </w:abstractNum>
  <w:abstractNum w:abstractNumId="5">
    <w:nsid w:val="368A85E6"/>
    <w:multiLevelType w:val="singleLevel"/>
    <w:tmpl w:val="368A85E6"/>
    <w:lvl w:ilvl="0" w:tentative="0">
      <w:start w:val="1"/>
      <w:numFmt w:val="decimal"/>
      <w:suff w:val="nothing"/>
      <w:lvlText w:val="%1、"/>
      <w:lvlJc w:val="left"/>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iYWJlYmEwZDE2MzJlOTA3ZDRkNzkwZDBkZDAwZGMifQ=="/>
  </w:docVars>
  <w:rsids>
    <w:rsidRoot w:val="00000000"/>
    <w:rsid w:val="02CD4F62"/>
    <w:rsid w:val="042A7C40"/>
    <w:rsid w:val="044E4C2A"/>
    <w:rsid w:val="045C28AB"/>
    <w:rsid w:val="0560482B"/>
    <w:rsid w:val="07690BB1"/>
    <w:rsid w:val="07AD684D"/>
    <w:rsid w:val="07D52E44"/>
    <w:rsid w:val="08677FBC"/>
    <w:rsid w:val="08C751BF"/>
    <w:rsid w:val="08EA635C"/>
    <w:rsid w:val="0B2227B9"/>
    <w:rsid w:val="0B461C85"/>
    <w:rsid w:val="0C956AE3"/>
    <w:rsid w:val="0D9676FE"/>
    <w:rsid w:val="0DAC368B"/>
    <w:rsid w:val="0E1327A4"/>
    <w:rsid w:val="0FF01A91"/>
    <w:rsid w:val="10357480"/>
    <w:rsid w:val="10931161"/>
    <w:rsid w:val="10EF7745"/>
    <w:rsid w:val="11A06A73"/>
    <w:rsid w:val="133D7472"/>
    <w:rsid w:val="14523507"/>
    <w:rsid w:val="16B6445C"/>
    <w:rsid w:val="178C571E"/>
    <w:rsid w:val="17E760BA"/>
    <w:rsid w:val="18F8075C"/>
    <w:rsid w:val="1A0A3B9C"/>
    <w:rsid w:val="1A29314D"/>
    <w:rsid w:val="1ACC60D0"/>
    <w:rsid w:val="1B4D5353"/>
    <w:rsid w:val="1B970B77"/>
    <w:rsid w:val="1C396CDC"/>
    <w:rsid w:val="1C6720EB"/>
    <w:rsid w:val="1CB347A4"/>
    <w:rsid w:val="1F4B1FB2"/>
    <w:rsid w:val="1F4D1DF0"/>
    <w:rsid w:val="1F7E4851"/>
    <w:rsid w:val="1FE07010"/>
    <w:rsid w:val="201228DE"/>
    <w:rsid w:val="20D2189D"/>
    <w:rsid w:val="20DE79F0"/>
    <w:rsid w:val="215C09E6"/>
    <w:rsid w:val="217C3D64"/>
    <w:rsid w:val="220B6A55"/>
    <w:rsid w:val="22991810"/>
    <w:rsid w:val="2361662D"/>
    <w:rsid w:val="242A7FB4"/>
    <w:rsid w:val="250A7C3E"/>
    <w:rsid w:val="251A48F5"/>
    <w:rsid w:val="27321D48"/>
    <w:rsid w:val="27B05C66"/>
    <w:rsid w:val="280B516C"/>
    <w:rsid w:val="2926634C"/>
    <w:rsid w:val="29F74CE4"/>
    <w:rsid w:val="2A0961F8"/>
    <w:rsid w:val="2A3A62F4"/>
    <w:rsid w:val="2B3566B2"/>
    <w:rsid w:val="2B393102"/>
    <w:rsid w:val="2D042C69"/>
    <w:rsid w:val="2D744BC0"/>
    <w:rsid w:val="2F050073"/>
    <w:rsid w:val="30320148"/>
    <w:rsid w:val="31FF3CCF"/>
    <w:rsid w:val="32A47FF7"/>
    <w:rsid w:val="32E60519"/>
    <w:rsid w:val="330B1CC2"/>
    <w:rsid w:val="330B5D7C"/>
    <w:rsid w:val="337D031B"/>
    <w:rsid w:val="337F3F48"/>
    <w:rsid w:val="348970FC"/>
    <w:rsid w:val="353C1DF5"/>
    <w:rsid w:val="35F46912"/>
    <w:rsid w:val="36930284"/>
    <w:rsid w:val="36A6043D"/>
    <w:rsid w:val="36AC4A9D"/>
    <w:rsid w:val="37424A3E"/>
    <w:rsid w:val="39680739"/>
    <w:rsid w:val="399F5926"/>
    <w:rsid w:val="39C36036"/>
    <w:rsid w:val="3A1A58C4"/>
    <w:rsid w:val="3A7B53B3"/>
    <w:rsid w:val="3A8C37AE"/>
    <w:rsid w:val="3B3B6078"/>
    <w:rsid w:val="3B79248C"/>
    <w:rsid w:val="3BC51AB0"/>
    <w:rsid w:val="3C7522F3"/>
    <w:rsid w:val="3CCE713E"/>
    <w:rsid w:val="3D683CBE"/>
    <w:rsid w:val="3DA959D7"/>
    <w:rsid w:val="3DAA29E2"/>
    <w:rsid w:val="3EC25143"/>
    <w:rsid w:val="3F005B2B"/>
    <w:rsid w:val="41CF4180"/>
    <w:rsid w:val="42DA51CE"/>
    <w:rsid w:val="42F96391"/>
    <w:rsid w:val="44301984"/>
    <w:rsid w:val="45FA057E"/>
    <w:rsid w:val="46B011A2"/>
    <w:rsid w:val="47645D09"/>
    <w:rsid w:val="482D1DF8"/>
    <w:rsid w:val="483879DF"/>
    <w:rsid w:val="48CC5257"/>
    <w:rsid w:val="490C6702"/>
    <w:rsid w:val="49A83B03"/>
    <w:rsid w:val="49F0330D"/>
    <w:rsid w:val="4CAE4F49"/>
    <w:rsid w:val="4E7B6CDA"/>
    <w:rsid w:val="4F833C79"/>
    <w:rsid w:val="4FCF336E"/>
    <w:rsid w:val="50DC6DFF"/>
    <w:rsid w:val="519F20BB"/>
    <w:rsid w:val="52827FAA"/>
    <w:rsid w:val="54A174FE"/>
    <w:rsid w:val="54D23973"/>
    <w:rsid w:val="5764134F"/>
    <w:rsid w:val="58473758"/>
    <w:rsid w:val="5888461E"/>
    <w:rsid w:val="5A096A56"/>
    <w:rsid w:val="5AC64B53"/>
    <w:rsid w:val="5B12556B"/>
    <w:rsid w:val="5C317E10"/>
    <w:rsid w:val="5E976E10"/>
    <w:rsid w:val="5F2363D3"/>
    <w:rsid w:val="5FEE55A3"/>
    <w:rsid w:val="603F4242"/>
    <w:rsid w:val="605F5D09"/>
    <w:rsid w:val="61012F46"/>
    <w:rsid w:val="62E764C9"/>
    <w:rsid w:val="63BF338A"/>
    <w:rsid w:val="63FF47EE"/>
    <w:rsid w:val="64371422"/>
    <w:rsid w:val="64E05C17"/>
    <w:rsid w:val="64F10103"/>
    <w:rsid w:val="652E72DA"/>
    <w:rsid w:val="65346196"/>
    <w:rsid w:val="653714E5"/>
    <w:rsid w:val="66F70408"/>
    <w:rsid w:val="6789338A"/>
    <w:rsid w:val="690C1362"/>
    <w:rsid w:val="6B210945"/>
    <w:rsid w:val="6C1A65A9"/>
    <w:rsid w:val="6CD02A42"/>
    <w:rsid w:val="6CEB0608"/>
    <w:rsid w:val="6DD02EBD"/>
    <w:rsid w:val="6FBC4946"/>
    <w:rsid w:val="7087383B"/>
    <w:rsid w:val="70D6249A"/>
    <w:rsid w:val="72460504"/>
    <w:rsid w:val="725204C5"/>
    <w:rsid w:val="72B876A5"/>
    <w:rsid w:val="738E7608"/>
    <w:rsid w:val="746762A8"/>
    <w:rsid w:val="746F30C0"/>
    <w:rsid w:val="75192443"/>
    <w:rsid w:val="76014E87"/>
    <w:rsid w:val="76AE509E"/>
    <w:rsid w:val="776825E5"/>
    <w:rsid w:val="776966B5"/>
    <w:rsid w:val="77974C92"/>
    <w:rsid w:val="79066024"/>
    <w:rsid w:val="7B17536D"/>
    <w:rsid w:val="7B7C127C"/>
    <w:rsid w:val="7E033DA9"/>
    <w:rsid w:val="7E344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9"/>
    <w:pPr>
      <w:keepNext w:val="0"/>
      <w:keepLines w:val="0"/>
      <w:widowControl w:val="0"/>
      <w:spacing w:beforeLines="0" w:beforeAutospacing="0" w:afterLines="0" w:afterAutospacing="0" w:line="240" w:lineRule="auto"/>
      <w:jc w:val="center"/>
      <w:outlineLvl w:val="0"/>
    </w:pPr>
    <w:rPr>
      <w:rFonts w:ascii="黑体" w:hAnsi="黑体" w:eastAsia="黑体" w:cstheme="minorBidi"/>
      <w:kern w:val="0"/>
      <w:sz w:val="30"/>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5">
    <w:name w:val="toa heading"/>
    <w:basedOn w:val="1"/>
    <w:next w:val="1"/>
    <w:qFormat/>
    <w:uiPriority w:val="0"/>
    <w:pPr>
      <w:spacing w:before="120" w:beforeLines="0"/>
    </w:pPr>
    <w:rPr>
      <w:rFonts w:ascii="Arial" w:hAnsi="Arial" w:eastAsia="宋体" w:cs="Times New Roman"/>
      <w:sz w:val="24"/>
      <w:szCs w:val="20"/>
    </w:rPr>
  </w:style>
  <w:style w:type="paragraph" w:styleId="6">
    <w:name w:val="Body Text"/>
    <w:basedOn w:val="1"/>
    <w:unhideWhenUsed/>
    <w:qFormat/>
    <w:uiPriority w:val="0"/>
    <w:pPr>
      <w:spacing w:after="120"/>
    </w:pPr>
    <w:rPr>
      <w:kern w:val="0"/>
      <w:sz w:val="20"/>
    </w:rPr>
  </w:style>
  <w:style w:type="paragraph" w:styleId="7">
    <w:name w:val="Plain Text"/>
    <w:basedOn w:val="1"/>
    <w:autoRedefine/>
    <w:qFormat/>
    <w:uiPriority w:val="0"/>
    <w:pPr>
      <w:adjustRightInd w:val="0"/>
      <w:jc w:val="left"/>
      <w:textAlignment w:val="baseline"/>
    </w:pPr>
    <w:rPr>
      <w:rFonts w:ascii="宋体" w:hAnsi="Courier New"/>
      <w:sz w:val="24"/>
      <w:szCs w:val="20"/>
    </w:rPr>
  </w:style>
  <w:style w:type="paragraph" w:styleId="8">
    <w:name w:val="Date"/>
    <w:basedOn w:val="1"/>
    <w:next w:val="1"/>
    <w:autoRedefine/>
    <w:qFormat/>
    <w:uiPriority w:val="0"/>
    <w:rPr>
      <w:rFonts w:ascii="Times New Roman" w:hAnsi="Times New Roman" w:eastAsia="宋体" w:cs="Times New Roman"/>
      <w:szCs w:val="20"/>
    </w:rPr>
  </w:style>
  <w:style w:type="paragraph" w:styleId="9">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1">
    <w:name w:val="toc 1"/>
    <w:basedOn w:val="1"/>
    <w:next w:val="1"/>
    <w:qFormat/>
    <w:uiPriority w:val="0"/>
    <w:pPr>
      <w:spacing w:after="120"/>
      <w:jc w:val="left"/>
    </w:pPr>
    <w:rPr>
      <w:rFonts w:ascii="Times New Roman" w:hAnsi="Times New Roman" w:eastAsia="宋体" w:cs="Times New Roman"/>
      <w:b/>
      <w:bCs/>
      <w:caps/>
      <w:sz w:val="20"/>
    </w:rPr>
  </w:style>
  <w:style w:type="paragraph" w:styleId="1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0"/>
    </w:rPr>
  </w:style>
  <w:style w:type="paragraph" w:styleId="13">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autoRedefine/>
    <w:qFormat/>
    <w:uiPriority w:val="0"/>
    <w:rPr>
      <w:rFonts w:ascii="Times New Roman" w:hAnsi="Times New Roman" w:eastAsia="宋体" w:cs="Times New Roman"/>
      <w:szCs w:val="21"/>
    </w:rPr>
  </w:style>
  <w:style w:type="paragraph" w:customStyle="1" w:styleId="18">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19">
    <w:name w:val=" Char Char Char Char"/>
    <w:basedOn w:val="1"/>
    <w:autoRedefine/>
    <w:qFormat/>
    <w:uiPriority w:val="0"/>
    <w:rPr>
      <w:rFonts w:ascii="Times New Roman" w:hAnsi="Times New Roman" w:eastAsia="宋体" w:cs="Times New Roman"/>
      <w:kern w:val="0"/>
      <w:sz w:val="24"/>
      <w:szCs w:val="20"/>
    </w:rPr>
  </w:style>
  <w:style w:type="paragraph" w:customStyle="1" w:styleId="20">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1">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
    <w:name w:val="Body Text 21"/>
    <w:basedOn w:val="1"/>
    <w:qFormat/>
    <w:uiPriority w:val="0"/>
    <w:pPr>
      <w:spacing w:after="120" w:afterLines="0" w:line="480" w:lineRule="auto"/>
    </w:pPr>
    <w:rPr>
      <w:rFonts w:cs="Times New Roman"/>
      <w:sz w:val="20"/>
      <w:szCs w:val="20"/>
    </w:rPr>
  </w:style>
  <w:style w:type="paragraph" w:customStyle="1" w:styleId="23">
    <w:name w:val="p0"/>
    <w:basedOn w:val="1"/>
    <w:qFormat/>
    <w:uiPriority w:val="0"/>
    <w:pPr>
      <w:widowControl/>
    </w:pPr>
    <w:rPr>
      <w:rFonts w:ascii="Times New Roman" w:hAnsi="Times New Roman" w:eastAsia="宋体" w:cs="Times New Roman"/>
      <w:kern w:val="0"/>
      <w:szCs w:val="21"/>
    </w:rPr>
  </w:style>
  <w:style w:type="paragraph" w:customStyle="1" w:styleId="24">
    <w:name w:val="xl27"/>
    <w:basedOn w:val="1"/>
    <w:autoRedefine/>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 w:type="paragraph" w:customStyle="1" w:styleId="25">
    <w:name w:val="Table Paragraph"/>
    <w:basedOn w:val="1"/>
    <w:qFormat/>
    <w:uiPriority w:val="0"/>
    <w:rPr>
      <w:rFonts w:ascii="Noto Sans Mono CJK JP Regular" w:hAnsi="Noto Sans Mono CJK JP Regular"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13159</Words>
  <Characters>14094</Characters>
  <Lines>0</Lines>
  <Paragraphs>0</Paragraphs>
  <TotalTime>7</TotalTime>
  <ScaleCrop>false</ScaleCrop>
  <LinksUpToDate>false</LinksUpToDate>
  <CharactersWithSpaces>16333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  ﹏ 静  香</cp:lastModifiedBy>
  <dcterms:modified xsi:type="dcterms:W3CDTF">2024-05-06T03:11:35Z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E42F32D513464800AEB4181B914E3FE7_13</vt:lpwstr>
  </property>
</Properties>
</file>