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rPr>
      </w:pPr>
      <w:bookmarkStart w:id="45" w:name="_GoBack"/>
    </w:p>
    <w:p>
      <w:pPr>
        <w:pStyle w:val="19"/>
        <w:jc w:val="both"/>
        <w:rPr>
          <w:rFonts w:hint="eastAsia" w:ascii="宋体" w:hAnsi="宋体" w:eastAsia="宋体" w:cs="宋体"/>
          <w:b/>
          <w:color w:val="auto"/>
          <w:sz w:val="52"/>
          <w:szCs w:val="52"/>
          <w:highlight w:val="none"/>
          <w:lang w:eastAsia="zh-CN"/>
        </w:rPr>
      </w:pPr>
    </w:p>
    <w:p>
      <w:pPr>
        <w:pStyle w:val="19"/>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 xml:space="preserve">邹城市张庄镇寺沟水库、关山口水库维修养护项目 </w:t>
      </w:r>
    </w:p>
    <w:p>
      <w:pPr>
        <w:pStyle w:val="19"/>
        <w:ind w:firstLine="2140" w:firstLineChars="296"/>
        <w:jc w:val="both"/>
        <w:rPr>
          <w:rFonts w:hint="eastAsia" w:ascii="宋体" w:hAnsi="宋体" w:eastAsia="宋体" w:cs="宋体"/>
          <w:b/>
          <w:color w:val="auto"/>
          <w:sz w:val="72"/>
          <w:szCs w:val="72"/>
          <w:highlight w:val="none"/>
        </w:rPr>
      </w:pPr>
    </w:p>
    <w:p>
      <w:pPr>
        <w:pStyle w:val="19"/>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ind w:firstLine="2479" w:firstLineChars="1029"/>
        <w:rPr>
          <w:rFonts w:hint="eastAsia" w:ascii="宋体" w:hAnsi="宋体" w:eastAsia="宋体" w:cs="宋体"/>
          <w:b/>
          <w:color w:val="auto"/>
          <w:sz w:val="24"/>
          <w:szCs w:val="20"/>
          <w:highlight w:val="none"/>
        </w:rPr>
      </w:pPr>
    </w:p>
    <w:p>
      <w:pPr>
        <w:ind w:firstLine="1546" w:firstLineChars="700"/>
        <w:rPr>
          <w:rFonts w:hint="eastAsia" w:ascii="宋体" w:hAnsi="宋体" w:eastAsia="宋体" w:cs="宋体"/>
          <w:b/>
          <w:color w:val="auto"/>
          <w:sz w:val="22"/>
          <w:szCs w:val="20"/>
          <w:highlight w:val="none"/>
        </w:rPr>
      </w:pPr>
    </w:p>
    <w:p>
      <w:pPr>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28"/>
          <w:szCs w:val="28"/>
          <w:highlight w:val="none"/>
        </w:rPr>
        <w:t>：</w:t>
      </w:r>
      <w:r>
        <w:rPr>
          <w:rFonts w:hint="eastAsia" w:ascii="宋体" w:hAnsi="宋体" w:eastAsia="宋体" w:cs="宋体"/>
          <w:b/>
          <w:color w:val="auto"/>
          <w:sz w:val="32"/>
          <w:highlight w:val="none"/>
          <w:lang w:eastAsia="zh-CN"/>
        </w:rPr>
        <w:t>JNYJ20230037</w:t>
      </w:r>
    </w:p>
    <w:p>
      <w:pPr>
        <w:pStyle w:val="10"/>
        <w:rPr>
          <w:rFonts w:hint="eastAsia" w:ascii="宋体" w:hAnsi="宋体" w:eastAsia="宋体" w:cs="宋体"/>
          <w:color w:val="auto"/>
          <w:highlight w:val="none"/>
          <w:lang w:val="en-US" w:eastAsia="zh-CN"/>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采 购 人：</w:t>
      </w:r>
      <w:r>
        <w:rPr>
          <w:rFonts w:hint="eastAsia" w:ascii="宋体" w:hAnsi="宋体" w:eastAsia="宋体" w:cs="宋体"/>
          <w:b/>
          <w:bCs w:val="0"/>
          <w:color w:val="auto"/>
          <w:sz w:val="32"/>
          <w:szCs w:val="32"/>
          <w:highlight w:val="none"/>
          <w:lang w:eastAsia="zh-CN"/>
        </w:rPr>
        <w:t>邹城市张庄镇</w:t>
      </w:r>
      <w:r>
        <w:rPr>
          <w:rFonts w:hint="eastAsia" w:ascii="宋体" w:hAnsi="宋体" w:eastAsia="宋体" w:cs="宋体"/>
          <w:b/>
          <w:bCs w:val="0"/>
          <w:color w:val="auto"/>
          <w:sz w:val="32"/>
          <w:szCs w:val="32"/>
          <w:highlight w:val="none"/>
          <w:lang w:val="en-US" w:eastAsia="zh-CN"/>
        </w:rPr>
        <w:t>人民政府</w:t>
      </w:r>
    </w:p>
    <w:p>
      <w:pPr>
        <w:pStyle w:val="81"/>
        <w:spacing w:line="640" w:lineRule="exact"/>
        <w:ind w:firstLine="2249" w:firstLineChars="700"/>
        <w:jc w:val="both"/>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代理机构：</w:t>
      </w:r>
      <w:r>
        <w:rPr>
          <w:rFonts w:hint="eastAsia" w:ascii="宋体" w:hAnsi="宋体" w:eastAsia="宋体" w:cs="宋体"/>
          <w:b/>
          <w:bCs w:val="0"/>
          <w:color w:val="auto"/>
          <w:sz w:val="32"/>
          <w:szCs w:val="32"/>
          <w:highlight w:val="none"/>
          <w:lang w:eastAsia="zh-CN"/>
        </w:rPr>
        <w:t>济宁易嘉工程咨询有限公司</w:t>
      </w:r>
    </w:p>
    <w:p>
      <w:pPr>
        <w:pStyle w:val="81"/>
        <w:spacing w:line="640" w:lineRule="exact"/>
        <w:ind w:firstLine="2249" w:firstLineChars="700"/>
        <w:jc w:val="both"/>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日    期：二○二</w:t>
      </w:r>
      <w:r>
        <w:rPr>
          <w:rFonts w:hint="eastAsia" w:ascii="宋体" w:hAnsi="宋体" w:eastAsia="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lang w:val="en-US" w:eastAsia="zh-CN"/>
        </w:rPr>
        <w:t>十</w:t>
      </w:r>
      <w:r>
        <w:rPr>
          <w:rFonts w:hint="eastAsia" w:ascii="宋体" w:hAnsi="宋体" w:eastAsia="宋体" w:cs="宋体"/>
          <w:b/>
          <w:bCs w:val="0"/>
          <w:color w:val="auto"/>
          <w:sz w:val="32"/>
          <w:szCs w:val="32"/>
          <w:highlight w:val="none"/>
        </w:rPr>
        <w:t>月</w:t>
      </w:r>
    </w:p>
    <w:p>
      <w:pPr>
        <w:tabs>
          <w:tab w:val="left" w:pos="1080"/>
        </w:tabs>
        <w:snapToGrid w:val="0"/>
        <w:spacing w:line="360" w:lineRule="auto"/>
        <w:rPr>
          <w:rFonts w:hint="eastAsia" w:ascii="宋体" w:hAnsi="宋体" w:eastAsia="宋体" w:cs="宋体"/>
          <w:b/>
          <w:bCs/>
          <w:color w:val="auto"/>
          <w:sz w:val="30"/>
          <w:szCs w:val="30"/>
          <w:highlight w:val="none"/>
        </w:rPr>
      </w:pPr>
    </w:p>
    <w:p>
      <w:pPr>
        <w:tabs>
          <w:tab w:val="left" w:pos="1080"/>
        </w:tabs>
        <w:snapToGrid w:val="0"/>
        <w:spacing w:line="360" w:lineRule="auto"/>
        <w:ind w:firstLine="4521" w:firstLineChars="1501"/>
        <w:rPr>
          <w:rFonts w:hint="eastAsia" w:ascii="宋体" w:hAnsi="宋体" w:eastAsia="宋体" w:cs="宋体"/>
          <w:b/>
          <w:bCs w:val="0"/>
          <w:iCs/>
          <w:color w:val="auto"/>
          <w:sz w:val="30"/>
          <w:szCs w:val="30"/>
          <w:highlight w:val="none"/>
        </w:rPr>
      </w:pPr>
    </w:p>
    <w:p>
      <w:pPr>
        <w:tabs>
          <w:tab w:val="left" w:pos="1080"/>
        </w:tabs>
        <w:snapToGrid w:val="0"/>
        <w:spacing w:line="360" w:lineRule="auto"/>
        <w:jc w:val="center"/>
        <w:rPr>
          <w:rFonts w:hint="eastAsia" w:ascii="宋体" w:hAnsi="宋体" w:eastAsia="宋体" w:cs="宋体"/>
          <w:b/>
          <w:bCs w:val="0"/>
          <w:iCs/>
          <w:color w:val="auto"/>
          <w:sz w:val="32"/>
          <w:szCs w:val="32"/>
          <w:highlight w:val="none"/>
        </w:rPr>
      </w:pPr>
    </w:p>
    <w:p>
      <w:pPr>
        <w:tabs>
          <w:tab w:val="left" w:pos="1080"/>
        </w:tabs>
        <w:snapToGrid w:val="0"/>
        <w:spacing w:line="360" w:lineRule="auto"/>
        <w:jc w:val="center"/>
        <w:rPr>
          <w:rFonts w:hint="eastAsia" w:ascii="宋体" w:hAnsi="宋体" w:eastAsia="宋体" w:cs="宋体"/>
          <w:b/>
          <w:bCs w:val="0"/>
          <w:iCs/>
          <w:color w:val="auto"/>
          <w:sz w:val="32"/>
          <w:szCs w:val="32"/>
          <w:highlight w:val="none"/>
        </w:rPr>
        <w:sectPr>
          <w:headerReference r:id="rId4" w:type="first"/>
          <w:headerReference r:id="rId3" w:type="default"/>
          <w:pgSz w:w="11906" w:h="16838"/>
          <w:pgMar w:top="820" w:right="1080" w:bottom="935" w:left="1080" w:header="851" w:footer="850" w:gutter="0"/>
          <w:pgNumType w:fmt="decimal"/>
          <w:cols w:space="720" w:num="1"/>
          <w:titlePg/>
          <w:docGrid w:type="lines" w:linePitch="312" w:charSpace="0"/>
        </w:sectPr>
      </w:pPr>
    </w:p>
    <w:p>
      <w:pPr>
        <w:tabs>
          <w:tab w:val="left" w:pos="1080"/>
        </w:tabs>
        <w:snapToGrid w:val="0"/>
        <w:spacing w:line="360" w:lineRule="auto"/>
        <w:jc w:val="center"/>
        <w:rPr>
          <w:rFonts w:hint="eastAsia" w:ascii="宋体" w:hAnsi="宋体" w:eastAsia="宋体" w:cs="宋体"/>
          <w:b/>
          <w:bCs w:val="0"/>
          <w:iCs/>
          <w:color w:val="auto"/>
          <w:sz w:val="32"/>
          <w:szCs w:val="32"/>
          <w:highlight w:val="none"/>
        </w:rPr>
      </w:pPr>
      <w:r>
        <w:rPr>
          <w:rFonts w:hint="eastAsia" w:ascii="宋体" w:hAnsi="宋体" w:eastAsia="宋体" w:cs="宋体"/>
          <w:b/>
          <w:bCs w:val="0"/>
          <w:iCs/>
          <w:color w:val="auto"/>
          <w:sz w:val="32"/>
          <w:szCs w:val="32"/>
          <w:highlight w:val="none"/>
        </w:rPr>
        <w:t xml:space="preserve">目 </w:t>
      </w:r>
      <w:r>
        <w:rPr>
          <w:rFonts w:hint="eastAsia" w:ascii="宋体" w:hAnsi="宋体" w:eastAsia="宋体" w:cs="宋体"/>
          <w:b/>
          <w:bCs w:val="0"/>
          <w:iCs/>
          <w:color w:val="auto"/>
          <w:sz w:val="32"/>
          <w:szCs w:val="32"/>
          <w:highlight w:val="none"/>
          <w:lang w:val="en-US" w:eastAsia="zh-CN"/>
        </w:rPr>
        <w:t xml:space="preserve">    </w:t>
      </w:r>
      <w:r>
        <w:rPr>
          <w:rFonts w:hint="eastAsia" w:ascii="宋体" w:hAnsi="宋体" w:eastAsia="宋体" w:cs="宋体"/>
          <w:b/>
          <w:bCs w:val="0"/>
          <w:iCs/>
          <w:color w:val="auto"/>
          <w:sz w:val="32"/>
          <w:szCs w:val="32"/>
          <w:highlight w:val="none"/>
        </w:rPr>
        <w:t xml:space="preserve"> 录</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b w:val="0"/>
          <w:iCs/>
          <w:caps w:val="0"/>
          <w:color w:val="auto"/>
          <w:sz w:val="24"/>
          <w:szCs w:val="24"/>
          <w:highlight w:val="none"/>
        </w:rPr>
        <w:fldChar w:fldCharType="begin"/>
      </w:r>
      <w:r>
        <w:rPr>
          <w:rFonts w:hint="eastAsia" w:ascii="宋体" w:hAnsi="宋体" w:eastAsia="宋体" w:cs="宋体"/>
          <w:b w:val="0"/>
          <w:iCs/>
          <w:caps w:val="0"/>
          <w:color w:val="auto"/>
          <w:sz w:val="24"/>
          <w:szCs w:val="24"/>
          <w:highlight w:val="none"/>
        </w:rPr>
        <w:instrText xml:space="preserve"> TOC \o "1-1" \h \z \u </w:instrText>
      </w:r>
      <w:r>
        <w:rPr>
          <w:rFonts w:hint="eastAsia" w:ascii="宋体" w:hAnsi="宋体" w:eastAsia="宋体" w:cs="宋体"/>
          <w:b w:val="0"/>
          <w:iCs/>
          <w:caps w:val="0"/>
          <w:color w:val="auto"/>
          <w:sz w:val="24"/>
          <w:szCs w:val="24"/>
          <w:highlight w:val="none"/>
        </w:rPr>
        <w:fldChar w:fldCharType="separate"/>
      </w:r>
      <w:r>
        <w:rPr>
          <w:rFonts w:hint="eastAsia" w:ascii="宋体" w:hAnsi="宋体" w:eastAsia="宋体" w:cs="宋体"/>
          <w:iCs/>
          <w:caps w:val="0"/>
          <w:color w:val="auto"/>
          <w:sz w:val="24"/>
          <w:szCs w:val="24"/>
          <w:highlight w:val="none"/>
        </w:rPr>
        <w:fldChar w:fldCharType="begin"/>
      </w:r>
      <w:r>
        <w:rPr>
          <w:rFonts w:hint="eastAsia" w:ascii="宋体" w:hAnsi="宋体" w:eastAsia="宋体" w:cs="宋体"/>
          <w:iCs/>
          <w:caps w:val="0"/>
          <w:color w:val="auto"/>
          <w:sz w:val="24"/>
          <w:szCs w:val="24"/>
          <w:highlight w:val="none"/>
        </w:rPr>
        <w:instrText xml:space="preserve"> HYPERLINK \l _Toc24725 </w:instrText>
      </w:r>
      <w:r>
        <w:rPr>
          <w:rFonts w:hint="eastAsia" w:ascii="宋体" w:hAnsi="宋体" w:eastAsia="宋体" w:cs="宋体"/>
          <w:iCs/>
          <w:caps w:val="0"/>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iCs/>
          <w:caps w:val="0"/>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_Toc21495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bCs w:val="0"/>
          <w:iCs/>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_Toc10504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eastAsia="宋体" w:cs="宋体"/>
          <w:bCs w:val="0"/>
          <w:iCs/>
          <w:color w:val="auto"/>
          <w:sz w:val="24"/>
          <w:szCs w:val="24"/>
          <w:highlight w:val="none"/>
          <w:lang w:val="en-US" w:eastAsia="zh-CN"/>
        </w:rPr>
        <w:t>0</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_Toc16430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lang w:val="en-US" w:eastAsia="zh-CN"/>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eastAsia="宋体" w:cs="宋体"/>
          <w:bCs w:val="0"/>
          <w:iCs/>
          <w:color w:val="auto"/>
          <w:sz w:val="24"/>
          <w:szCs w:val="24"/>
          <w:highlight w:val="none"/>
          <w:lang w:val="en-US" w:eastAsia="zh-CN"/>
        </w:rPr>
        <w:t>3</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_Toc30175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eastAsia="宋体" w:cs="宋体"/>
          <w:bCs w:val="0"/>
          <w:iCs/>
          <w:color w:val="auto"/>
          <w:sz w:val="24"/>
          <w:szCs w:val="24"/>
          <w:highlight w:val="none"/>
          <w:lang w:val="en-US" w:eastAsia="zh-CN"/>
        </w:rPr>
        <w:t>7</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200" w:right="420" w:righ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_Toc26835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第六部分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bCs w:val="0"/>
          <w:iCs/>
          <w:color w:val="auto"/>
          <w:sz w:val="24"/>
          <w:szCs w:val="24"/>
          <w:highlight w:val="none"/>
        </w:rPr>
        <w:fldChar w:fldCharType="end"/>
      </w:r>
      <w:r>
        <w:rPr>
          <w:rFonts w:hint="eastAsia" w:ascii="宋体" w:hAnsi="宋体" w:eastAsia="宋体" w:cs="宋体"/>
          <w:bCs w:val="0"/>
          <w:iCs/>
          <w:color w:val="auto"/>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b/>
          <w:color w:val="auto"/>
          <w:sz w:val="24"/>
          <w:highlight w:val="none"/>
        </w:rPr>
      </w:pPr>
      <w:r>
        <w:rPr>
          <w:rFonts w:hint="eastAsia" w:ascii="宋体" w:hAnsi="宋体" w:eastAsia="宋体" w:cs="宋体"/>
          <w:bCs/>
          <w:iCs/>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br w:type="page"/>
      </w:r>
      <w:bookmarkStart w:id="0" w:name="_Toc24725"/>
      <w:r>
        <w:rPr>
          <w:rFonts w:hint="eastAsia" w:ascii="宋体" w:hAnsi="宋体" w:eastAsia="宋体" w:cs="宋体"/>
          <w:b/>
          <w:color w:val="auto"/>
          <w:sz w:val="28"/>
          <w:szCs w:val="28"/>
          <w:highlight w:val="none"/>
        </w:rPr>
        <w:t>第一部分  竞争性磋商公告</w:t>
      </w:r>
      <w:bookmarkEnd w:id="0"/>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16"/>
          <w:sz w:val="24"/>
          <w:szCs w:val="24"/>
          <w:highlight w:val="none"/>
        </w:rPr>
      </w:pPr>
      <w:bookmarkStart w:id="1" w:name="_Toc449515843"/>
      <w:bookmarkStart w:id="2" w:name="_Toc23304"/>
      <w:r>
        <w:rPr>
          <w:rFonts w:hint="eastAsia" w:ascii="宋体" w:hAnsi="宋体" w:eastAsia="宋体" w:cs="宋体"/>
          <w:b/>
          <w:bCs/>
          <w:color w:val="auto"/>
          <w:kern w:val="0"/>
          <w:sz w:val="24"/>
          <w:szCs w:val="24"/>
          <w:highlight w:val="none"/>
          <w:lang w:eastAsia="zh-CN"/>
        </w:rPr>
        <w:t xml:space="preserve">邹城市张庄镇寺沟水库、关山口水库维修养护项目 </w:t>
      </w:r>
      <w:r>
        <w:rPr>
          <w:rFonts w:hint="eastAsia" w:ascii="宋体" w:hAnsi="宋体" w:eastAsia="宋体" w:cs="宋体"/>
          <w:b/>
          <w:bCs/>
          <w:color w:val="auto"/>
          <w:kern w:val="16"/>
          <w:sz w:val="24"/>
          <w:szCs w:val="24"/>
          <w:highlight w:val="none"/>
        </w:rPr>
        <w:t>竞争性磋商公告</w:t>
      </w:r>
      <w:bookmarkEnd w:id="1"/>
      <w:bookmarkEnd w:id="2"/>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kern w:val="0"/>
          <w:sz w:val="21"/>
          <w:szCs w:val="21"/>
          <w:highlight w:val="none"/>
        </w:rPr>
        <w:t>一、采 购 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邹城市张庄镇人民政府</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Cs/>
          <w:iCs/>
          <w:color w:val="auto"/>
          <w:sz w:val="21"/>
          <w:szCs w:val="21"/>
          <w:highlight w:val="none"/>
          <w:lang w:eastAsia="zh-CN"/>
        </w:rPr>
      </w:pPr>
      <w:r>
        <w:rPr>
          <w:rFonts w:hint="eastAsia" w:ascii="宋体" w:hAnsi="宋体" w:eastAsia="宋体" w:cs="宋体"/>
          <w:b/>
          <w:color w:val="auto"/>
          <w:kern w:val="0"/>
          <w:sz w:val="21"/>
          <w:szCs w:val="21"/>
          <w:highlight w:val="none"/>
        </w:rPr>
        <w:t>二、项目名称：</w:t>
      </w:r>
      <w:r>
        <w:rPr>
          <w:rFonts w:hint="eastAsia" w:ascii="宋体" w:hAnsi="宋体" w:eastAsia="宋体" w:cs="宋体"/>
          <w:bCs/>
          <w:iCs/>
          <w:color w:val="auto"/>
          <w:sz w:val="21"/>
          <w:szCs w:val="21"/>
          <w:highlight w:val="none"/>
          <w:lang w:eastAsia="zh-CN"/>
        </w:rPr>
        <w:t xml:space="preserve">邹城市张庄镇寺沟水库、关山口水库维修养护项目 </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Cs/>
          <w:iCs/>
          <w:color w:val="auto"/>
          <w:sz w:val="21"/>
          <w:szCs w:val="21"/>
          <w:highlight w:val="none"/>
          <w:lang w:val="en-US" w:eastAsia="zh-CN"/>
        </w:rPr>
      </w:pPr>
      <w:r>
        <w:rPr>
          <w:rFonts w:hint="eastAsia" w:ascii="宋体" w:hAnsi="宋体" w:eastAsia="宋体" w:cs="宋体"/>
          <w:b/>
          <w:color w:val="auto"/>
          <w:kern w:val="0"/>
          <w:sz w:val="21"/>
          <w:szCs w:val="21"/>
          <w:highlight w:val="none"/>
        </w:rPr>
        <w:t>三、项目编号</w:t>
      </w:r>
      <w:r>
        <w:rPr>
          <w:rFonts w:hint="eastAsia" w:ascii="宋体" w:hAnsi="宋体" w:eastAsia="宋体" w:cs="宋体"/>
          <w:b/>
          <w:color w:val="auto"/>
          <w:kern w:val="0"/>
          <w:sz w:val="21"/>
          <w:szCs w:val="21"/>
          <w:highlight w:val="none"/>
        </w:rPr>
        <w:t>：</w:t>
      </w:r>
      <w:r>
        <w:rPr>
          <w:rFonts w:hint="eastAsia" w:ascii="宋体" w:hAnsi="宋体" w:eastAsia="宋体" w:cs="宋体"/>
          <w:bCs/>
          <w:iCs/>
          <w:color w:val="auto"/>
          <w:sz w:val="21"/>
          <w:szCs w:val="21"/>
          <w:highlight w:val="none"/>
          <w:lang w:eastAsia="zh-CN"/>
        </w:rPr>
        <w:t>JNYJ20230037</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316"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四、采购内容及项目概况</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本工程为</w:t>
      </w:r>
      <w:r>
        <w:rPr>
          <w:rFonts w:hint="eastAsia" w:ascii="宋体" w:hAnsi="宋体" w:eastAsia="宋体" w:cs="宋体"/>
          <w:color w:val="auto"/>
          <w:kern w:val="0"/>
          <w:sz w:val="21"/>
          <w:szCs w:val="21"/>
          <w:highlight w:val="none"/>
          <w:lang w:eastAsia="zh-CN"/>
        </w:rPr>
        <w:t xml:space="preserve">邹城市张庄镇寺沟水库、关山口水库维修养护项目 </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本项目服务内容包括：</w:t>
      </w:r>
      <w:r>
        <w:rPr>
          <w:rFonts w:hint="eastAsia" w:ascii="宋体" w:hAnsi="宋体" w:eastAsia="宋体" w:cs="宋体"/>
          <w:color w:val="auto"/>
          <w:kern w:val="0"/>
          <w:sz w:val="21"/>
          <w:szCs w:val="21"/>
          <w:highlight w:val="none"/>
        </w:rPr>
        <w:t>寺沟水库拆除原有安全墙并重新修建安全墙及外墙粉刷、铺筑18cm厚C25砼路面及路沿石及张庄镇关山口水库内外墙打磨重新喷涂、地板砖铺贴、防浪墙重新喷刷真石漆等</w:t>
      </w:r>
      <w:r>
        <w:rPr>
          <w:rFonts w:hint="eastAsia" w:ascii="宋体" w:hAnsi="宋体" w:eastAsia="宋体" w:cs="宋体"/>
          <w:color w:val="auto"/>
          <w:kern w:val="0"/>
          <w:sz w:val="21"/>
          <w:szCs w:val="21"/>
          <w:highlight w:val="none"/>
        </w:rPr>
        <w:t>工程内容。（具体内容详见工程量清单）</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采购预算（控制价）为</w:t>
      </w:r>
      <w:r>
        <w:rPr>
          <w:rFonts w:hint="eastAsia" w:ascii="宋体" w:hAnsi="宋体" w:eastAsia="宋体" w:cs="宋体"/>
          <w:b/>
          <w:color w:val="auto"/>
          <w:kern w:val="0"/>
          <w:sz w:val="21"/>
          <w:szCs w:val="21"/>
          <w:highlight w:val="none"/>
          <w:u w:val="none"/>
        </w:rPr>
        <w:t>：</w:t>
      </w:r>
      <w:r>
        <w:rPr>
          <w:rFonts w:hint="eastAsia" w:ascii="宋体" w:hAnsi="宋体" w:eastAsia="宋体" w:cs="宋体"/>
          <w:b/>
          <w:color w:val="auto"/>
          <w:kern w:val="0"/>
          <w:sz w:val="21"/>
          <w:szCs w:val="21"/>
          <w:highlight w:val="none"/>
          <w:u w:val="single"/>
          <w:lang w:val="en-US" w:eastAsia="zh-CN"/>
        </w:rPr>
        <w:t>409686.10元</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工期</w:t>
      </w:r>
      <w:r>
        <w:rPr>
          <w:rFonts w:hint="eastAsia" w:ascii="宋体" w:hAnsi="宋体" w:eastAsia="宋体" w:cs="宋体"/>
          <w:b/>
          <w:color w:val="auto"/>
          <w:kern w:val="0"/>
          <w:sz w:val="21"/>
          <w:szCs w:val="21"/>
          <w:highlight w:val="none"/>
          <w:u w:val="single"/>
          <w:lang w:val="en-US" w:eastAsia="zh-CN" w:bidi="ar-SA"/>
        </w:rPr>
        <w:t>45</w:t>
      </w:r>
      <w:r>
        <w:rPr>
          <w:rFonts w:hint="eastAsia" w:ascii="宋体" w:hAnsi="宋体" w:eastAsia="宋体" w:cs="宋体"/>
          <w:b/>
          <w:color w:val="auto"/>
          <w:kern w:val="0"/>
          <w:sz w:val="21"/>
          <w:szCs w:val="21"/>
          <w:highlight w:val="none"/>
          <w:u w:val="none"/>
          <w:lang w:val="en-US" w:eastAsia="zh-CN" w:bidi="ar-SA"/>
        </w:rPr>
        <w:t>日历天</w:t>
      </w:r>
      <w:r>
        <w:rPr>
          <w:rFonts w:hint="eastAsia" w:ascii="宋体" w:hAnsi="宋体" w:eastAsia="宋体" w:cs="宋体"/>
          <w:bCs/>
          <w:color w:val="auto"/>
          <w:kern w:val="0"/>
          <w:sz w:val="21"/>
          <w:szCs w:val="21"/>
          <w:highlight w:val="none"/>
          <w:u w:val="none"/>
          <w:lang w:val="en-US" w:eastAsia="zh-CN"/>
        </w:rPr>
        <w:t>。</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参照</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中华人民共和国</w:t>
      </w:r>
      <w:r>
        <w:rPr>
          <w:rFonts w:hint="eastAsia" w:ascii="宋体" w:hAnsi="宋体" w:eastAsia="宋体" w:cs="宋体"/>
          <w:color w:val="auto"/>
          <w:kern w:val="0"/>
          <w:sz w:val="21"/>
          <w:szCs w:val="21"/>
          <w:highlight w:val="none"/>
        </w:rPr>
        <w:t>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（三）具有履行合同所必需的货物和专业技术能力；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（六）法律、行政法规规定的其他条件。</w:t>
      </w:r>
    </w:p>
    <w:p>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要求</w:t>
      </w:r>
      <w:r>
        <w:rPr>
          <w:rFonts w:hint="eastAsia" w:ascii="宋体" w:hAnsi="宋体" w:eastAsia="宋体" w:cs="宋体"/>
          <w:i w:val="0"/>
          <w:iCs w:val="0"/>
          <w:caps w:val="0"/>
          <w:color w:val="auto"/>
          <w:spacing w:val="0"/>
          <w:sz w:val="21"/>
          <w:szCs w:val="21"/>
          <w:highlight w:val="none"/>
          <w:shd w:val="clear" w:color="auto" w:fill="FFFFFF"/>
        </w:rPr>
        <w:t>供应商须具备</w:t>
      </w:r>
      <w:r>
        <w:rPr>
          <w:rFonts w:hint="eastAsia" w:ascii="宋体" w:hAnsi="宋体" w:eastAsia="宋体" w:cs="宋体"/>
          <w:b/>
          <w:bCs/>
          <w:i w:val="0"/>
          <w:iCs w:val="0"/>
          <w:caps w:val="0"/>
          <w:color w:val="auto"/>
          <w:spacing w:val="0"/>
          <w:sz w:val="21"/>
          <w:szCs w:val="21"/>
          <w:highlight w:val="none"/>
          <w:u w:val="single"/>
          <w:shd w:val="clear" w:color="auto" w:fill="FFFFFF"/>
        </w:rPr>
        <w:t>水利水电工程施工总承包三级及以上资质</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rPr>
        <w:t>业绩，并在人员、设备、资金等方面具有相应的施工能力,无拖欠农民工工资的不良行为。其中，供应商拟派项目经理须具备</w:t>
      </w:r>
      <w:r>
        <w:rPr>
          <w:rFonts w:hint="eastAsia" w:ascii="宋体" w:hAnsi="宋体" w:eastAsia="宋体" w:cs="宋体"/>
          <w:b/>
          <w:bCs/>
          <w:i w:val="0"/>
          <w:iCs w:val="0"/>
          <w:caps w:val="0"/>
          <w:color w:val="auto"/>
          <w:spacing w:val="0"/>
          <w:sz w:val="21"/>
          <w:szCs w:val="21"/>
          <w:highlight w:val="none"/>
          <w:u w:val="single"/>
          <w:shd w:val="clear" w:color="auto" w:fill="FFFFFF"/>
        </w:rPr>
        <w:t>在本单位注册的水利水电工程专业贰级及以上注册建造师执业资格</w:t>
      </w:r>
      <w:r>
        <w:rPr>
          <w:rFonts w:hint="eastAsia" w:ascii="宋体" w:hAnsi="宋体" w:eastAsia="宋体" w:cs="宋体"/>
          <w:i w:val="0"/>
          <w:iCs w:val="0"/>
          <w:caps w:val="0"/>
          <w:color w:val="auto"/>
          <w:spacing w:val="0"/>
          <w:sz w:val="21"/>
          <w:szCs w:val="21"/>
          <w:highlight w:val="none"/>
          <w:shd w:val="clear" w:color="auto" w:fill="FFFFFF"/>
        </w:rPr>
        <w:t>，并具备有效的安全生产考核合格证书，且未担任其他在施建设工程项目的项目经理。</w:t>
      </w:r>
    </w:p>
    <w:p>
      <w:pPr>
        <w:keepNext w:val="0"/>
        <w:keepLines w:val="0"/>
        <w:pageBreakBefore w:val="0"/>
        <w:kinsoku/>
        <w:wordWrap/>
        <w:overflowPunct/>
        <w:topLinePunct w:val="0"/>
        <w:autoSpaceDE/>
        <w:autoSpaceDN/>
        <w:bidi w:val="0"/>
        <w:adjustRightInd/>
        <w:snapToGrid/>
        <w:spacing w:line="360" w:lineRule="auto"/>
        <w:ind w:firstLine="527" w:firstLineChars="250"/>
        <w:textAlignment w:val="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3、</w:t>
      </w:r>
      <w:r>
        <w:rPr>
          <w:rFonts w:hint="eastAsia" w:ascii="宋体" w:hAnsi="宋体" w:eastAsia="宋体" w:cs="宋体"/>
          <w:b/>
          <w:bCs/>
          <w:i w:val="0"/>
          <w:iCs w:val="0"/>
          <w:caps w:val="0"/>
          <w:color w:val="auto"/>
          <w:spacing w:val="0"/>
          <w:sz w:val="21"/>
          <w:szCs w:val="21"/>
          <w:highlight w:val="none"/>
          <w:shd w:val="clear" w:color="auto" w:fill="FFFFFF"/>
        </w:rPr>
        <w:t>供应商在递交响应文件时需同时提供本单位营业执照(副本原件)、资质证书（原件或加盖单位公章复印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clear" w:color="auto" w:fill="FFFFFF"/>
          <w:lang w:val="en-US" w:eastAsia="zh-CN"/>
        </w:rPr>
        <w:t>4</w:t>
      </w:r>
      <w:r>
        <w:rPr>
          <w:rFonts w:hint="eastAsia" w:ascii="宋体" w:hAnsi="宋体" w:eastAsia="宋体" w:cs="宋体"/>
          <w:b/>
          <w:bCs/>
          <w:color w:val="auto"/>
          <w:sz w:val="21"/>
          <w:szCs w:val="21"/>
          <w:highlight w:val="none"/>
          <w:shd w:val="clear" w:color="auto" w:fill="FFFFFF"/>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、本次竞争性磋商</w:t>
      </w:r>
      <w:r>
        <w:rPr>
          <w:rFonts w:hint="eastAsia" w:ascii="宋体" w:hAnsi="宋体" w:eastAsia="宋体" w:cs="宋体"/>
          <w:color w:val="auto"/>
          <w:kern w:val="0"/>
          <w:sz w:val="21"/>
          <w:szCs w:val="21"/>
          <w:highlight w:val="none"/>
          <w:u w:val="single"/>
        </w:rPr>
        <w:t>不接受联合体投标</w:t>
      </w:r>
      <w:r>
        <w:rPr>
          <w:rFonts w:hint="eastAsia" w:ascii="宋体" w:hAnsi="宋体" w:eastAsia="宋体" w:cs="宋体"/>
          <w:color w:val="auto"/>
          <w:kern w:val="0"/>
          <w:sz w:val="21"/>
          <w:szCs w:val="21"/>
          <w:highlight w:val="none"/>
        </w:rPr>
        <w:t>。</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六、磋商文件的获取：</w:t>
      </w:r>
    </w:p>
    <w:p>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1.时间：</w:t>
      </w:r>
      <w:r>
        <w:rPr>
          <w:rFonts w:hint="eastAsia" w:ascii="宋体" w:hAnsi="宋体" w:eastAsia="宋体" w:cs="宋体"/>
          <w:color w:val="auto"/>
          <w:kern w:val="0"/>
          <w:sz w:val="21"/>
          <w:szCs w:val="21"/>
          <w:highlight w:val="none"/>
          <w:u w:val="single"/>
          <w:lang w:val="en" w:eastAsia="zh-CN"/>
        </w:rPr>
        <w:t>2023</w:t>
      </w:r>
      <w:r>
        <w:rPr>
          <w:rFonts w:hint="eastAsia" w:ascii="宋体" w:hAnsi="宋体" w:eastAsia="宋体" w:cs="宋体"/>
          <w:color w:val="auto"/>
          <w:kern w:val="0"/>
          <w:sz w:val="21"/>
          <w:szCs w:val="21"/>
          <w:highlight w:val="none"/>
          <w:lang w:val="en"/>
        </w:rPr>
        <w:t>年</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lang w:val="en"/>
        </w:rPr>
        <w:t>月</w:t>
      </w:r>
      <w:r>
        <w:rPr>
          <w:rFonts w:hint="eastAsia" w:ascii="宋体" w:hAnsi="宋体" w:eastAsia="宋体" w:cs="宋体"/>
          <w:color w:val="auto"/>
          <w:kern w:val="0"/>
          <w:sz w:val="21"/>
          <w:szCs w:val="21"/>
          <w:highlight w:val="none"/>
          <w:u w:val="single"/>
          <w:lang w:val="en-US" w:eastAsia="zh-CN"/>
        </w:rPr>
        <w:t>11</w:t>
      </w:r>
      <w:r>
        <w:rPr>
          <w:rFonts w:hint="eastAsia" w:ascii="宋体" w:hAnsi="宋体" w:eastAsia="宋体" w:cs="宋体"/>
          <w:color w:val="auto"/>
          <w:kern w:val="0"/>
          <w:sz w:val="21"/>
          <w:szCs w:val="21"/>
          <w:highlight w:val="none"/>
          <w:lang w:val="en"/>
        </w:rPr>
        <w:t>日至</w:t>
      </w:r>
      <w:r>
        <w:rPr>
          <w:rFonts w:hint="eastAsia" w:ascii="宋体" w:hAnsi="宋体" w:eastAsia="宋体" w:cs="宋体"/>
          <w:color w:val="auto"/>
          <w:kern w:val="0"/>
          <w:sz w:val="21"/>
          <w:szCs w:val="21"/>
          <w:highlight w:val="none"/>
          <w:u w:val="single"/>
          <w:lang w:val="en" w:eastAsia="zh-CN"/>
        </w:rPr>
        <w:t>2023</w:t>
      </w:r>
      <w:r>
        <w:rPr>
          <w:rFonts w:hint="eastAsia" w:ascii="宋体" w:hAnsi="宋体" w:eastAsia="宋体" w:cs="宋体"/>
          <w:color w:val="auto"/>
          <w:kern w:val="0"/>
          <w:sz w:val="21"/>
          <w:szCs w:val="21"/>
          <w:highlight w:val="none"/>
          <w:lang w:val="en" w:eastAsia="zh-CN"/>
        </w:rPr>
        <w:t>年</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lang w:val="en" w:eastAsia="zh-CN"/>
        </w:rPr>
        <w:t>月</w:t>
      </w:r>
      <w:r>
        <w:rPr>
          <w:rFonts w:hint="eastAsia" w:ascii="宋体" w:hAnsi="宋体" w:eastAsia="宋体" w:cs="宋体"/>
          <w:color w:val="auto"/>
          <w:kern w:val="0"/>
          <w:sz w:val="21"/>
          <w:szCs w:val="21"/>
          <w:highlight w:val="none"/>
          <w:u w:val="single"/>
          <w:lang w:val="en-US" w:eastAsia="zh-CN"/>
        </w:rPr>
        <w:t>23</w:t>
      </w:r>
      <w:r>
        <w:rPr>
          <w:rFonts w:hint="eastAsia" w:ascii="宋体" w:hAnsi="宋体" w:eastAsia="宋体" w:cs="宋体"/>
          <w:color w:val="auto"/>
          <w:kern w:val="0"/>
          <w:sz w:val="21"/>
          <w:szCs w:val="21"/>
          <w:highlight w:val="none"/>
          <w:lang w:val="en" w:eastAsia="zh-CN"/>
        </w:rPr>
        <w:t>日</w:t>
      </w:r>
      <w:r>
        <w:rPr>
          <w:rFonts w:hint="eastAsia" w:ascii="宋体" w:hAnsi="宋体" w:eastAsia="宋体" w:cs="宋体"/>
          <w:color w:val="auto"/>
          <w:kern w:val="0"/>
          <w:sz w:val="21"/>
          <w:szCs w:val="21"/>
          <w:highlight w:val="none"/>
          <w:u w:val="single"/>
          <w:lang w:val="en-US" w:eastAsia="zh-CN"/>
        </w:rPr>
        <w:t>15</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00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
        </w:rPr>
        <w:t>（报名截止时间）</w:t>
      </w:r>
      <w:r>
        <w:rPr>
          <w:rFonts w:hint="eastAsia" w:ascii="宋体" w:hAnsi="宋体" w:eastAsia="宋体" w:cs="宋体"/>
          <w:color w:val="auto"/>
          <w:kern w:val="0"/>
          <w:sz w:val="21"/>
          <w:szCs w:val="21"/>
          <w:highlight w:val="none"/>
          <w:lang w:val="en" w:eastAsia="zh-CN"/>
        </w:rPr>
        <w:t>。</w:t>
      </w:r>
    </w:p>
    <w:p>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.磋商文件获取方式：网上下载（邹城市外宣网</w:t>
      </w:r>
      <w:r>
        <w:rPr>
          <w:rFonts w:hint="eastAsia" w:ascii="宋体" w:hAnsi="宋体" w:eastAsia="宋体" w:cs="宋体"/>
          <w:bCs/>
          <w:color w:val="auto"/>
          <w:kern w:val="0"/>
          <w:sz w:val="21"/>
          <w:szCs w:val="21"/>
          <w:highlight w:val="none"/>
          <w:lang w:val="en-US"/>
        </w:rPr>
        <w:t>http://www.mencius.gov.cn/</w:t>
      </w:r>
      <w:r>
        <w:rPr>
          <w:rFonts w:hint="eastAsia" w:ascii="宋体" w:hAnsi="宋体" w:eastAsia="宋体" w:cs="宋体"/>
          <w:bCs/>
          <w:color w:val="auto"/>
          <w:kern w:val="0"/>
          <w:sz w:val="21"/>
          <w:szCs w:val="21"/>
          <w:highlight w:val="none"/>
        </w:rPr>
        <w:t>）。</w:t>
      </w:r>
    </w:p>
    <w:p>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.方式：</w:t>
      </w:r>
      <w:r>
        <w:rPr>
          <w:rFonts w:hint="eastAsia" w:ascii="宋体" w:hAnsi="宋体" w:eastAsia="宋体" w:cs="宋体"/>
          <w:bCs/>
          <w:color w:val="auto"/>
          <w:spacing w:val="-11"/>
          <w:kern w:val="0"/>
          <w:sz w:val="21"/>
          <w:szCs w:val="21"/>
          <w:highlight w:val="none"/>
          <w:u w:val="single"/>
        </w:rPr>
        <w:t>供应商不必办理报名手续，登录</w:t>
      </w:r>
      <w:r>
        <w:rPr>
          <w:rFonts w:hint="eastAsia" w:ascii="宋体" w:hAnsi="宋体" w:eastAsia="宋体" w:cs="宋体"/>
          <w:bCs/>
          <w:color w:val="auto"/>
          <w:spacing w:val="-11"/>
          <w:kern w:val="0"/>
          <w:sz w:val="21"/>
          <w:szCs w:val="21"/>
          <w:highlight w:val="none"/>
          <w:u w:val="single"/>
          <w:lang w:eastAsia="zh-CN"/>
        </w:rPr>
        <w:t>邹城市外宣网</w:t>
      </w:r>
      <w:r>
        <w:rPr>
          <w:rFonts w:hint="eastAsia" w:ascii="宋体" w:hAnsi="宋体" w:eastAsia="宋体" w:cs="宋体"/>
          <w:bCs/>
          <w:color w:val="auto"/>
          <w:kern w:val="0"/>
          <w:sz w:val="21"/>
          <w:szCs w:val="21"/>
          <w:highlight w:val="none"/>
          <w:u w:val="single"/>
        </w:rPr>
        <w:t>(</w:t>
      </w:r>
      <w:r>
        <w:rPr>
          <w:rFonts w:hint="eastAsia" w:ascii="宋体" w:hAnsi="宋体" w:eastAsia="宋体" w:cs="宋体"/>
          <w:bCs/>
          <w:color w:val="auto"/>
          <w:kern w:val="0"/>
          <w:sz w:val="21"/>
          <w:szCs w:val="21"/>
          <w:highlight w:val="none"/>
          <w:u w:val="single"/>
          <w:lang w:eastAsia="zh-CN"/>
        </w:rPr>
        <w:t>http://www.mencius.gov.cn/</w:t>
      </w:r>
      <w:r>
        <w:rPr>
          <w:rFonts w:hint="eastAsia" w:ascii="宋体" w:hAnsi="宋体" w:eastAsia="宋体" w:cs="宋体"/>
          <w:bCs/>
          <w:color w:val="auto"/>
          <w:kern w:val="0"/>
          <w:sz w:val="21"/>
          <w:szCs w:val="21"/>
          <w:highlight w:val="none"/>
          <w:u w:val="single"/>
        </w:rPr>
        <w:t>)直接点击公告下方附件下载竞争性磋商文件。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.售价：</w:t>
      </w:r>
      <w:r>
        <w:rPr>
          <w:rFonts w:hint="eastAsia" w:ascii="宋体" w:hAnsi="宋体" w:eastAsia="宋体" w:cs="宋体"/>
          <w:bCs/>
          <w:color w:val="auto"/>
          <w:kern w:val="0"/>
          <w:sz w:val="21"/>
          <w:szCs w:val="21"/>
          <w:highlight w:val="none"/>
          <w:u w:val="single"/>
        </w:rPr>
        <w:t>0元。</w:t>
      </w:r>
    </w:p>
    <w:p>
      <w:pPr>
        <w:keepNext w:val="0"/>
        <w:keepLines w:val="0"/>
        <w:pageBreakBefore w:val="0"/>
        <w:tabs>
          <w:tab w:val="left" w:pos="315"/>
        </w:tabs>
        <w:kinsoku/>
        <w:wordWrap/>
        <w:overflowPunct/>
        <w:topLinePunct w:val="0"/>
        <w:autoSpaceDE/>
        <w:autoSpaceDN/>
        <w:bidi w:val="0"/>
        <w:adjustRightInd/>
        <w:snapToGrid/>
        <w:spacing w:line="360" w:lineRule="auto"/>
        <w:ind w:right="105" w:rightChars="50" w:firstLine="310" w:firstLineChars="147"/>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七、磋商响应文件的递交</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lang w:eastAsia="zh-CN"/>
        </w:rPr>
        <w:t xml:space="preserve">邹城市张庄镇寺沟水库、关山口水库维修养护项目 </w:t>
      </w:r>
      <w:r>
        <w:rPr>
          <w:rFonts w:hint="eastAsia" w:ascii="宋体" w:hAnsi="宋体" w:eastAsia="宋体" w:cs="宋体"/>
          <w:color w:val="auto"/>
          <w:sz w:val="21"/>
          <w:szCs w:val="21"/>
          <w:highlight w:val="none"/>
        </w:rPr>
        <w:t>于</w:t>
      </w:r>
      <w:r>
        <w:rPr>
          <w:rFonts w:hint="eastAsia" w:ascii="宋体" w:hAnsi="宋体" w:eastAsia="宋体" w:cs="宋体"/>
          <w:color w:val="auto"/>
          <w:kern w:val="0"/>
          <w:sz w:val="21"/>
          <w:szCs w:val="21"/>
          <w:highlight w:val="none"/>
          <w:u w:val="single"/>
          <w:lang w:val="en" w:eastAsia="zh-CN"/>
        </w:rPr>
        <w:t>2023</w:t>
      </w:r>
      <w:r>
        <w:rPr>
          <w:rFonts w:hint="eastAsia" w:ascii="宋体" w:hAnsi="宋体" w:eastAsia="宋体" w:cs="宋体"/>
          <w:color w:val="auto"/>
          <w:kern w:val="0"/>
          <w:sz w:val="21"/>
          <w:szCs w:val="21"/>
          <w:highlight w:val="none"/>
          <w:lang w:val="en" w:eastAsia="zh-CN"/>
        </w:rPr>
        <w:t>年</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lang w:val="en" w:eastAsia="zh-CN"/>
        </w:rPr>
        <w:t>月</w:t>
      </w:r>
      <w:r>
        <w:rPr>
          <w:rFonts w:hint="eastAsia" w:ascii="宋体" w:hAnsi="宋体" w:eastAsia="宋体" w:cs="宋体"/>
          <w:color w:val="auto"/>
          <w:kern w:val="0"/>
          <w:sz w:val="21"/>
          <w:szCs w:val="21"/>
          <w:highlight w:val="none"/>
          <w:u w:val="single"/>
          <w:lang w:val="en-US" w:eastAsia="zh-CN"/>
        </w:rPr>
        <w:t>23</w:t>
      </w:r>
      <w:r>
        <w:rPr>
          <w:rFonts w:hint="eastAsia" w:ascii="宋体" w:hAnsi="宋体" w:eastAsia="宋体" w:cs="宋体"/>
          <w:color w:val="auto"/>
          <w:kern w:val="0"/>
          <w:sz w:val="21"/>
          <w:szCs w:val="21"/>
          <w:highlight w:val="none"/>
          <w:lang w:val="en" w:eastAsia="zh-CN"/>
        </w:rPr>
        <w:t>日</w:t>
      </w:r>
      <w:r>
        <w:rPr>
          <w:rFonts w:hint="eastAsia" w:ascii="宋体" w:hAnsi="宋体" w:eastAsia="宋体" w:cs="宋体"/>
          <w:color w:val="auto"/>
          <w:kern w:val="0"/>
          <w:sz w:val="21"/>
          <w:szCs w:val="21"/>
          <w:highlight w:val="none"/>
          <w:u w:val="single"/>
          <w:lang w:val="en-US" w:eastAsia="zh-CN"/>
        </w:rPr>
        <w:t>15</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00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磋商开始前</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lang w:eastAsia="zh-CN"/>
        </w:rPr>
        <w:t>邹城市张庄镇公共资源交易中心开标室</w:t>
      </w:r>
      <w:r>
        <w:rPr>
          <w:rFonts w:hint="eastAsia" w:ascii="宋体" w:hAnsi="宋体" w:eastAsia="宋体" w:cs="宋体"/>
          <w:color w:val="auto"/>
          <w:sz w:val="21"/>
          <w:szCs w:val="21"/>
          <w:highlight w:val="none"/>
        </w:rPr>
        <w:t>。</w:t>
      </w:r>
    </w:p>
    <w:p>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2、逾期送达或未送达指定地点的磋商响应文件，采购人不予受理。</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八、磋商时间与地点</w:t>
      </w:r>
      <w:r>
        <w:rPr>
          <w:rFonts w:hint="eastAsia" w:ascii="宋体" w:hAnsi="宋体" w:eastAsia="宋体" w:cs="宋体"/>
          <w:color w:val="auto"/>
          <w:sz w:val="21"/>
          <w:szCs w:val="21"/>
          <w:highlight w:val="none"/>
        </w:rPr>
        <w:t>：</w:t>
      </w:r>
    </w:p>
    <w:p>
      <w:pPr>
        <w:keepNext w:val="0"/>
        <w:keepLines w:val="0"/>
        <w:pageBreakBefore w:val="0"/>
        <w:tabs>
          <w:tab w:val="left" w:pos="315"/>
        </w:tabs>
        <w:kinsoku/>
        <w:wordWrap/>
        <w:overflowPunct/>
        <w:topLinePunct w:val="0"/>
        <w:autoSpaceDE/>
        <w:autoSpaceDN/>
        <w:bidi w:val="0"/>
        <w:adjustRightInd/>
        <w:snapToGrid/>
        <w:spacing w:line="360" w:lineRule="auto"/>
        <w:ind w:right="-210" w:righ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kern w:val="0"/>
          <w:sz w:val="21"/>
          <w:szCs w:val="21"/>
          <w:highlight w:val="none"/>
          <w:u w:val="single"/>
          <w:lang w:val="en" w:eastAsia="zh-CN"/>
        </w:rPr>
        <w:t>2023</w:t>
      </w:r>
      <w:r>
        <w:rPr>
          <w:rFonts w:hint="eastAsia" w:ascii="宋体" w:hAnsi="宋体" w:eastAsia="宋体" w:cs="宋体"/>
          <w:color w:val="auto"/>
          <w:kern w:val="0"/>
          <w:sz w:val="21"/>
          <w:szCs w:val="21"/>
          <w:highlight w:val="none"/>
          <w:lang w:val="en" w:eastAsia="zh-CN"/>
        </w:rPr>
        <w:t>年</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lang w:val="en" w:eastAsia="zh-CN"/>
        </w:rPr>
        <w:t>月</w:t>
      </w:r>
      <w:r>
        <w:rPr>
          <w:rFonts w:hint="eastAsia" w:ascii="宋体" w:hAnsi="宋体" w:eastAsia="宋体" w:cs="宋体"/>
          <w:color w:val="auto"/>
          <w:kern w:val="0"/>
          <w:sz w:val="21"/>
          <w:szCs w:val="21"/>
          <w:highlight w:val="none"/>
          <w:u w:val="single"/>
          <w:lang w:val="en-US" w:eastAsia="zh-CN"/>
        </w:rPr>
        <w:t>23</w:t>
      </w:r>
      <w:r>
        <w:rPr>
          <w:rFonts w:hint="eastAsia" w:ascii="宋体" w:hAnsi="宋体" w:eastAsia="宋体" w:cs="宋体"/>
          <w:color w:val="auto"/>
          <w:kern w:val="0"/>
          <w:sz w:val="21"/>
          <w:szCs w:val="21"/>
          <w:highlight w:val="none"/>
          <w:lang w:val="en" w:eastAsia="zh-CN"/>
        </w:rPr>
        <w:t>日</w:t>
      </w:r>
      <w:r>
        <w:rPr>
          <w:rFonts w:hint="eastAsia" w:ascii="宋体" w:hAnsi="宋体" w:eastAsia="宋体" w:cs="宋体"/>
          <w:color w:val="auto"/>
          <w:kern w:val="0"/>
          <w:sz w:val="21"/>
          <w:szCs w:val="21"/>
          <w:highlight w:val="none"/>
          <w:u w:val="single"/>
          <w:lang w:val="en-US" w:eastAsia="zh-CN"/>
        </w:rPr>
        <w:t>15</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00</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地点：</w:t>
      </w:r>
      <w:r>
        <w:rPr>
          <w:rStyle w:val="38"/>
          <w:rFonts w:hint="eastAsia" w:ascii="宋体" w:hAnsi="宋体" w:eastAsia="宋体" w:cs="宋体"/>
          <w:b w:val="0"/>
          <w:color w:val="auto"/>
          <w:sz w:val="21"/>
          <w:szCs w:val="21"/>
          <w:highlight w:val="none"/>
          <w:u w:val="single"/>
          <w:lang w:eastAsia="zh-CN"/>
        </w:rPr>
        <w:t>邹城市张庄镇公共资源交易中心开标室</w:t>
      </w:r>
      <w:r>
        <w:rPr>
          <w:rFonts w:hint="eastAsia" w:ascii="宋体" w:hAnsi="宋体" w:eastAsia="宋体" w:cs="宋体"/>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 购 人：</w:t>
      </w:r>
      <w:r>
        <w:rPr>
          <w:rFonts w:hint="eastAsia" w:ascii="宋体" w:hAnsi="宋体" w:eastAsia="宋体" w:cs="宋体"/>
          <w:color w:val="auto"/>
          <w:kern w:val="0"/>
          <w:sz w:val="21"/>
          <w:szCs w:val="21"/>
          <w:highlight w:val="none"/>
          <w:lang w:eastAsia="zh-CN"/>
        </w:rPr>
        <w:t>邹城市张庄镇人民政府</w:t>
      </w:r>
      <w:r>
        <w:rPr>
          <w:rFonts w:hint="eastAsia" w:ascii="宋体" w:hAnsi="宋体" w:eastAsia="宋体" w:cs="宋体"/>
          <w:color w:val="auto"/>
          <w:kern w:val="0"/>
          <w:sz w:val="21"/>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办公地址：</w:t>
      </w:r>
      <w:r>
        <w:rPr>
          <w:rFonts w:hint="eastAsia" w:ascii="宋体" w:hAnsi="宋体" w:eastAsia="宋体" w:cs="宋体"/>
          <w:bCs/>
          <w:color w:val="auto"/>
          <w:kern w:val="0"/>
          <w:sz w:val="21"/>
          <w:szCs w:val="21"/>
          <w:highlight w:val="none"/>
          <w:lang w:eastAsia="zh-CN"/>
        </w:rPr>
        <w:t>邹城市张庄镇</w:t>
      </w:r>
      <w:r>
        <w:rPr>
          <w:rFonts w:hint="eastAsia" w:ascii="宋体" w:hAnsi="宋体" w:eastAsia="宋体" w:cs="宋体"/>
          <w:bCs/>
          <w:color w:val="auto"/>
          <w:kern w:val="0"/>
          <w:sz w:val="21"/>
          <w:szCs w:val="21"/>
          <w:highlight w:val="none"/>
          <w:lang w:val="en-US" w:eastAsia="zh-CN"/>
        </w:rPr>
        <w:t>驻地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79" w:leftChars="228"/>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 系 人：</w:t>
      </w:r>
      <w:r>
        <w:rPr>
          <w:rFonts w:hint="eastAsia" w:ascii="宋体" w:hAnsi="宋体" w:eastAsia="宋体" w:cs="宋体"/>
          <w:color w:val="auto"/>
          <w:kern w:val="0"/>
          <w:sz w:val="21"/>
          <w:szCs w:val="21"/>
          <w:highlight w:val="none"/>
          <w:lang w:val="en-US" w:eastAsia="zh-CN"/>
        </w:rPr>
        <w:t>聂站长</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bCs/>
          <w:color w:val="auto"/>
          <w:sz w:val="21"/>
          <w:szCs w:val="21"/>
          <w:highlight w:val="none"/>
          <w:shd w:val="clear" w:color="auto" w:fill="FFFFFF"/>
          <w:lang w:val="en-US" w:eastAsia="zh-CN"/>
        </w:rPr>
        <w:t>159657179863</w:t>
      </w:r>
      <w:r>
        <w:rPr>
          <w:rFonts w:hint="eastAsia" w:ascii="宋体" w:hAnsi="宋体" w:eastAsia="宋体" w:cs="宋体"/>
          <w:color w:val="auto"/>
          <w:kern w:val="0"/>
          <w:sz w:val="21"/>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79" w:leftChars="228"/>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代理机构：</w:t>
      </w:r>
      <w:r>
        <w:rPr>
          <w:rFonts w:hint="eastAsia" w:ascii="宋体" w:hAnsi="宋体" w:eastAsia="宋体" w:cs="宋体"/>
          <w:color w:val="auto"/>
          <w:sz w:val="21"/>
          <w:szCs w:val="21"/>
          <w:highlight w:val="none"/>
          <w:shd w:val="clear" w:color="auto" w:fill="FFFFFF"/>
          <w:lang w:eastAsia="zh-CN"/>
        </w:rPr>
        <w:t>济宁易嘉工程咨询有限公司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地    址：</w:t>
      </w:r>
      <w:r>
        <w:rPr>
          <w:rFonts w:hint="eastAsia" w:ascii="宋体" w:hAnsi="宋体" w:eastAsia="宋体" w:cs="宋体"/>
          <w:color w:val="auto"/>
          <w:sz w:val="21"/>
          <w:szCs w:val="21"/>
          <w:highlight w:val="none"/>
          <w:shd w:val="clear" w:color="auto" w:fill="FFFFFF"/>
          <w:lang w:eastAsia="zh-CN"/>
        </w:rPr>
        <w:t>邹城市崇义路1269号1-2-202室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eastAsia="宋体" w:cs="宋体"/>
          <w:color w:val="auto"/>
          <w:sz w:val="21"/>
          <w:szCs w:val="21"/>
          <w:highlight w:val="none"/>
          <w:shd w:val="clear" w:color="auto" w:fill="FFFFFF"/>
          <w:lang w:eastAsia="zh-CN"/>
        </w:rPr>
        <w:t>黄燕</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联系电话：</w:t>
      </w:r>
      <w:r>
        <w:rPr>
          <w:rFonts w:hint="eastAsia" w:ascii="宋体" w:hAnsi="宋体" w:eastAsia="宋体" w:cs="宋体"/>
          <w:color w:val="auto"/>
          <w:sz w:val="21"/>
          <w:szCs w:val="21"/>
          <w:highlight w:val="none"/>
          <w:shd w:val="clear" w:color="auto" w:fill="FFFFFF"/>
          <w:lang w:eastAsia="zh-CN"/>
        </w:rPr>
        <w:t>15063793998</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电子邮箱：</w:t>
      </w:r>
      <w:r>
        <w:rPr>
          <w:rFonts w:hint="eastAsia" w:ascii="宋体" w:hAnsi="宋体" w:eastAsia="宋体" w:cs="宋体"/>
          <w:color w:val="auto"/>
          <w:sz w:val="21"/>
          <w:szCs w:val="21"/>
          <w:highlight w:val="none"/>
          <w:shd w:val="clear" w:color="auto" w:fill="FFFFFF"/>
        </w:rPr>
        <w:fldChar w:fldCharType="begin"/>
      </w:r>
      <w:r>
        <w:rPr>
          <w:rFonts w:hint="eastAsia" w:ascii="宋体" w:hAnsi="宋体" w:eastAsia="宋体" w:cs="宋体"/>
          <w:color w:val="auto"/>
          <w:sz w:val="21"/>
          <w:szCs w:val="21"/>
          <w:highlight w:val="none"/>
          <w:shd w:val="clear" w:color="auto" w:fill="FFFFFF"/>
        </w:rPr>
        <w:instrText xml:space="preserve"> HYPERLINK "mailto:sdzczp@126.com" </w:instrText>
      </w:r>
      <w:r>
        <w:rPr>
          <w:rFonts w:hint="eastAsia" w:ascii="宋体" w:hAnsi="宋体" w:eastAsia="宋体" w:cs="宋体"/>
          <w:color w:val="auto"/>
          <w:sz w:val="21"/>
          <w:szCs w:val="21"/>
          <w:highlight w:val="none"/>
          <w:shd w:val="clear" w:color="auto" w:fill="FFFFFF"/>
        </w:rPr>
        <w:fldChar w:fldCharType="separate"/>
      </w:r>
      <w:r>
        <w:rPr>
          <w:rStyle w:val="42"/>
          <w:rFonts w:hint="eastAsia" w:ascii="宋体" w:hAnsi="宋体" w:eastAsia="宋体" w:cs="宋体"/>
          <w:color w:val="auto"/>
          <w:kern w:val="2"/>
          <w:sz w:val="21"/>
          <w:szCs w:val="21"/>
          <w:highlight w:val="none"/>
          <w:shd w:val="clear" w:color="auto" w:fill="FFFFFF"/>
          <w:lang w:eastAsia="zh-CN"/>
        </w:rPr>
        <w:t>sdhyzb123@163.com</w:t>
      </w:r>
      <w:r>
        <w:rPr>
          <w:rFonts w:hint="eastAsia" w:ascii="宋体" w:hAnsi="宋体" w:eastAsia="宋体" w:cs="宋体"/>
          <w:color w:val="auto"/>
          <w:sz w:val="21"/>
          <w:szCs w:val="21"/>
          <w:highlight w:val="none"/>
          <w:shd w:val="clear" w:color="auto" w:fill="FFFFFF"/>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十、重要说明</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1、施工期间地方关系的协调由成交单位自行处理。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2、竞争性磋商文件一经在</w:t>
      </w:r>
      <w:r>
        <w:rPr>
          <w:rFonts w:hint="eastAsia" w:ascii="宋体" w:hAnsi="宋体" w:eastAsia="宋体" w:cs="宋体"/>
          <w:bCs/>
          <w:color w:val="auto"/>
          <w:sz w:val="21"/>
          <w:szCs w:val="21"/>
          <w:highlight w:val="none"/>
          <w:lang w:eastAsia="zh-CN"/>
        </w:rPr>
        <w:t>邹城市外宣网</w:t>
      </w:r>
      <w:r>
        <w:rPr>
          <w:rFonts w:hint="eastAsia" w:ascii="宋体" w:hAnsi="宋体" w:eastAsia="宋体" w:cs="宋体"/>
          <w:bCs/>
          <w:color w:val="auto"/>
          <w:sz w:val="21"/>
          <w:szCs w:val="21"/>
          <w:highlight w:val="none"/>
        </w:rPr>
        <w:t>（</w:t>
      </w:r>
      <w:r>
        <w:rPr>
          <w:rFonts w:hint="eastAsia" w:ascii="宋体" w:hAnsi="宋体" w:eastAsia="宋体" w:cs="宋体"/>
          <w:color w:val="auto"/>
          <w:kern w:val="0"/>
          <w:sz w:val="21"/>
          <w:szCs w:val="21"/>
          <w:highlight w:val="none"/>
          <w:lang w:eastAsia="zh-CN"/>
        </w:rPr>
        <w:t>http://www.mencius.gov.cn/</w:t>
      </w:r>
      <w:r>
        <w:rPr>
          <w:rFonts w:hint="eastAsia" w:ascii="宋体" w:hAnsi="宋体" w:eastAsia="宋体" w:cs="宋体"/>
          <w:bCs/>
          <w:color w:val="auto"/>
          <w:sz w:val="21"/>
          <w:szCs w:val="21"/>
          <w:highlight w:val="none"/>
        </w:rPr>
        <w:t>）发布，视作已发放给所有潜在供应商（发布时间即为发出磋商文件的时间），各供应商应随时关注</w:t>
      </w:r>
      <w:r>
        <w:rPr>
          <w:rFonts w:hint="eastAsia" w:ascii="宋体" w:hAnsi="宋体" w:eastAsia="宋体" w:cs="宋体"/>
          <w:bCs/>
          <w:color w:val="auto"/>
          <w:sz w:val="21"/>
          <w:szCs w:val="21"/>
          <w:highlight w:val="none"/>
          <w:lang w:eastAsia="zh-CN"/>
        </w:rPr>
        <w:t>邹城市外宣网</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lang w:eastAsia="zh-CN"/>
        </w:rPr>
        <w:t>http://www.mencius.gov.cn/</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rPr>
        <w:t>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3、本项目如有必要澄清和修改需要发布变更公告的，将在</w:t>
      </w:r>
      <w:r>
        <w:rPr>
          <w:rFonts w:hint="eastAsia" w:ascii="宋体" w:hAnsi="宋体" w:eastAsia="宋体" w:cs="宋体"/>
          <w:color w:val="auto"/>
          <w:kern w:val="0"/>
          <w:sz w:val="21"/>
          <w:szCs w:val="21"/>
          <w:highlight w:val="none"/>
          <w:lang w:eastAsia="zh-CN"/>
        </w:rPr>
        <w:t>邹城市外宣网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http://www.mencius.gov.cn/</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及时发布。请各潜在供应商及时关注相关信息。同时，依据相关法律法规规定，变更公告一旦发布即视为以书面形式通知所有潜在供应商。</w:t>
      </w:r>
    </w:p>
    <w:p>
      <w:pPr>
        <w:spacing w:line="440" w:lineRule="exact"/>
        <w:ind w:right="480" w:firstLine="5880" w:firstLineChars="2800"/>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rPr>
        <w:t>发布人：</w:t>
      </w:r>
      <w:r>
        <w:rPr>
          <w:rFonts w:hint="eastAsia" w:ascii="宋体" w:hAnsi="宋体" w:eastAsia="宋体" w:cs="宋体"/>
          <w:bCs/>
          <w:color w:val="auto"/>
          <w:sz w:val="21"/>
          <w:szCs w:val="21"/>
          <w:highlight w:val="none"/>
          <w:lang w:eastAsia="zh-CN"/>
        </w:rPr>
        <w:t>邹城市张庄镇人民政府</w:t>
      </w:r>
    </w:p>
    <w:p>
      <w:pPr>
        <w:spacing w:line="440" w:lineRule="exact"/>
        <w:ind w:right="480" w:firstLine="6720" w:firstLineChars="3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济宁易嘉工程咨询有限公司</w:t>
      </w:r>
    </w:p>
    <w:p>
      <w:pPr>
        <w:spacing w:line="440" w:lineRule="exact"/>
        <w:ind w:right="480" w:firstLine="5880" w:firstLineChars="2800"/>
        <w:rPr>
          <w:rFonts w:hint="eastAsia" w:ascii="宋体" w:hAnsi="宋体" w:eastAsia="宋体" w:cs="宋体"/>
          <w:bCs/>
          <w:color w:val="auto"/>
          <w:sz w:val="21"/>
          <w:szCs w:val="21"/>
          <w:highlight w:val="none"/>
        </w:rPr>
        <w:sectPr>
          <w:footerReference r:id="rId6" w:type="first"/>
          <w:footerReference r:id="rId5" w:type="default"/>
          <w:pgSz w:w="11906" w:h="16838"/>
          <w:pgMar w:top="820" w:right="1080" w:bottom="935" w:left="1080" w:header="851" w:footer="850" w:gutter="0"/>
          <w:pgNumType w:fmt="decimal" w:start="1"/>
          <w:cols w:space="720" w:num="1"/>
          <w:docGrid w:type="lines" w:linePitch="312" w:charSpace="0"/>
        </w:sectPr>
      </w:pPr>
      <w:r>
        <w:rPr>
          <w:rFonts w:hint="eastAsia" w:ascii="宋体" w:hAnsi="宋体" w:eastAsia="宋体" w:cs="宋体"/>
          <w:color w:val="auto"/>
          <w:sz w:val="21"/>
          <w:szCs w:val="21"/>
          <w:highlight w:val="none"/>
          <w:shd w:val="clear" w:color="auto" w:fill="FFFFFF"/>
          <w:lang w:val="en-US" w:eastAsia="zh-CN"/>
        </w:rPr>
        <w:t>发布时间：</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bookmarkStart w:id="3" w:name="_Toc21495"/>
    </w:p>
    <w:p>
      <w:pPr>
        <w:spacing w:line="440" w:lineRule="exact"/>
        <w:ind w:right="48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第二部分  磋商响应方须知</w:t>
      </w:r>
      <w:bookmarkEnd w:id="3"/>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kern w:val="0"/>
          <w:sz w:val="24"/>
          <w:szCs w:val="24"/>
          <w:highlight w:val="none"/>
          <w:lang w:eastAsia="zh-CN"/>
        </w:rPr>
        <w:t>邹城市张庄镇人民政府；</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shd w:val="clear" w:color="auto" w:fill="FFFFFF"/>
          <w:lang w:eastAsia="zh-CN"/>
        </w:rPr>
        <w:t>济宁易嘉工程咨询有限公司</w:t>
      </w:r>
      <w:r>
        <w:rPr>
          <w:rFonts w:hint="eastAsia" w:ascii="宋体" w:hAnsi="宋体" w:eastAsia="宋体" w:cs="宋体"/>
          <w:color w:val="auto"/>
          <w:sz w:val="24"/>
          <w:szCs w:val="24"/>
          <w:highlight w:val="none"/>
          <w:shd w:val="clear" w:color="auto" w:fill="FFFFFF"/>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中华人民共和国</w:t>
      </w:r>
      <w:r>
        <w:rPr>
          <w:rFonts w:hint="eastAsia" w:ascii="宋体" w:hAnsi="宋体" w:eastAsia="宋体" w:cs="宋体"/>
          <w:color w:val="auto"/>
          <w:kern w:val="0"/>
          <w:sz w:val="24"/>
          <w:szCs w:val="24"/>
          <w:highlight w:val="none"/>
        </w:rPr>
        <w:t>政府采购法》第二十二条规定的条件。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（一）具有独立承担民事责任的能力；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（二）具有良好的商业信誉和健全的财务会计制度；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（三）具有履杭合同所必需的货物和专业技术能力；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（四）有依法缴纳税收和社会保障资金的良好记录；</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（五）参加政府采购活动前三年内，在经营活动中没有重大违法记录；</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（六）法律、行政法规规定的其他条件。</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w:t>
      </w: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供应商须具备</w:t>
      </w:r>
      <w:r>
        <w:rPr>
          <w:rFonts w:hint="eastAsia" w:ascii="宋体" w:hAnsi="宋体" w:eastAsia="宋体" w:cs="宋体"/>
          <w:b/>
          <w:bCs/>
          <w:color w:val="auto"/>
          <w:sz w:val="24"/>
          <w:szCs w:val="24"/>
          <w:highlight w:val="none"/>
          <w:u w:val="single"/>
          <w:shd w:val="clear" w:color="auto" w:fill="FFFFFF"/>
          <w:lang w:eastAsia="zh-CN"/>
        </w:rPr>
        <w:t>水利水电工程施工总承包三级及以上资质</w:t>
      </w:r>
      <w:r>
        <w:rPr>
          <w:rFonts w:hint="eastAsia" w:ascii="宋体" w:hAnsi="宋体" w:eastAsia="宋体" w:cs="宋体"/>
          <w:color w:val="auto"/>
          <w:sz w:val="24"/>
          <w:szCs w:val="24"/>
          <w:highlight w:val="none"/>
        </w:rPr>
        <w:t>，并在人员、设备、资金等方面具有相应的施工能力，无拖欠农民工工资的不良行为。其中，供应商拟派</w:t>
      </w:r>
      <w:r>
        <w:rPr>
          <w:rFonts w:hint="eastAsia" w:ascii="宋体" w:hAnsi="宋体" w:eastAsia="宋体" w:cs="宋体"/>
          <w:b/>
          <w:bCs/>
          <w:color w:val="auto"/>
          <w:sz w:val="24"/>
          <w:szCs w:val="24"/>
          <w:highlight w:val="none"/>
          <w:u w:val="single"/>
        </w:rPr>
        <w:t>项目经理须具备在本单位注册的</w:t>
      </w:r>
      <w:r>
        <w:rPr>
          <w:rFonts w:hint="eastAsia" w:ascii="宋体" w:hAnsi="宋体" w:eastAsia="宋体" w:cs="宋体"/>
          <w:b/>
          <w:bCs/>
          <w:color w:val="auto"/>
          <w:sz w:val="24"/>
          <w:szCs w:val="24"/>
          <w:highlight w:val="none"/>
          <w:u w:val="single"/>
          <w:lang w:eastAsia="zh-CN"/>
        </w:rPr>
        <w:t>水利水电工程专业</w:t>
      </w:r>
      <w:r>
        <w:rPr>
          <w:rFonts w:hint="eastAsia" w:ascii="宋体" w:hAnsi="宋体" w:eastAsia="宋体" w:cs="宋体"/>
          <w:b/>
          <w:bCs/>
          <w:color w:val="auto"/>
          <w:sz w:val="24"/>
          <w:szCs w:val="24"/>
          <w:highlight w:val="none"/>
          <w:u w:val="single"/>
        </w:rPr>
        <w:t>贰级及以上注册建造师执业资格并具备有效的安全生产考核合格证书（B证）</w:t>
      </w:r>
      <w:r>
        <w:rPr>
          <w:rFonts w:hint="eastAsia" w:ascii="宋体" w:hAnsi="宋体" w:eastAsia="宋体" w:cs="宋体"/>
          <w:color w:val="auto"/>
          <w:sz w:val="24"/>
          <w:szCs w:val="24"/>
          <w:highlight w:val="none"/>
        </w:rPr>
        <w:t>，且未担任其他在施建设工程项目的项目经理。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在递交响应文件时需同时提供本单位营业执照(副本原件)、资质证书（原件或加盖单位公章复印件）、安全生产许可证（副本原件）、项目经理建造师注册证（原件）及建造师安全生产考核合格证B证（原件）、</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授权委托书原件、法定代表人（或授权委托人）有效身份证原件。</w:t>
      </w:r>
    </w:p>
    <w:p>
      <w:pPr>
        <w:spacing w:line="360" w:lineRule="auto"/>
        <w:ind w:firstLine="602" w:firstLineChars="25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rPr>
        <w:t>上述材料、证件的复印件，须编制在响应文件中，是响应文件的有效组成内容。评标是对响应文件的评审，其相关原件仅作为对响应文件进行核实使用。若供应商未将复印件</w:t>
      </w:r>
      <w:r>
        <w:rPr>
          <w:rFonts w:hint="eastAsia" w:ascii="宋体" w:hAnsi="宋体" w:eastAsia="宋体" w:cs="宋体"/>
          <w:b/>
          <w:bCs/>
          <w:color w:val="auto"/>
          <w:kern w:val="0"/>
          <w:sz w:val="24"/>
          <w:szCs w:val="24"/>
          <w:highlight w:val="none"/>
          <w:lang w:val="en-US" w:eastAsia="zh-CN"/>
        </w:rPr>
        <w:t>编制</w:t>
      </w:r>
      <w:r>
        <w:rPr>
          <w:rFonts w:hint="eastAsia" w:ascii="宋体" w:hAnsi="宋体" w:eastAsia="宋体" w:cs="宋体"/>
          <w:b/>
          <w:bCs/>
          <w:color w:val="auto"/>
          <w:kern w:val="0"/>
          <w:sz w:val="24"/>
          <w:szCs w:val="24"/>
          <w:highlight w:val="none"/>
        </w:rPr>
        <w:t>在响应文件中，则涉及资格等无效</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响应文件情形的，将否决其</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资格</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且不因具有原件材料而改变。供应商在</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时未按上述要求提供证明材料的，按无效响应文件处理或按评审办法规定不予认可。</w:t>
      </w:r>
    </w:p>
    <w:p>
      <w:pPr>
        <w:spacing w:line="360" w:lineRule="auto"/>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rPr>
        <w:t>、因建设工地扬尘污染暂扣安全生产许可证的施工单位，不得参与本招标项目的投标;因拖欠农民工工资，计入济宁市诚信黑榜，被限制济宁市内建设工程投标资格的施工单位，不得参与本项目的磋商。</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w:t>
      </w:r>
      <w:r>
        <w:rPr>
          <w:rFonts w:hint="eastAsia" w:ascii="宋体" w:hAnsi="宋体" w:eastAsia="宋体" w:cs="宋体"/>
          <w:color w:val="auto"/>
          <w:kern w:val="0"/>
          <w:sz w:val="24"/>
          <w:szCs w:val="24"/>
          <w:highlight w:val="none"/>
          <w:u w:val="single"/>
        </w:rPr>
        <w:t>不接受联合体</w:t>
      </w:r>
      <w:r>
        <w:rPr>
          <w:rFonts w:hint="eastAsia" w:ascii="宋体" w:hAnsi="宋体" w:eastAsia="宋体" w:cs="宋体"/>
          <w:color w:val="auto"/>
          <w:kern w:val="0"/>
          <w:sz w:val="24"/>
          <w:szCs w:val="24"/>
          <w:highlight w:val="none"/>
        </w:rPr>
        <w:t>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6、响应文件格式。</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1、各潜在供应商对磋商文件内容如有疑问，必须于磋商开始前5个工作日将疑问以书面形式送至采购人或电子邮件形式发至</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"mailto:sdzczp@126.com" </w:instrText>
      </w:r>
      <w:r>
        <w:rPr>
          <w:rFonts w:hint="eastAsia" w:ascii="宋体" w:hAnsi="宋体" w:eastAsia="宋体" w:cs="宋体"/>
          <w:color w:val="auto"/>
          <w:sz w:val="24"/>
          <w:szCs w:val="24"/>
          <w:highlight w:val="none"/>
          <w:shd w:val="clear" w:color="auto" w:fill="FFFFFF"/>
        </w:rPr>
        <w:fldChar w:fldCharType="separate"/>
      </w:r>
      <w:r>
        <w:rPr>
          <w:rStyle w:val="42"/>
          <w:rFonts w:hint="eastAsia" w:ascii="宋体" w:hAnsi="宋体" w:eastAsia="宋体" w:cs="宋体"/>
          <w:color w:val="auto"/>
          <w:kern w:val="2"/>
          <w:sz w:val="24"/>
          <w:szCs w:val="24"/>
          <w:highlight w:val="none"/>
          <w:shd w:val="clear" w:color="auto" w:fill="FFFFFF"/>
          <w:lang w:eastAsia="zh-CN"/>
        </w:rPr>
        <w:t>sdhyzb123@163.com</w:t>
      </w:r>
      <w:r>
        <w:rPr>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3、磋商文件的澄清或者修改一经在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)发布，视作已发放给所有供应商（发布时间即为送达供应商的时间），各供应商应随时关注磋商项目信息并及时在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下载相关资料，否则所造成的一切后果由供应商自负。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4、磋商文件的澄清或修改均以最后发布的内容为准。当磋商文件的澄清、修改、补充等在同一内容的表述不一致时，以最后发布的内容为准。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（一）磋商响应文件的组成：</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1、磋商响应函</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2、法定代表人身份证明</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3、法定代表人授权委托书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4、初次报价表、初次报价的已标价工程量清单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5、施工组织设计</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6、项目管理机构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7、资格审查资料</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8、建设工程扬尘治理工作承诺书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9、其他资料</w:t>
      </w:r>
    </w:p>
    <w:p>
      <w:pPr>
        <w:widowControl/>
        <w:shd w:val="clear" w:color="auto" w:fill="FFFFFF"/>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1、磋商响应文件需加盖供应商公章并采用左侧胶装方式装订成册，不得采用活页夹等随时可以拆换的方式，否则其响应文件将被否决</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3、响应供应商应将磋商响应文件密封，并在封口处加盖供应商公章或由法定代表人（或授权委托人）签字（或盖章），未按本条要求密封的磋商响应文件采购人不予接收。</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 磋商响应文件应于</w:t>
      </w:r>
      <w:r>
        <w:rPr>
          <w:rFonts w:hint="eastAsia" w:ascii="宋体" w:hAnsi="宋体" w:eastAsia="宋体" w:cs="宋体"/>
          <w:color w:val="auto"/>
          <w:kern w:val="0"/>
          <w:sz w:val="24"/>
          <w:szCs w:val="24"/>
          <w:highlight w:val="none"/>
          <w:u w:val="single"/>
          <w:lang w:val="en" w:eastAsia="zh-CN"/>
        </w:rPr>
        <w:t>2023</w:t>
      </w:r>
      <w:r>
        <w:rPr>
          <w:rFonts w:hint="eastAsia" w:ascii="宋体" w:hAnsi="宋体" w:eastAsia="宋体" w:cs="宋体"/>
          <w:color w:val="auto"/>
          <w:kern w:val="0"/>
          <w:sz w:val="24"/>
          <w:szCs w:val="24"/>
          <w:highlight w:val="none"/>
          <w:lang w:val="en" w:eastAsia="zh-CN"/>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 w:eastAsia="zh-CN"/>
        </w:rPr>
        <w:t>月</w:t>
      </w:r>
      <w:r>
        <w:rPr>
          <w:rFonts w:hint="eastAsia" w:ascii="宋体" w:hAnsi="宋体" w:eastAsia="宋体" w:cs="宋体"/>
          <w:color w:val="auto"/>
          <w:kern w:val="0"/>
          <w:sz w:val="24"/>
          <w:szCs w:val="24"/>
          <w:highlight w:val="none"/>
          <w:u w:val="single"/>
          <w:lang w:val="en-US" w:eastAsia="zh-CN"/>
        </w:rPr>
        <w:t>23</w:t>
      </w:r>
      <w:r>
        <w:rPr>
          <w:rFonts w:hint="eastAsia" w:ascii="宋体" w:hAnsi="宋体" w:eastAsia="宋体" w:cs="宋体"/>
          <w:color w:val="auto"/>
          <w:kern w:val="0"/>
          <w:sz w:val="24"/>
          <w:szCs w:val="24"/>
          <w:highlight w:val="none"/>
          <w:lang w:val="en" w:eastAsia="zh-CN"/>
        </w:rPr>
        <w:t>日</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t>前递交至</w:t>
      </w:r>
      <w:r>
        <w:rPr>
          <w:rStyle w:val="38"/>
          <w:rFonts w:hint="eastAsia" w:ascii="宋体" w:hAnsi="宋体" w:eastAsia="宋体" w:cs="宋体"/>
          <w:bCs/>
          <w:color w:val="auto"/>
          <w:sz w:val="24"/>
          <w:szCs w:val="24"/>
          <w:highlight w:val="none"/>
          <w:lang w:eastAsia="zh-CN"/>
        </w:rPr>
        <w:t>邹城市张庄镇公共资源交易中心开标室</w:t>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2、递交磋商响应文件</w:t>
      </w:r>
      <w:r>
        <w:rPr>
          <w:rFonts w:hint="eastAsia" w:ascii="宋体" w:hAnsi="宋体" w:eastAsia="宋体" w:cs="宋体"/>
          <w:color w:val="auto"/>
          <w:sz w:val="24"/>
          <w:szCs w:val="24"/>
          <w:highlight w:val="none"/>
        </w:rPr>
        <w:t>时，供应商如出现以下情况，磋商响应文件将有权被拒绝。</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（1）参加磋商的法定代表人或授权委托人未出具本人有效身份证件，授权委托人未出具法人授权委托书。 </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（2）逾期送达或未送达指定地点的磋商响应文件。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（3）磋商响应文件未按磋商文件要求密封的。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widowControl/>
        <w:shd w:val="clear" w:color="auto" w:fill="FFFFFF"/>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（四）报价要求：</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3、采购人不组织踏勘现场，供应商踏勘现场发生的费用自理，供应商自行负责在踏勘现场中所发生的人员伤亡和财产损失。</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施工期间与周边关系（包括同时施工的其他施工单位关系）的协调由成交单位自行处理。</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6、本次磋商采用初次报价及最终报价，共二次的报价方式；初次报价按磋商文件格式报价，最终报价为竞争性磋商后，由法定代表人或其委托代理人在最终磋商后递交。最终报价只报总价，</w:t>
      </w:r>
      <w:bookmarkStart w:id="4" w:name="OLE_LINK16"/>
      <w:r>
        <w:rPr>
          <w:rFonts w:hint="eastAsia" w:ascii="宋体" w:hAnsi="宋体" w:eastAsia="宋体" w:cs="宋体"/>
          <w:b/>
          <w:color w:val="auto"/>
          <w:kern w:val="0"/>
          <w:sz w:val="24"/>
          <w:szCs w:val="24"/>
          <w:highlight w:val="none"/>
        </w:rPr>
        <w:t>分项明细报价</w:t>
      </w:r>
      <w:bookmarkEnd w:id="4"/>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widowControl/>
        <w:shd w:val="clear" w:color="auto" w:fill="FFFFFF"/>
        <w:spacing w:line="360" w:lineRule="auto"/>
        <w:ind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比率=</w:t>
      </w:r>
      <w:r>
        <w:rPr>
          <w:rFonts w:hint="eastAsia" w:ascii="宋体" w:hAnsi="宋体" w:eastAsia="宋体" w:cs="宋体"/>
          <w:b/>
          <w:color w:val="auto"/>
          <w:kern w:val="0"/>
          <w:sz w:val="24"/>
          <w:szCs w:val="24"/>
          <w:highlight w:val="none"/>
        </w:rPr>
        <w:t>（供应商最终总报价-暂估价项目费及相应规费、税金）/（初次报价-暂估项目费及相应规费、税金）</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的分部分项工程单价与合价=报价比率×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中的分部分项工程单价与合价</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中的措施费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报价的其他项目费=报价比率×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中的其他项目费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的规费=报价比率×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中的规费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的税金=报价比率×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中的税金</w:t>
      </w:r>
    </w:p>
    <w:p>
      <w:pPr>
        <w:widowControl/>
        <w:numPr>
          <w:ilvl w:val="0"/>
          <w:numId w:val="0"/>
        </w:numPr>
        <w:shd w:val="clear" w:color="auto" w:fill="FFFFFF"/>
        <w:spacing w:line="560" w:lineRule="exact"/>
        <w:ind w:firstLine="354" w:firstLineChars="147"/>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sz w:val="24"/>
          <w:szCs w:val="24"/>
          <w:highlight w:val="none"/>
        </w:rPr>
        <w:t>本次磋商设采购预算（控制价）：</w:t>
      </w:r>
      <w:r>
        <w:rPr>
          <w:rFonts w:hint="eastAsia" w:ascii="宋体" w:hAnsi="宋体" w:eastAsia="宋体" w:cs="宋体"/>
          <w:b/>
          <w:color w:val="auto"/>
          <w:kern w:val="0"/>
          <w:sz w:val="24"/>
          <w:szCs w:val="24"/>
          <w:highlight w:val="none"/>
          <w:u w:val="single"/>
          <w:lang w:val="en-US" w:eastAsia="zh-CN"/>
        </w:rPr>
        <w:t>409686.10元</w:t>
      </w:r>
      <w:r>
        <w:rPr>
          <w:rFonts w:hint="eastAsia" w:ascii="宋体" w:hAnsi="宋体" w:eastAsia="宋体" w:cs="宋体"/>
          <w:b/>
          <w:bCs/>
          <w:color w:val="auto"/>
          <w:sz w:val="24"/>
          <w:szCs w:val="24"/>
          <w:highlight w:val="none"/>
        </w:rPr>
        <w:t>，采购预算（控制价）是采购人对采购项目期望的最高限价，供应商的初次报价和最终报价均不得高于采购预算（控制价），供应商初次报价或最终报价高于采购预算（控制价）的，作无效响应文件处理。</w:t>
      </w:r>
    </w:p>
    <w:p>
      <w:pPr>
        <w:widowControl/>
        <w:numPr>
          <w:ilvl w:val="0"/>
          <w:numId w:val="0"/>
        </w:numPr>
        <w:shd w:val="clear" w:color="auto" w:fill="FFFFFF"/>
        <w:spacing w:line="560" w:lineRule="exact"/>
        <w:ind w:firstLine="352" w:firstLineChars="147"/>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b/>
          <w:bCs/>
          <w:color w:val="auto"/>
          <w:sz w:val="24"/>
          <w:szCs w:val="24"/>
          <w:highlight w:val="none"/>
        </w:rPr>
        <w:t>规费和税金应按应按营改增后的山东省、济宁市相关规定足额计取，不得作为竞争性费用。供应商在报价中，对上述费用进行让利或者优惠的，应当否决其响应文件。</w:t>
      </w:r>
    </w:p>
    <w:p>
      <w:pPr>
        <w:widowControl/>
        <w:numPr>
          <w:ilvl w:val="0"/>
          <w:numId w:val="0"/>
        </w:numPr>
        <w:shd w:val="clear" w:color="auto" w:fill="FFFFFF"/>
        <w:spacing w:line="560" w:lineRule="exact"/>
        <w:ind w:firstLine="352" w:firstLineChars="147"/>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成交单位应在接到采购人或代理机构成交通知书之日起，按磋商文件要求缴纳履约保证金并签订施工合同，合同签订生效后三日内必须组织施工人员进场施工。否则采购人有权取消其成交资格，且成交单位所缴纳的履约保证金自动转为违约金。如承包人不能在合同约定的工期内竣工，发包人有权直接终止合同。</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七、磋商有效期：</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自递交磋商响应文件截止之日起60个日历日。 </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widowControl/>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本次采购代理费由成交供应商支付，</w:t>
      </w:r>
      <w:r>
        <w:rPr>
          <w:rFonts w:hint="eastAsia" w:ascii="宋体" w:hAnsi="宋体" w:eastAsia="宋体" w:cs="宋体"/>
          <w:b/>
          <w:bCs/>
          <w:color w:val="auto"/>
          <w:sz w:val="24"/>
          <w:szCs w:val="24"/>
          <w:highlight w:val="none"/>
        </w:rPr>
        <w:t>共计人民币</w:t>
      </w:r>
      <w:r>
        <w:rPr>
          <w:rFonts w:hint="eastAsia" w:ascii="宋体" w:hAnsi="宋体" w:eastAsia="宋体" w:cs="宋体"/>
          <w:b/>
          <w:bCs/>
          <w:color w:val="auto"/>
          <w:sz w:val="24"/>
          <w:szCs w:val="24"/>
          <w:highlight w:val="none"/>
          <w:u w:val="single"/>
          <w:lang w:val="en-US" w:eastAsia="zh-CN"/>
        </w:rPr>
        <w:t>6100.00</w:t>
      </w:r>
      <w:r>
        <w:rPr>
          <w:rFonts w:hint="eastAsia" w:ascii="宋体" w:hAnsi="宋体" w:eastAsia="宋体" w:cs="宋体"/>
          <w:b/>
          <w:bCs/>
          <w:color w:val="auto"/>
          <w:sz w:val="24"/>
          <w:szCs w:val="24"/>
          <w:highlight w:val="none"/>
        </w:rPr>
        <w:t>元，</w:t>
      </w:r>
      <w:r>
        <w:rPr>
          <w:rFonts w:hint="eastAsia" w:ascii="宋体" w:hAnsi="宋体" w:eastAsia="宋体" w:cs="宋体"/>
          <w:b/>
          <w:color w:val="auto"/>
          <w:sz w:val="24"/>
          <w:highlight w:val="none"/>
          <w:u w:val="none"/>
        </w:rPr>
        <w:t>（大写）</w:t>
      </w:r>
      <w:r>
        <w:rPr>
          <w:rFonts w:hint="eastAsia" w:ascii="宋体" w:hAnsi="宋体" w:eastAsia="宋体" w:cs="宋体"/>
          <w:b/>
          <w:color w:val="auto"/>
          <w:sz w:val="24"/>
          <w:highlight w:val="none"/>
          <w:u w:val="none"/>
          <w:lang w:val="en-US" w:eastAsia="zh-CN"/>
        </w:rPr>
        <w:t>人民币</w:t>
      </w:r>
      <w:r>
        <w:rPr>
          <w:rFonts w:hint="eastAsia" w:ascii="宋体" w:hAnsi="宋体" w:eastAsia="宋体" w:cs="宋体"/>
          <w:b/>
          <w:color w:val="auto"/>
          <w:sz w:val="24"/>
          <w:highlight w:val="none"/>
          <w:u w:val="single"/>
          <w:lang w:val="en-US" w:eastAsia="zh-CN"/>
        </w:rPr>
        <w:t>陆仟壹佰</w:t>
      </w:r>
      <w:r>
        <w:rPr>
          <w:rFonts w:hint="eastAsia" w:ascii="宋体" w:hAnsi="宋体" w:eastAsia="宋体" w:cs="宋体"/>
          <w:b/>
          <w:color w:val="auto"/>
          <w:sz w:val="24"/>
          <w:highlight w:val="none"/>
          <w:u w:val="none"/>
          <w:lang w:val="en-US" w:eastAsia="zh-CN"/>
        </w:rPr>
        <w:t>元整</w:t>
      </w:r>
      <w:r>
        <w:rPr>
          <w:rFonts w:hint="eastAsia" w:ascii="宋体" w:hAnsi="宋体" w:eastAsia="宋体" w:cs="宋体"/>
          <w:b/>
          <w:color w:val="auto"/>
          <w:sz w:val="24"/>
          <w:highlight w:val="none"/>
          <w:u w:val="none"/>
        </w:rPr>
        <w:t>；</w:t>
      </w:r>
      <w:r>
        <w:rPr>
          <w:rFonts w:hint="eastAsia" w:ascii="宋体" w:hAnsi="宋体" w:eastAsia="宋体" w:cs="宋体"/>
          <w:b/>
          <w:color w:val="auto"/>
          <w:sz w:val="24"/>
          <w:highlight w:val="none"/>
        </w:rPr>
        <w:t>成交通知书发出前由中标单位汇入代理公司指定账户。</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bidi="ar"/>
        </w:rPr>
        <w:t>为确保工程保质保量按期完工，本项目工程款承包人必须专款专用，如发现承包人挪用工程款现象， 由此造成的一切损失均有承包人承担。</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十、磋商保证金：</w:t>
      </w:r>
    </w:p>
    <w:p>
      <w:pPr>
        <w:tabs>
          <w:tab w:val="left" w:pos="315"/>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根据《山东省财政厅关于取消政府采购投标保证金等有关事项的通知》（鲁财采〔2019〕40 号），本项目不收取磋商保证金。</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本工程无农民工工资保证金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需与农民工全部签订书面规范合同及按月足额发放农民工工资，不得拖欠。承包人所承建的工程项目，因拖欠农民工工资而产生到镇个体访或集体访或到邹城及以上个体访或集体访的，发包人可提前终止合同，</w:t>
      </w: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无条件服从，并且该施工单位列入“</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失信企业黑名单”，</w:t>
      </w:r>
      <w:r>
        <w:rPr>
          <w:rFonts w:hint="eastAsia" w:ascii="宋体" w:hAnsi="宋体" w:eastAsia="宋体" w:cs="宋体"/>
          <w:b/>
          <w:color w:val="auto"/>
          <w:sz w:val="24"/>
          <w:szCs w:val="24"/>
          <w:highlight w:val="none"/>
        </w:rPr>
        <w:t>暂停其参加</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镇政府投资工程两年。</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凡具有下列情形之一的，作无效磋商响应文件：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1、超出营业执照经营范围报价的；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2、资格证明文件不全的或者不符合采购文件标明的资格要求的；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方的响应文件由同一单位或者个人编制的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4、不响应或者擅自改变磋商文件要求或者响应文件有采购人不能接受的附加条件的；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提供的有关资格、资质证明文件不真实，提供虚假报价材料的；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方的最终报价超过初次报价的；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方无法定代表人或授权委托人签字的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w:t>
      </w:r>
      <w:r>
        <w:rPr>
          <w:rFonts w:hint="eastAsia" w:ascii="宋体" w:hAnsi="宋体" w:eastAsia="宋体" w:cs="宋体"/>
          <w:color w:val="auto"/>
          <w:kern w:val="0"/>
          <w:sz w:val="24"/>
          <w:szCs w:val="24"/>
          <w:highlight w:val="none"/>
        </w:rPr>
        <w:t>造价人员签字且盖专用章的；</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w:t>
      </w:r>
      <w:r>
        <w:rPr>
          <w:rFonts w:hint="eastAsia" w:ascii="宋体" w:hAnsi="宋体" w:eastAsia="宋体" w:cs="宋体"/>
          <w:color w:val="auto"/>
          <w:kern w:val="0"/>
          <w:sz w:val="24"/>
          <w:szCs w:val="24"/>
          <w:highlight w:val="none"/>
        </w:rPr>
        <w:t>的委托代理人未按要求参加磋商的；</w:t>
      </w:r>
    </w:p>
    <w:p>
      <w:pPr>
        <w:widowControl/>
        <w:shd w:val="clear" w:color="auto" w:fill="FFFFFF"/>
        <w:spacing w:line="360" w:lineRule="auto"/>
        <w:ind w:firstLine="204" w:firstLineChars="8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13、</w:t>
      </w:r>
      <w:r>
        <w:rPr>
          <w:rFonts w:hint="eastAsia" w:ascii="宋体" w:hAnsi="宋体" w:eastAsia="宋体" w:cs="宋体"/>
          <w:color w:val="auto"/>
          <w:sz w:val="24"/>
          <w:szCs w:val="24"/>
          <w:highlight w:val="none"/>
        </w:rPr>
        <w:t>降低本磋商文件规定不可竞争费用的；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14、法律、法规规定的其他情况。</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十三、响应供应商不足三家：</w:t>
      </w:r>
    </w:p>
    <w:p>
      <w:pPr>
        <w:widowControl/>
        <w:shd w:val="clear" w:color="auto" w:fill="FFFFFF"/>
        <w:spacing w:line="360" w:lineRule="auto"/>
        <w:ind w:firstLine="446" w:firstLineChars="18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递交响应文件或对磋商文件做出实质响应的磋商响应方不足三家时，采购人应当终止竞争性磋商采购活动，重新开展采购活动。</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、本项目禁止成交供应商将承包的工程进行转包、违法分包。</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、建设工地扬尘污染防治</w:t>
      </w:r>
    </w:p>
    <w:p>
      <w:pPr>
        <w:widowControl/>
        <w:shd w:val="clear" w:color="auto" w:fill="FFFFFF"/>
        <w:spacing w:line="420" w:lineRule="exact"/>
        <w:ind w:firstLine="723" w:firstLineChars="3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按济政办发〔2018〕34 号文执行。</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、质疑和投诉：</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质疑：参加磋商的供应商认为采购文件、采购过程和成交结果使自己的合法权益受到损害的，有权依法向采购人或采购代理机构提出质疑。</w:t>
      </w:r>
    </w:p>
    <w:p>
      <w:pPr>
        <w:shd w:val="clear" w:color="auto" w:fill="FFFFFF"/>
        <w:spacing w:line="360" w:lineRule="auto"/>
        <w:ind w:firstLine="482"/>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color w:val="auto"/>
          <w:sz w:val="24"/>
          <w:szCs w:val="24"/>
          <w:highlight w:val="none"/>
        </w:rPr>
      </w:pPr>
    </w:p>
    <w:p>
      <w:pPr>
        <w:widowControl/>
        <w:shd w:val="clear" w:color="auto" w:fill="FFFFFF"/>
        <w:spacing w:line="360" w:lineRule="auto"/>
        <w:jc w:val="left"/>
        <w:rPr>
          <w:rFonts w:hint="eastAsia" w:ascii="宋体" w:hAnsi="宋体" w:eastAsia="宋体" w:cs="宋体"/>
          <w:color w:val="auto"/>
          <w:kern w:val="0"/>
          <w:sz w:val="24"/>
          <w:szCs w:val="24"/>
          <w:highlight w:val="none"/>
        </w:rPr>
      </w:pPr>
    </w:p>
    <w:p>
      <w:pPr>
        <w:spacing w:line="360" w:lineRule="auto"/>
        <w:ind w:firstLine="1446" w:firstLineChars="6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pStyle w:val="10"/>
        <w:rPr>
          <w:rFonts w:hint="eastAsia" w:ascii="宋体" w:hAnsi="宋体" w:eastAsia="宋体" w:cs="宋体"/>
          <w:color w:val="auto"/>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bookmarkStart w:id="5" w:name="_Toc10504"/>
    </w:p>
    <w:p>
      <w:pPr>
        <w:spacing w:line="360" w:lineRule="auto"/>
        <w:ind w:firstLine="2811" w:firstLineChars="1000"/>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磋商组织、步骤与评审方法</w:t>
      </w:r>
      <w:bookmarkEnd w:id="5"/>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2、磋商响应文件初步审核：磋商小组对磋商响应文件进行符合性审核；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4、磋商结束后，所有实质性响应的供应商进行最终报价；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tabs>
          <w:tab w:val="left" w:pos="0"/>
          <w:tab w:val="left" w:pos="885"/>
          <w:tab w:val="left" w:pos="990"/>
        </w:tabs>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2778"/>
        <w:gridCol w:w="850"/>
        <w:gridCol w:w="5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8"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568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根据供应商对工程整体的认识表述完整清晰程度，措施先进具体程度，施工段划分清晰、合理符合规范要求的得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分，比较具体可靠的得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施工进度计划和保证措施</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根据供应商施工进度计划编排合理，可行、关键路线清晰准确和各阶段进度的保证措施可靠、内容齐全可行的得6分，比较可靠可行的得4分，一般的得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分，比较具体可靠的得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根据体系完整、内容齐全、安排恰当、措施针对项目实际情况规范具体完整、应急救援预案可行得6分，较为完整可靠得4分，一般得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环保管理体系与措施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根据体系完整、内容齐全、安排恰当、措施可行程度得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分，较为完整、齐全、恰当得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根据体系完整、内容齐全、安排恰当、针对项目实际情况措施可行程度得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分，较为完整、齐全、恰当得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劳动力、机械设备和材料投入计划</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根据内容齐全、安排合理、投入计划与进度计划相呼应、措施可行程度得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施工管理及措施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根据对本工程项目管理的认识，内容齐全、有针对性、对工程现场管理安排合理、符合安全文明生产要求、对工程管理的配合、协调、服务措施可行得6分，较为可行得4分，一般得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根据供应商针对工程特点内容齐全、安排合理、对施工关键部位分析到位等解决方案完整、切实可行、措施具体得6分，较为完整、可行、具体得4分，一般得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扬尘治理措施</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根据供应商针对治理措施完整清晰、内容齐全、安排恰当、具体措施可行的得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三</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5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供应商类似工程业绩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1日以来承担的类似工程每项得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suppressLineNumbers w:val="0"/>
              <w:adjustRightInd w:val="0"/>
              <w:snapToGrid w:val="0"/>
              <w:spacing w:before="0" w:beforeAutospacing="0" w:after="0" w:afterAutospacing="0" w:line="400" w:lineRule="exact"/>
              <w:ind w:left="0" w:right="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①类似项目工程以施工合同</w:t>
            </w:r>
            <w:r>
              <w:rPr>
                <w:rFonts w:hint="eastAsia" w:ascii="宋体" w:hAnsi="宋体" w:eastAsia="宋体" w:cs="宋体"/>
                <w:b/>
                <w:color w:val="auto"/>
                <w:sz w:val="24"/>
                <w:szCs w:val="24"/>
                <w:highlight w:val="none"/>
                <w:lang w:eastAsia="zh-CN"/>
              </w:rPr>
              <w:t>原件</w:t>
            </w:r>
            <w:r>
              <w:rPr>
                <w:rFonts w:hint="eastAsia" w:ascii="宋体" w:hAnsi="宋体" w:eastAsia="宋体" w:cs="宋体"/>
                <w:b/>
                <w:color w:val="auto"/>
                <w:sz w:val="24"/>
                <w:szCs w:val="24"/>
                <w:highlight w:val="none"/>
              </w:rPr>
              <w:t>、中标（成交）通知书</w:t>
            </w:r>
            <w:r>
              <w:rPr>
                <w:rFonts w:hint="eastAsia" w:ascii="宋体" w:hAnsi="宋体" w:eastAsia="宋体" w:cs="宋体"/>
                <w:b/>
                <w:color w:val="auto"/>
                <w:sz w:val="24"/>
                <w:szCs w:val="24"/>
                <w:highlight w:val="none"/>
                <w:lang w:val="en-US" w:eastAsia="zh-CN"/>
              </w:rPr>
              <w:t>和</w:t>
            </w:r>
            <w:r>
              <w:rPr>
                <w:rFonts w:hint="eastAsia" w:ascii="宋体" w:hAnsi="宋体" w:eastAsia="宋体" w:cs="宋体"/>
                <w:b/>
                <w:bCs/>
                <w:color w:val="auto"/>
                <w:sz w:val="24"/>
                <w:szCs w:val="24"/>
                <w:highlight w:val="none"/>
              </w:rPr>
              <w:t>竣工验收证书原件为准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者缺一不可</w:t>
            </w:r>
            <w:r>
              <w:rPr>
                <w:rFonts w:hint="eastAsia" w:ascii="宋体" w:hAnsi="宋体" w:eastAsia="宋体" w:cs="宋体"/>
                <w:b/>
                <w:bCs/>
                <w:color w:val="auto"/>
                <w:sz w:val="24"/>
                <w:szCs w:val="24"/>
                <w:highlight w:val="none"/>
              </w:rPr>
              <w:t>，且原件的扫描件须编制在响应文件中，</w:t>
            </w:r>
            <w:r>
              <w:rPr>
                <w:rFonts w:hint="eastAsia" w:ascii="宋体" w:hAnsi="宋体" w:eastAsia="宋体" w:cs="宋体"/>
                <w:b/>
                <w:bCs/>
                <w:color w:val="auto"/>
                <w:kern w:val="0"/>
                <w:sz w:val="24"/>
                <w:szCs w:val="24"/>
                <w:highlight w:val="none"/>
              </w:rPr>
              <w:t>否则不予认可</w:t>
            </w:r>
            <w:r>
              <w:rPr>
                <w:rFonts w:hint="eastAsia" w:ascii="宋体" w:hAnsi="宋体" w:eastAsia="宋体" w:cs="宋体"/>
                <w:b/>
                <w:color w:val="auto"/>
                <w:sz w:val="24"/>
                <w:szCs w:val="24"/>
                <w:highlight w:val="none"/>
              </w:rPr>
              <w:t>；②时间以</w:t>
            </w:r>
            <w:r>
              <w:rPr>
                <w:rFonts w:hint="eastAsia" w:ascii="宋体" w:hAnsi="宋体" w:eastAsia="宋体" w:cs="宋体"/>
                <w:b/>
                <w:color w:val="auto"/>
                <w:sz w:val="24"/>
                <w:szCs w:val="24"/>
                <w:highlight w:val="none"/>
                <w:lang w:val="en-US" w:eastAsia="zh-CN"/>
              </w:rPr>
              <w:t>合同签订</w:t>
            </w:r>
            <w:r>
              <w:rPr>
                <w:rFonts w:hint="eastAsia" w:ascii="宋体" w:hAnsi="宋体" w:eastAsia="宋体" w:cs="宋体"/>
                <w:b/>
                <w:color w:val="auto"/>
                <w:sz w:val="24"/>
                <w:szCs w:val="24"/>
                <w:highlight w:val="none"/>
              </w:rPr>
              <w:t>时间为准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项目经理姓名以施工合同或竣工验收证书为准。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项目班子其他主要人员配备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根据人员整体配备情况、安排恰当齐全、分工明确的得</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分，较为齐全、明确的得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分，一般得1分，缺项不得分。</w:t>
            </w:r>
          </w:p>
        </w:tc>
      </w:tr>
    </w:tbl>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注：1、总得分相同者，按最终报价低的名次在前；最终报价也相同的，采购人可抽签确定排序。</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2、评分分值计算保留小数点后两位，小数点后第三位“四舍五入”。</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四、成交通知书</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成交结果公示结束后，采购人向成交供应商签发《成交通知书》。</w:t>
      </w:r>
    </w:p>
    <w:p>
      <w:pPr>
        <w:spacing w:line="360" w:lineRule="auto"/>
        <w:ind w:firstLine="3614" w:firstLineChars="1500"/>
        <w:jc w:val="both"/>
        <w:outlineLvl w:val="0"/>
        <w:rPr>
          <w:rFonts w:hint="eastAsia" w:ascii="宋体" w:hAnsi="宋体" w:eastAsia="宋体" w:cs="宋体"/>
          <w:b/>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bookmarkStart w:id="6" w:name="_Toc16430"/>
    </w:p>
    <w:p>
      <w:pPr>
        <w:spacing w:line="360" w:lineRule="auto"/>
        <w:jc w:val="center"/>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rPr>
        <w:t>第四部分  采购内容</w:t>
      </w:r>
      <w:r>
        <w:rPr>
          <w:rFonts w:hint="eastAsia" w:ascii="宋体" w:hAnsi="宋体" w:eastAsia="宋体" w:cs="宋体"/>
          <w:b/>
          <w:color w:val="auto"/>
          <w:sz w:val="28"/>
          <w:szCs w:val="28"/>
          <w:highlight w:val="none"/>
          <w:lang w:val="en-US" w:eastAsia="zh-CN"/>
        </w:rPr>
        <w:t>及要求</w:t>
      </w:r>
      <w:bookmarkEnd w:id="6"/>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本项目位于</w:t>
      </w:r>
      <w:r>
        <w:rPr>
          <w:rFonts w:hint="eastAsia" w:ascii="宋体" w:hAnsi="宋体" w:eastAsia="宋体" w:cs="宋体"/>
          <w:color w:val="auto"/>
          <w:sz w:val="24"/>
          <w:szCs w:val="24"/>
          <w:highlight w:val="none"/>
          <w:lang w:eastAsia="zh-CN"/>
        </w:rPr>
        <w:t>邹城市张庄镇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本次采购内容为</w:t>
      </w:r>
      <w:r>
        <w:rPr>
          <w:rFonts w:hint="eastAsia" w:ascii="宋体" w:hAnsi="宋体" w:eastAsia="宋体" w:cs="宋体"/>
          <w:color w:val="auto"/>
          <w:kern w:val="0"/>
          <w:sz w:val="24"/>
          <w:szCs w:val="24"/>
          <w:highlight w:val="none"/>
        </w:rPr>
        <w:t>寺沟水库拆除原有安全墙并重新修建安全墙及外墙粉刷、铺筑18cm厚C25砼路面及路沿石及张庄镇关山口水库内外墙打磨重新喷涂、地板砖铺贴、防浪墙重新喷刷真石漆</w:t>
      </w:r>
      <w:r>
        <w:rPr>
          <w:rFonts w:hint="eastAsia" w:ascii="宋体" w:hAnsi="宋体" w:eastAsia="宋体" w:cs="宋体"/>
          <w:color w:val="auto"/>
          <w:kern w:val="0"/>
          <w:sz w:val="24"/>
          <w:szCs w:val="24"/>
          <w:highlight w:val="none"/>
        </w:rPr>
        <w:t>等工程内容</w:t>
      </w:r>
      <w:r>
        <w:rPr>
          <w:rFonts w:hint="eastAsia" w:ascii="宋体" w:hAnsi="宋体" w:eastAsia="宋体" w:cs="宋体"/>
          <w:b w:val="0"/>
          <w:bCs w:val="0"/>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（具体内容详见工程量清单）。</w:t>
      </w:r>
    </w:p>
    <w:p>
      <w:pPr>
        <w:pStyle w:val="10"/>
        <w:keepNext w:val="0"/>
        <w:keepLines w:val="0"/>
        <w:pageBreakBefore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Cs w:val="21"/>
          <w:highlight w:val="none"/>
        </w:rPr>
        <w:t>建设规模：</w:t>
      </w:r>
      <w:r>
        <w:rPr>
          <w:rFonts w:hint="eastAsia" w:ascii="宋体" w:hAnsi="宋体" w:eastAsia="宋体" w:cs="宋体"/>
          <w:bCs/>
          <w:color w:val="auto"/>
          <w:szCs w:val="21"/>
          <w:highlight w:val="none"/>
        </w:rPr>
        <w:t>本次磋商设采购预算（控制价）</w:t>
      </w:r>
      <w:r>
        <w:rPr>
          <w:rFonts w:hint="eastAsia" w:ascii="宋体" w:hAnsi="宋体" w:eastAsia="宋体" w:cs="宋体"/>
          <w:b/>
          <w:bCs/>
          <w:color w:val="auto"/>
          <w:kern w:val="0"/>
          <w:sz w:val="24"/>
          <w:szCs w:val="24"/>
          <w:highlight w:val="none"/>
          <w:lang w:val="en-US" w:eastAsia="zh-CN"/>
        </w:rPr>
        <w:t>为</w:t>
      </w:r>
      <w:r>
        <w:rPr>
          <w:rFonts w:hint="eastAsia" w:ascii="宋体" w:hAnsi="宋体" w:eastAsia="宋体" w:cs="宋体"/>
          <w:b/>
          <w:color w:val="auto"/>
          <w:kern w:val="0"/>
          <w:sz w:val="24"/>
          <w:szCs w:val="24"/>
          <w:highlight w:val="none"/>
          <w:u w:val="single"/>
          <w:lang w:val="en-US" w:eastAsia="zh-CN"/>
        </w:rPr>
        <w:t>409686.10元</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采购预算(控制价)另附。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财政资金</w:t>
      </w:r>
      <w:r>
        <w:rPr>
          <w:rFonts w:hint="eastAsia" w:ascii="宋体" w:hAnsi="宋体" w:eastAsia="宋体" w:cs="宋体"/>
          <w:b/>
          <w:color w:val="auto"/>
          <w:sz w:val="24"/>
          <w:szCs w:val="24"/>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sz w:val="24"/>
          <w:szCs w:val="24"/>
          <w:highlight w:val="none"/>
        </w:rPr>
        <w:t>总工期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45</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日历天</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合格</w:t>
      </w:r>
      <w:r>
        <w:rPr>
          <w:rFonts w:hint="eastAsia" w:ascii="宋体" w:hAnsi="宋体" w:eastAsia="宋体" w:cs="宋体"/>
          <w:b/>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、质保期：</w:t>
      </w:r>
      <w:r>
        <w:rPr>
          <w:rFonts w:hint="eastAsia" w:ascii="宋体" w:hAnsi="宋体" w:eastAsia="宋体" w:cs="宋体"/>
          <w:b/>
          <w:color w:val="auto"/>
          <w:sz w:val="24"/>
          <w:szCs w:val="24"/>
          <w:highlight w:val="none"/>
          <w:u w:val="single"/>
          <w:lang w:val="en-US" w:eastAsia="zh-CN"/>
        </w:rPr>
        <w:t>二</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bCs/>
          <w:color w:val="auto"/>
          <w:sz w:val="24"/>
          <w:highlight w:val="none"/>
        </w:rPr>
        <w:t>、报价说明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1.本次</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采用初次报价及最终报价，共二次的报价方式；初次报价按竞争性</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文件格式报价，最终报价为竞争性</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后，由法定代表人或其委托代理人在最终</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后递交。最终报价只报项目总价，分部分项工程项目的单价与合价、措施项目、其他项目、规费项目、税金项目按最终报价与初次报价的比率，同比例下调。</w:t>
      </w:r>
    </w:p>
    <w:p>
      <w:pPr>
        <w:bidi w:val="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六、工程量清单</w:t>
      </w:r>
    </w:p>
    <w:tbl>
      <w:tblPr>
        <w:tblStyle w:val="35"/>
        <w:tblpPr w:leftFromText="180" w:rightFromText="180" w:vertAnchor="text" w:horzAnchor="page" w:tblpX="1112" w:tblpY="3489"/>
        <w:tblOverlap w:val="never"/>
        <w:tblW w:w="9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7"/>
        <w:gridCol w:w="2381"/>
        <w:gridCol w:w="1116"/>
        <w:gridCol w:w="1403"/>
        <w:gridCol w:w="1326"/>
        <w:gridCol w:w="1378"/>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950" w:type="dxa"/>
            <w:gridSpan w:val="7"/>
            <w:vMerge w:val="restart"/>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工程项目总价表</w:t>
            </w:r>
          </w:p>
          <w:p>
            <w:pPr>
              <w:keepNext w:val="0"/>
              <w:keepLines w:val="0"/>
              <w:suppressLineNumbers w:val="0"/>
              <w:spacing w:before="0" w:beforeAutospacing="0" w:after="0" w:afterAutospacing="0"/>
              <w:ind w:left="0" w:leftChars="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工程名称：邹城市张庄镇寺沟水库、关山口水库维修养护项目</w:t>
            </w:r>
          </w:p>
          <w:tbl>
            <w:tblPr>
              <w:tblStyle w:val="36"/>
              <w:tblpPr w:leftFromText="180" w:rightFromText="180" w:vertAnchor="text" w:horzAnchor="page" w:tblpX="-13" w:tblpY="151"/>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6348"/>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序号</w:t>
                  </w: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工程项目名称</w:t>
                  </w:r>
                </w:p>
              </w:tc>
              <w:tc>
                <w:tcPr>
                  <w:tcW w:w="2040"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Ⅰ</w:t>
                  </w: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分类分项项目</w:t>
                  </w:r>
                </w:p>
              </w:tc>
              <w:tc>
                <w:tcPr>
                  <w:tcW w:w="2040"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Ⅱ</w:t>
                  </w: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措施项目</w:t>
                  </w:r>
                </w:p>
              </w:tc>
              <w:tc>
                <w:tcPr>
                  <w:tcW w:w="2040"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Ⅲ</w:t>
                  </w: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其他项目</w:t>
                  </w:r>
                </w:p>
              </w:tc>
              <w:tc>
                <w:tcPr>
                  <w:tcW w:w="2040"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Ⅳ</w:t>
                  </w: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零星项目</w:t>
                  </w:r>
                </w:p>
              </w:tc>
              <w:tc>
                <w:tcPr>
                  <w:tcW w:w="2040"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清单小计（A）</w:t>
                  </w: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预留金（B）</w:t>
                  </w: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安全生产费（C=A*2%）</w:t>
                  </w: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1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c>
                <w:tcPr>
                  <w:tcW w:w="6348" w:type="dxa"/>
                  <w:vAlign w:val="center"/>
                </w:tcPr>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投标总报价（A）+（B）+（C）</w:t>
                  </w:r>
                </w:p>
              </w:tc>
              <w:tc>
                <w:tcPr>
                  <w:tcW w:w="2040" w:type="dxa"/>
                </w:tcPr>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vertAlign w:val="baseline"/>
                      <w:lang w:val="en-US" w:eastAsia="zh-CN"/>
                    </w:rPr>
                  </w:pPr>
                </w:p>
              </w:tc>
            </w:tr>
          </w:tbl>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工程名称：邹城市张庄镇寺沟水库、关山口水库维修养护项目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950" w:type="dxa"/>
            <w:gridSpan w:val="7"/>
            <w:vMerge w:val="continue"/>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第一部分建筑工程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寺沟水库</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旧安全墙拆除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66.13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石方外运1km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66.13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C25安全墙基础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C25安全墙体</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58.65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安全墙模板制作及安装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327.2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安全墙钢筋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0.277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路面整平压实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897.5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15cm灰土路基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69.19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18cmC25路面砼</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路面(水泥混凝土,压实厚度15cm)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897.5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路面(水泥混凝土,基础压实厚度15cm)，增3cm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2692.5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路沿石基础人工开挖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20.13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土方回填夯实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14.08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路缘石C20垫层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2.516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路缘石购置及安装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125.8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安全墙外墙砂浆2遍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320.13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1.1.9.8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安全墙外墙漆2遍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320.13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张庄镇关山口水库</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屋顶看墙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37.72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外墙清理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182.36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抗体砂浆抹面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182.36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外墙真石漆喷刷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182.36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C25混凝土散水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pvc吊顶</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53.06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内墙打磨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156.33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内墙乳胶漆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156.33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地板砖铺贴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53.6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1.2.10</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更换门上窗纱，门锁</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    计===</w:t>
            </w: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50" w:type="dxa"/>
            <w:gridSpan w:val="7"/>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工程名称：邹城市张庄镇寺沟水库、关山口水库维修养护项目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电气、材料安装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垃圾清理外运1km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场地平整土方挖运</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394.88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场地平整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789.75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防浪墙底层清理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340.47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防浪墙抗体砂浆抹面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340.47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防浪墙喷刷底漆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340.47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防浪墙真石漆喷刷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340.47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1.2.19</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不锈钢门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1.2.20</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C25消力池、路面、沟顶砼</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2.88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花岗岩台阶面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41.6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花岗岩路缘石</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195.5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坝后闸阀室内墙乳胶漆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19.76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坝后闸阀室外墙乳胶漆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40.09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管道油漆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管沟开挖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管沟回填</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0.72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300mm排水管（pvc)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1.2.29</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浆砌石拆除恢复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1.2.30</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坝后排水沟淤泥清理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坝后清表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238.5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坝后覆土挖运1KM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556.5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1.2.33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坝后覆土压实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473.03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    计===</w:t>
            </w: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bookmarkStart w:id="7" w:name="_Toc8057"/>
            <w:bookmarkStart w:id="8" w:name="_Toc30175"/>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第五部分  合同授予</w:t>
      </w:r>
      <w:bookmarkEnd w:id="7"/>
      <w:bookmarkEnd w:id="8"/>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一、签订合同：</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w:t>
      </w:r>
      <w:r>
        <w:rPr>
          <w:rFonts w:hint="eastAsia" w:ascii="宋体" w:hAnsi="宋体" w:eastAsia="宋体" w:cs="宋体"/>
          <w:color w:val="auto"/>
          <w:kern w:val="0"/>
          <w:sz w:val="24"/>
          <w:szCs w:val="24"/>
          <w:highlight w:val="none"/>
        </w:rPr>
        <w:t>果公</w:t>
      </w:r>
      <w:r>
        <w:rPr>
          <w:rFonts w:hint="eastAsia" w:ascii="宋体" w:hAnsi="宋体" w:eastAsia="宋体" w:cs="宋体"/>
          <w:color w:val="auto"/>
          <w:kern w:val="0"/>
          <w:sz w:val="24"/>
          <w:szCs w:val="24"/>
          <w:highlight w:val="none"/>
          <w:lang w:val="en-US" w:eastAsia="zh-CN"/>
        </w:rPr>
        <w:t>告</w:t>
      </w:r>
      <w:r>
        <w:rPr>
          <w:rFonts w:hint="eastAsia" w:ascii="宋体" w:hAnsi="宋体" w:eastAsia="宋体" w:cs="宋体"/>
          <w:color w:val="auto"/>
          <w:kern w:val="0"/>
          <w:sz w:val="24"/>
          <w:szCs w:val="24"/>
          <w:highlight w:val="none"/>
        </w:rPr>
        <w:t>截止后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日内，由采购人和</w:t>
      </w:r>
      <w:r>
        <w:rPr>
          <w:rFonts w:hint="eastAsia" w:ascii="宋体" w:hAnsi="宋体" w:eastAsia="宋体" w:cs="宋体"/>
          <w:color w:val="auto"/>
          <w:kern w:val="0"/>
          <w:sz w:val="24"/>
          <w:szCs w:val="24"/>
          <w:highlight w:val="none"/>
        </w:rPr>
        <w:t>成交供应商签订合同，合同签订的内容不能超出磋商文件、成交供应商的响应文件、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二、合同格式：</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本合同格式为参考格式，具体内容以采购人和成交供应商双方最终协商确定的为准。</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合同格式中的发包人系指采购人，承包人系指成交供应商。</w:t>
      </w:r>
    </w:p>
    <w:p>
      <w:pPr>
        <w:widowControl/>
        <w:spacing w:line="360" w:lineRule="auto"/>
        <w:ind w:firstLine="480" w:firstLineChars="200"/>
        <w:rPr>
          <w:rFonts w:hint="eastAsia" w:ascii="宋体" w:hAnsi="宋体" w:eastAsia="宋体" w:cs="宋体"/>
          <w:color w:val="auto"/>
          <w:kern w:val="0"/>
          <w:sz w:val="24"/>
          <w:szCs w:val="24"/>
          <w:highlight w:val="none"/>
        </w:rPr>
      </w:pPr>
    </w:p>
    <w:p>
      <w:pPr>
        <w:pStyle w:val="4"/>
        <w:spacing w:line="520" w:lineRule="exact"/>
        <w:ind w:firstLine="482" w:firstLineChars="200"/>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br w:type="page"/>
      </w:r>
      <w:bookmarkStart w:id="9" w:name="_Toc431314167"/>
      <w:bookmarkStart w:id="10" w:name="_Toc26835"/>
      <w:r>
        <w:rPr>
          <w:rFonts w:hint="eastAsia" w:ascii="宋体" w:hAnsi="宋体" w:eastAsia="宋体" w:cs="宋体"/>
          <w:color w:val="auto"/>
          <w:sz w:val="24"/>
          <w:szCs w:val="24"/>
          <w:highlight w:val="none"/>
        </w:rPr>
        <w:t>第一部分 合同协议书</w:t>
      </w:r>
    </w:p>
    <w:p>
      <w:pPr>
        <w:spacing w:line="5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p>
    <w:p>
      <w:pPr>
        <w:spacing w:line="52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p>
    <w:p>
      <w:pPr>
        <w:spacing w:line="52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及有关事项协商一致，共同达成如下协议：</w:t>
      </w:r>
    </w:p>
    <w:p>
      <w:pPr>
        <w:spacing w:line="520" w:lineRule="exact"/>
        <w:rPr>
          <w:rFonts w:hint="eastAsia" w:ascii="宋体" w:hAnsi="宋体" w:eastAsia="宋体" w:cs="宋体"/>
          <w:color w:val="auto"/>
          <w:szCs w:val="21"/>
          <w:highlight w:val="none"/>
        </w:rPr>
      </w:pPr>
      <w:bookmarkStart w:id="11" w:name="_Toc351203481"/>
      <w:r>
        <w:rPr>
          <w:rFonts w:hint="eastAsia" w:ascii="宋体" w:hAnsi="宋体" w:eastAsia="宋体" w:cs="宋体"/>
          <w:b/>
          <w:color w:val="auto"/>
          <w:szCs w:val="21"/>
          <w:highlight w:val="none"/>
        </w:rPr>
        <w:t>一、工程概况</w:t>
      </w:r>
      <w:bookmarkEnd w:id="11"/>
    </w:p>
    <w:p>
      <w:pPr>
        <w:spacing w:line="5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520" w:lineRule="exact"/>
        <w:ind w:firstLine="420" w:firstLineChars="200"/>
        <w:rPr>
          <w:rFonts w:hint="eastAsia" w:ascii="宋体" w:hAnsi="宋体" w:eastAsia="宋体" w:cs="宋体"/>
          <w:bCs/>
          <w:color w:val="auto"/>
          <w:kern w:val="0"/>
          <w:szCs w:val="21"/>
          <w:highlight w:val="none"/>
          <w:u w:val="single"/>
          <w:lang w:val="en-US"/>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rPr>
        <w:t>工程内容：</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w:t>
      </w:r>
    </w:p>
    <w:p>
      <w:pPr>
        <w:spacing w:line="520" w:lineRule="exact"/>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bCs/>
          <w:color w:val="auto"/>
          <w:szCs w:val="21"/>
          <w:highlight w:val="none"/>
        </w:rPr>
        <w:t>工程承包范围：</w:t>
      </w:r>
      <w:bookmarkStart w:id="12" w:name="_Toc351203482"/>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p>
    <w:p>
      <w:pPr>
        <w:keepNext/>
        <w:keepLines/>
        <w:spacing w:line="52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二、合同工期</w:t>
      </w:r>
      <w:bookmarkEnd w:id="12"/>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实际开工日期以开工报告确定的日期为准。</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工期总日历天数：从实际开工之日起算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工期总日历天数与根据前述计划开工日期计算的工期天数不一致的，以工期总日历天数为准。</w:t>
      </w:r>
      <w:bookmarkStart w:id="13" w:name="_Toc351203483"/>
    </w:p>
    <w:p>
      <w:pPr>
        <w:spacing w:line="52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三、质量标准</w:t>
      </w:r>
      <w:bookmarkEnd w:id="13"/>
    </w:p>
    <w:p>
      <w:pPr>
        <w:spacing w:line="5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工程质量达到国家验收标准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的标准。</w:t>
      </w:r>
      <w:bookmarkStart w:id="14" w:name="_Toc351203484"/>
    </w:p>
    <w:p>
      <w:pPr>
        <w:spacing w:line="5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四、签约合同价与合同价格形式</w:t>
      </w:r>
      <w:bookmarkEnd w:id="14"/>
      <w:r>
        <w:rPr>
          <w:rFonts w:hint="eastAsia" w:ascii="宋体" w:hAnsi="宋体" w:eastAsia="宋体" w:cs="宋体"/>
          <w:b/>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keepLines/>
        <w:spacing w:line="520" w:lineRule="exact"/>
        <w:outlineLvl w:val="3"/>
        <w:rPr>
          <w:rFonts w:hint="eastAsia" w:ascii="宋体" w:hAnsi="宋体" w:eastAsia="宋体" w:cs="宋体"/>
          <w:b/>
          <w:bCs/>
          <w:color w:val="auto"/>
          <w:szCs w:val="21"/>
          <w:highlight w:val="none"/>
        </w:rPr>
      </w:pPr>
      <w:bookmarkStart w:id="15" w:name="_Toc351203485"/>
      <w:r>
        <w:rPr>
          <w:rFonts w:hint="eastAsia" w:ascii="宋体" w:hAnsi="宋体" w:eastAsia="宋体" w:cs="宋体"/>
          <w:b/>
          <w:bCs/>
          <w:color w:val="auto"/>
          <w:szCs w:val="21"/>
          <w:highlight w:val="none"/>
        </w:rPr>
        <w:t>五、</w:t>
      </w:r>
      <w:bookmarkEnd w:id="15"/>
      <w:r>
        <w:rPr>
          <w:rFonts w:hint="eastAsia" w:ascii="宋体" w:hAnsi="宋体" w:eastAsia="宋体" w:cs="宋体"/>
          <w:b/>
          <w:bCs/>
          <w:color w:val="auto"/>
          <w:szCs w:val="21"/>
          <w:highlight w:val="none"/>
        </w:rPr>
        <w:t>项目经理</w:t>
      </w:r>
    </w:p>
    <w:p>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p>
    <w:p>
      <w:pPr>
        <w:spacing w:line="360" w:lineRule="exact"/>
        <w:ind w:firstLine="420" w:firstLineChars="200"/>
        <w:rPr>
          <w:rFonts w:hint="eastAsia" w:ascii="宋体" w:hAnsi="宋体" w:eastAsia="宋体" w:cs="宋体"/>
          <w:color w:val="auto"/>
          <w:szCs w:val="21"/>
          <w:highlight w:val="none"/>
        </w:rPr>
      </w:pPr>
      <w:bookmarkStart w:id="16" w:name="_Toc351203486"/>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六、合同文件构成</w:t>
      </w:r>
      <w:bookmarkEnd w:id="16"/>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响应函； </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（6）已标价工程量清单</w:t>
      </w:r>
      <w:r>
        <w:rPr>
          <w:rFonts w:hint="eastAsia" w:ascii="宋体" w:hAnsi="宋体" w:eastAsia="宋体" w:cs="宋体"/>
          <w:color w:val="auto"/>
          <w:szCs w:val="21"/>
          <w:highlight w:val="none"/>
          <w:u w:val="single"/>
        </w:rPr>
        <w:t>（按最终承诺报价与初次报价的调整比例同比例调整）</w:t>
      </w:r>
      <w:r>
        <w:rPr>
          <w:rFonts w:hint="eastAsia" w:ascii="宋体" w:hAnsi="宋体" w:eastAsia="宋体" w:cs="宋体"/>
          <w:color w:val="auto"/>
          <w:szCs w:val="21"/>
          <w:highlight w:val="none"/>
        </w:rPr>
        <w:t>；</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（7）其他合同文件。</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Cs w:val="21"/>
          <w:highlight w:val="none"/>
        </w:rPr>
      </w:pPr>
      <w:bookmarkStart w:id="17" w:name="_Toc351203487"/>
      <w:r>
        <w:rPr>
          <w:rFonts w:hint="eastAsia" w:ascii="宋体" w:hAnsi="宋体" w:eastAsia="宋体" w:cs="宋体"/>
          <w:b/>
          <w:bCs/>
          <w:color w:val="auto"/>
          <w:szCs w:val="21"/>
          <w:highlight w:val="none"/>
        </w:rPr>
        <w:t>七、承诺</w:t>
      </w:r>
      <w:bookmarkEnd w:id="17"/>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Cs w:val="21"/>
          <w:highlight w:val="none"/>
        </w:rPr>
      </w:pPr>
      <w:bookmarkStart w:id="18" w:name="_Toc351203488"/>
      <w:r>
        <w:rPr>
          <w:rFonts w:hint="eastAsia" w:ascii="宋体" w:hAnsi="宋体" w:eastAsia="宋体" w:cs="宋体"/>
          <w:b/>
          <w:color w:val="auto"/>
          <w:szCs w:val="21"/>
          <w:highlight w:val="none"/>
        </w:rPr>
        <w:t>八、词语含义</w:t>
      </w:r>
      <w:bookmarkEnd w:id="18"/>
    </w:p>
    <w:p>
      <w:pPr>
        <w:spacing w:line="5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bookmarkStart w:id="19" w:name="_Toc351203489"/>
    </w:p>
    <w:p>
      <w:pPr>
        <w:spacing w:line="5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九、签订时间</w:t>
      </w:r>
      <w:bookmarkEnd w:id="19"/>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日签订。 </w:t>
      </w:r>
      <w:bookmarkStart w:id="20" w:name="_Toc351203490"/>
    </w:p>
    <w:p>
      <w:pPr>
        <w:spacing w:line="520" w:lineRule="exac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十、签订地点</w:t>
      </w:r>
      <w:bookmarkEnd w:id="20"/>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keepNext/>
        <w:keepLines/>
        <w:spacing w:line="520" w:lineRule="exact"/>
        <w:outlineLvl w:val="3"/>
        <w:rPr>
          <w:rFonts w:hint="eastAsia" w:ascii="宋体" w:hAnsi="宋体" w:eastAsia="宋体" w:cs="宋体"/>
          <w:b/>
          <w:color w:val="auto"/>
          <w:szCs w:val="21"/>
          <w:highlight w:val="none"/>
        </w:rPr>
      </w:pPr>
      <w:bookmarkStart w:id="21" w:name="_Toc351203491"/>
      <w:r>
        <w:rPr>
          <w:rFonts w:hint="eastAsia" w:ascii="宋体" w:hAnsi="宋体" w:eastAsia="宋体" w:cs="宋体"/>
          <w:bCs/>
          <w:color w:val="auto"/>
          <w:szCs w:val="21"/>
          <w:highlight w:val="none"/>
        </w:rPr>
        <w:t>十一、补充协议</w:t>
      </w:r>
      <w:bookmarkEnd w:id="21"/>
    </w:p>
    <w:p>
      <w:pPr>
        <w:spacing w:line="5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Cs w:val="21"/>
          <w:highlight w:val="none"/>
        </w:rPr>
      </w:pPr>
      <w:bookmarkStart w:id="22" w:name="_Toc351203492"/>
      <w:r>
        <w:rPr>
          <w:rFonts w:hint="eastAsia" w:ascii="宋体" w:hAnsi="宋体" w:eastAsia="宋体" w:cs="宋体"/>
          <w:bCs/>
          <w:color w:val="auto"/>
          <w:szCs w:val="21"/>
          <w:highlight w:val="none"/>
        </w:rPr>
        <w:t>十二、合同生效</w:t>
      </w:r>
      <w:bookmarkEnd w:id="22"/>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双方法定代表人或其授权委托人在合同协议书上签字并盖单位章后合同</w:t>
      </w:r>
      <w:r>
        <w:rPr>
          <w:rFonts w:hint="eastAsia" w:ascii="宋体" w:hAnsi="宋体" w:eastAsia="宋体" w:cs="宋体"/>
          <w:bCs/>
          <w:color w:val="auto"/>
          <w:szCs w:val="21"/>
          <w:highlight w:val="none"/>
        </w:rPr>
        <w:t>生效。</w:t>
      </w:r>
    </w:p>
    <w:p>
      <w:pPr>
        <w:keepNext/>
        <w:keepLines/>
        <w:spacing w:line="520" w:lineRule="exact"/>
        <w:outlineLvl w:val="3"/>
        <w:rPr>
          <w:rFonts w:hint="eastAsia" w:ascii="宋体" w:hAnsi="宋体" w:eastAsia="宋体" w:cs="宋体"/>
          <w:b/>
          <w:color w:val="auto"/>
          <w:szCs w:val="21"/>
          <w:highlight w:val="none"/>
        </w:rPr>
      </w:pPr>
      <w:bookmarkStart w:id="23" w:name="_Toc351203493"/>
      <w:r>
        <w:rPr>
          <w:rFonts w:hint="eastAsia" w:ascii="宋体" w:hAnsi="宋体" w:eastAsia="宋体" w:cs="宋体"/>
          <w:bCs/>
          <w:color w:val="auto"/>
          <w:szCs w:val="21"/>
          <w:highlight w:val="none"/>
        </w:rPr>
        <w:t>十三、合同份数</w:t>
      </w:r>
      <w:bookmarkEnd w:id="23"/>
    </w:p>
    <w:p>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份，交易中心留存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pacing w:line="480" w:lineRule="exact"/>
        <w:ind w:firstLine="420" w:firstLineChars="200"/>
        <w:rPr>
          <w:rFonts w:hint="eastAsia" w:ascii="宋体" w:hAnsi="宋体" w:eastAsia="宋体" w:cs="宋体"/>
          <w:color w:val="auto"/>
          <w:szCs w:val="21"/>
          <w:highlight w:val="none"/>
          <w:lang w:bidi="ar"/>
        </w:rPr>
      </w:pPr>
    </w:p>
    <w:p>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发包人：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（盖单位章）     承包人：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（盖单位章） </w:t>
      </w:r>
    </w:p>
    <w:p>
      <w:pPr>
        <w:spacing w:line="480" w:lineRule="exact"/>
        <w:ind w:firstLine="210" w:firstLineChars="100"/>
        <w:rPr>
          <w:rFonts w:hint="eastAsia" w:ascii="宋体" w:hAnsi="宋体" w:eastAsia="宋体" w:cs="宋体"/>
          <w:color w:val="auto"/>
          <w:highlight w:val="none"/>
        </w:rPr>
      </w:pPr>
    </w:p>
    <w:p>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法定代表人                                法定代表人          </w:t>
      </w:r>
    </w:p>
    <w:p>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或其委托代理人：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（签字）    或其委托代理人：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（签字）</w:t>
      </w:r>
    </w:p>
    <w:p>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电  话：                                  电  话：   </w:t>
      </w:r>
    </w:p>
    <w:p>
      <w:pPr>
        <w:spacing w:line="4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日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日  </w:t>
      </w:r>
    </w:p>
    <w:p>
      <w:pPr>
        <w:keepNext/>
        <w:keepLines/>
        <w:spacing w:line="520" w:lineRule="exact"/>
        <w:ind w:firstLine="2951" w:firstLineChars="1400"/>
        <w:outlineLvl w:val="1"/>
        <w:rPr>
          <w:rFonts w:hint="eastAsia" w:ascii="宋体" w:hAnsi="宋体" w:eastAsia="宋体" w:cs="宋体"/>
          <w:b/>
          <w:bCs/>
          <w:color w:val="auto"/>
          <w:szCs w:val="21"/>
          <w:highlight w:val="none"/>
        </w:rPr>
      </w:pPr>
    </w:p>
    <w:p>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4"/>
          <w:szCs w:val="24"/>
          <w:highlight w:val="none"/>
        </w:rPr>
        <w:t>第二节    通用合同条款</w:t>
      </w:r>
    </w:p>
    <w:p>
      <w:pPr>
        <w:spacing w:line="540" w:lineRule="exact"/>
        <w:jc w:val="center"/>
        <w:rPr>
          <w:rFonts w:hint="eastAsia" w:ascii="宋体" w:hAnsi="宋体" w:eastAsia="宋体" w:cs="宋体"/>
          <w:color w:val="auto"/>
          <w:highlight w:val="none"/>
        </w:rPr>
        <w:sectPr>
          <w:footerReference r:id="rId7" w:type="default"/>
          <w:pgSz w:w="11906" w:h="16838"/>
          <w:pgMar w:top="1440" w:right="1080" w:bottom="1440" w:left="1080" w:header="851" w:footer="992" w:gutter="0"/>
          <w:pgNumType w:fmt="decimal"/>
          <w:cols w:space="720" w:num="1"/>
          <w:docGrid w:type="lines" w:linePitch="312" w:charSpace="0"/>
        </w:sectPr>
      </w:pPr>
      <w:bookmarkStart w:id="24" w:name="_Toc14590"/>
      <w:bookmarkStart w:id="25" w:name="_Toc22187"/>
      <w:bookmarkStart w:id="26" w:name="_Toc456966898"/>
      <w:r>
        <w:rPr>
          <w:rFonts w:hint="eastAsia" w:ascii="宋体" w:hAnsi="宋体" w:eastAsia="宋体" w:cs="宋体"/>
          <w:color w:val="auto"/>
          <w:kern w:val="0"/>
          <w:sz w:val="24"/>
          <w:highlight w:val="none"/>
        </w:rPr>
        <w:t>通用合同条款（见《中华人民共和国标准施工招标文件》2007年</w:t>
      </w:r>
    </w:p>
    <w:bookmarkEnd w:id="24"/>
    <w:bookmarkEnd w:id="25"/>
    <w:bookmarkEnd w:id="26"/>
    <w:p>
      <w:pPr>
        <w:keepNext/>
        <w:keepLines/>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第三节     专用合同条款</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1.一般约定</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1.1词语定义</w:t>
      </w:r>
    </w:p>
    <w:p>
      <w:pPr>
        <w:spacing w:before="62" w:beforeLines="2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1.1.2合同当事人和人员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1.1.2.6监理人：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1.1.2.8发包人代表：指发包人指定的派驻施工场地(现场)的全权代表。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 专业分包人：指根据合同条款第15.8.1项的约定，由发包人和承包人以招标方式选择的分包人。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1.1.2.10 专项供应商：指根据合同条款第15.8.1项的约定，由发包人和承包人以招标方式选择的供应商。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1.1.2.11独立承包人：指与发包人直接订立工程承包合同，负责实施与工程有关的其他工作的当事人。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1.1.3工程和设备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w:t>
      </w:r>
      <w:r>
        <w:rPr>
          <w:rFonts w:hint="eastAsia" w:ascii="宋体" w:hAnsi="宋体" w:eastAsia="宋体" w:cs="宋体"/>
          <w:color w:val="auto"/>
          <w:szCs w:val="21"/>
          <w:highlight w:val="none"/>
          <w:u w:val="single"/>
        </w:rPr>
        <w:t>按合同约定建造并移交给发包人的工程，包括工程设备</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w:t>
      </w:r>
      <w:r>
        <w:rPr>
          <w:rFonts w:hint="eastAsia" w:ascii="宋体" w:hAnsi="宋体" w:eastAsia="宋体" w:cs="宋体"/>
          <w:color w:val="auto"/>
          <w:szCs w:val="21"/>
          <w:highlight w:val="none"/>
          <w:u w:val="single"/>
        </w:rPr>
        <w:t>为完成合同约定的永久工程所修建的各类临时性工程，不包括施工设备</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1.1.3.4单位工程：指具有相对独立的设计文件，能够独立组织施工并能形成独立使用功能的永久工程的组成部分。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1.1.3.10永久占地：</w:t>
      </w:r>
      <w:r>
        <w:rPr>
          <w:rFonts w:hint="eastAsia" w:ascii="宋体" w:hAnsi="宋体" w:eastAsia="宋体" w:cs="宋体"/>
          <w:color w:val="auto"/>
          <w:szCs w:val="21"/>
          <w:highlight w:val="none"/>
          <w:u w:val="single"/>
        </w:rPr>
        <w:t>指为实施本合同工程而需要的一切永久占用的土地</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1.1.3.11临时占地：</w:t>
      </w:r>
      <w:r>
        <w:rPr>
          <w:rFonts w:hint="eastAsia" w:ascii="宋体" w:hAnsi="宋体" w:eastAsia="宋体" w:cs="宋体"/>
          <w:color w:val="auto"/>
          <w:szCs w:val="21"/>
          <w:highlight w:val="none"/>
          <w:u w:val="single"/>
        </w:rPr>
        <w:t>指为实施本合同工程而需要的一切临时占用的土地</w:t>
      </w:r>
      <w:r>
        <w:rPr>
          <w:rFonts w:hint="eastAsia" w:ascii="宋体" w:hAnsi="宋体" w:eastAsia="宋体" w:cs="宋体"/>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1.1.4日期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1.1.4.5缺陷责任期期限：</w:t>
      </w:r>
      <w:r>
        <w:rPr>
          <w:rFonts w:hint="eastAsia" w:ascii="宋体" w:hAnsi="宋体" w:eastAsia="宋体" w:cs="宋体"/>
          <w:color w:val="auto"/>
          <w:szCs w:val="21"/>
          <w:highlight w:val="none"/>
          <w:u w:val="single"/>
        </w:rPr>
        <w:t>24个月</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1.1.6其他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1.1.6.2材料：指构成或将构成永久工程组成部分的各类物品(工程设备除外)，包括合同中可能约定的承包人仅负责供应的材料。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1.1.6.4除另有特别指明外，专用合同条款中使用的措辞“合同条款”指通用合同条款和(或)专用合同条款。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1.1.6.5合同总金额：</w:t>
      </w:r>
      <w:r>
        <w:rPr>
          <w:rFonts w:hint="eastAsia" w:ascii="宋体" w:hAnsi="宋体" w:eastAsia="宋体" w:cs="宋体"/>
          <w:color w:val="auto"/>
          <w:szCs w:val="21"/>
          <w:highlight w:val="none"/>
          <w:u w:val="single"/>
        </w:rPr>
        <w:t>即为签约合同价</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1.4合同文件的优先顺序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合同文件的优先解释顺序如下：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(l）合同协议书；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图纸与技术标准和要求之间有矛盾或者不一致的，以其中要求较严格的标准为准。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1.5合同协议书</w:t>
      </w:r>
    </w:p>
    <w:p>
      <w:pPr>
        <w:spacing w:before="156" w:beforeLines="50" w:after="156" w:after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合同生效的条件：</w:t>
      </w:r>
      <w:r>
        <w:rPr>
          <w:rFonts w:hint="eastAsia" w:ascii="宋体" w:hAnsi="宋体" w:eastAsia="宋体" w:cs="宋体"/>
          <w:color w:val="auto"/>
          <w:szCs w:val="21"/>
          <w:highlight w:val="none"/>
          <w:u w:val="single"/>
        </w:rPr>
        <w:t>发包人和承包人的法定代表人或授权委托</w:t>
      </w:r>
      <w:r>
        <w:rPr>
          <w:rFonts w:hint="eastAsia" w:ascii="宋体" w:hAnsi="宋体" w:eastAsia="宋体" w:cs="宋体"/>
          <w:color w:val="auto"/>
          <w:szCs w:val="21"/>
          <w:highlight w:val="none"/>
          <w:u w:val="single"/>
        </w:rPr>
        <w:t>人（详见法定代表人出具的授权委托书）</w:t>
      </w:r>
      <w:r>
        <w:rPr>
          <w:rFonts w:hint="eastAsia" w:ascii="宋体" w:hAnsi="宋体" w:eastAsia="宋体" w:cs="宋体"/>
          <w:color w:val="auto"/>
          <w:szCs w:val="21"/>
          <w:highlight w:val="none"/>
          <w:u w:val="single"/>
        </w:rPr>
        <w:t>在合同协议书上签字并盖单位章后，合同生效</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1.6图纸和承包人文件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1.6.1图纸的提供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(1)发包人按照合同条款本项的约定向承包人提供图纸。承包人需要增加图纸套数的，发包人应代为复制，复制费用由承包人承担。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(3)发包人提供图纸的期限：</w:t>
      </w:r>
      <w:r>
        <w:rPr>
          <w:rFonts w:hint="eastAsia" w:ascii="宋体" w:hAnsi="宋体" w:eastAsia="宋体" w:cs="宋体"/>
          <w:color w:val="auto"/>
          <w:szCs w:val="21"/>
          <w:highlight w:val="none"/>
          <w:u w:val="single"/>
        </w:rPr>
        <w:t>开工前</w:t>
      </w:r>
      <w:r>
        <w:rPr>
          <w:rFonts w:hint="eastAsia" w:ascii="宋体" w:hAnsi="宋体" w:eastAsia="宋体" w:cs="宋体"/>
          <w:color w:val="auto"/>
          <w:szCs w:val="21"/>
          <w:highlight w:val="none"/>
          <w:u w:val="single"/>
        </w:rPr>
        <w:t>六</w:t>
      </w:r>
      <w:r>
        <w:rPr>
          <w:rFonts w:hint="eastAsia" w:ascii="宋体" w:hAnsi="宋体" w:eastAsia="宋体" w:cs="宋体"/>
          <w:color w:val="auto"/>
          <w:szCs w:val="21"/>
          <w:highlight w:val="none"/>
          <w:u w:val="single"/>
        </w:rPr>
        <w:t>天</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(4)发包人提供图纸的数量：</w:t>
      </w:r>
      <w:r>
        <w:rPr>
          <w:rFonts w:hint="eastAsia" w:ascii="宋体" w:hAnsi="宋体" w:eastAsia="宋体" w:cs="宋体"/>
          <w:color w:val="auto"/>
          <w:szCs w:val="21"/>
          <w:highlight w:val="none"/>
          <w:u w:val="single"/>
        </w:rPr>
        <w:t xml:space="preserve">  陆套     </w:t>
      </w:r>
      <w:r>
        <w:rPr>
          <w:rFonts w:hint="eastAsia" w:ascii="宋体" w:hAnsi="宋体" w:eastAsia="宋体" w:cs="宋体"/>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1.6.2承包人提供的文件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Cs w:val="21"/>
          <w:highlight w:val="none"/>
          <w:u w:val="single"/>
        </w:rPr>
        <w:t>需要时按发包人及监理人要求</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(2)承包人提供文件的期限：</w:t>
      </w:r>
      <w:r>
        <w:rPr>
          <w:rFonts w:hint="eastAsia" w:ascii="宋体" w:hAnsi="宋体" w:eastAsia="宋体" w:cs="宋体"/>
          <w:color w:val="auto"/>
          <w:szCs w:val="21"/>
          <w:highlight w:val="none"/>
          <w:u w:val="single"/>
        </w:rPr>
        <w:t>按发包人及监理人要求</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(3)承包人提供文件的数量：</w:t>
      </w:r>
      <w:r>
        <w:rPr>
          <w:rFonts w:hint="eastAsia" w:ascii="宋体" w:hAnsi="宋体" w:eastAsia="宋体" w:cs="宋体"/>
          <w:color w:val="auto"/>
          <w:szCs w:val="21"/>
          <w:highlight w:val="none"/>
          <w:u w:val="single"/>
        </w:rPr>
        <w:t>按发包人及监理人要求</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(4)监理人批复承包人提供文件的期限：</w:t>
      </w:r>
      <w:r>
        <w:rPr>
          <w:rFonts w:hint="eastAsia" w:ascii="宋体" w:hAnsi="宋体" w:eastAsia="宋体" w:cs="宋体"/>
          <w:color w:val="auto"/>
          <w:szCs w:val="21"/>
          <w:highlight w:val="none"/>
          <w:u w:val="single"/>
        </w:rPr>
        <w:t>收到承包人提供的文件后7天内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(5)其他约定：</w:t>
      </w:r>
      <w:r>
        <w:rPr>
          <w:rFonts w:hint="eastAsia" w:ascii="宋体" w:hAnsi="宋体" w:eastAsia="宋体" w:cs="宋体"/>
          <w:color w:val="auto"/>
          <w:szCs w:val="21"/>
          <w:highlight w:val="none"/>
          <w:u w:val="single"/>
        </w:rPr>
        <w:t xml:space="preserve">                  /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1.6.3图纸的修改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1.7联络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1.7.2联络来往函件的送达和接收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(2)发包人指定的接收地点：</w:t>
      </w:r>
      <w:r>
        <w:rPr>
          <w:rFonts w:hint="eastAsia" w:ascii="宋体" w:hAnsi="宋体" w:eastAsia="宋体" w:cs="宋体"/>
          <w:color w:val="auto"/>
          <w:szCs w:val="21"/>
          <w:highlight w:val="none"/>
          <w:u w:val="single"/>
        </w:rPr>
        <w:t>本工程现场发包人代表办公室</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(3)发包人指定的接收人为：</w:t>
      </w:r>
      <w:r>
        <w:rPr>
          <w:rFonts w:hint="eastAsia" w:ascii="宋体" w:hAnsi="宋体" w:eastAsia="宋体" w:cs="宋体"/>
          <w:color w:val="auto"/>
          <w:szCs w:val="21"/>
          <w:highlight w:val="none"/>
          <w:u w:val="single"/>
        </w:rPr>
        <w:t>发包人代表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(4)监理人指定的接收地点：</w:t>
      </w:r>
      <w:r>
        <w:rPr>
          <w:rFonts w:hint="eastAsia" w:ascii="宋体" w:hAnsi="宋体" w:eastAsia="宋体" w:cs="宋体"/>
          <w:color w:val="auto"/>
          <w:szCs w:val="21"/>
          <w:highlight w:val="none"/>
          <w:u w:val="single"/>
        </w:rPr>
        <w:t>本工程现场总监代表办公室</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(5)监理人指定的接收人为：</w:t>
      </w:r>
      <w:r>
        <w:rPr>
          <w:rFonts w:hint="eastAsia" w:ascii="宋体" w:hAnsi="宋体" w:eastAsia="宋体" w:cs="宋体"/>
          <w:color w:val="auto"/>
          <w:szCs w:val="21"/>
          <w:highlight w:val="none"/>
          <w:u w:val="single"/>
        </w:rPr>
        <w:t>总监或总监代表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2.发包人义务</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2.3提供施工场地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施工场地应当在监理人发出的开工通知中载明的开工日期前</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2.5组织设计交底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2.8其他义务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(1)按有关规定及时办理工程质量监督手续。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(4)发包人应当履行合同约定的其他义务以及下述义务：</w:t>
      </w:r>
      <w:r>
        <w:rPr>
          <w:rFonts w:hint="eastAsia" w:ascii="宋体" w:hAnsi="宋体" w:eastAsia="宋体" w:cs="宋体"/>
          <w:color w:val="auto"/>
          <w:szCs w:val="21"/>
          <w:highlight w:val="none"/>
          <w:u w:val="single"/>
        </w:rPr>
        <w:t xml:space="preserve">            /               </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3.监理人</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3.1监理人的职责和权力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3.1.1须经发包人批准行使的权力：</w:t>
      </w:r>
      <w:r>
        <w:rPr>
          <w:rFonts w:hint="eastAsia" w:ascii="宋体" w:hAnsi="宋体" w:eastAsia="宋体" w:cs="宋体"/>
          <w:color w:val="auto"/>
          <w:szCs w:val="21"/>
          <w:highlight w:val="none"/>
          <w:u w:val="single"/>
        </w:rPr>
        <w:t>涉及本工程分包、变更、费用、质量、工期的事项及监理合同中须发包人批准才能行使的监理人的权力</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3.3监理人员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3.4监理人的指示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3.6监理人的宽恕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4.承包人</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4.1承包人的一般义务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4.1.8为他人提供方便</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Cs w:val="21"/>
          <w:highlight w:val="none"/>
          <w:u w:val="single"/>
        </w:rPr>
        <w:t>根据施工过程中实际情况由发包人和监理人指派并审批</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4.1.10其他义务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Cs w:val="21"/>
          <w:highlight w:val="none"/>
          <w:u w:val="single"/>
        </w:rPr>
        <w:t>需要时发包人与承包人另行约定</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(2)承包人应履行合同约定的其他义务以及下述义务：</w:t>
      </w:r>
      <w:r>
        <w:rPr>
          <w:rFonts w:hint="eastAsia" w:ascii="宋体" w:hAnsi="宋体" w:eastAsia="宋体" w:cs="宋体"/>
          <w:color w:val="auto"/>
          <w:szCs w:val="21"/>
          <w:highlight w:val="none"/>
          <w:u w:val="single"/>
        </w:rPr>
        <w:t>需要时发包人与承包人另行约定</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4.2履约担保</w:t>
      </w:r>
      <w:r>
        <w:rPr>
          <w:rFonts w:hint="eastAsia" w:ascii="宋体" w:hAnsi="宋体" w:eastAsia="宋体" w:cs="宋体"/>
          <w:b/>
          <w:bCs/>
          <w:color w:val="auto"/>
          <w:szCs w:val="21"/>
          <w:highlight w:val="none"/>
          <w:lang w:eastAsia="zh-CN"/>
        </w:rPr>
        <w:t>：无</w:t>
      </w:r>
    </w:p>
    <w:p>
      <w:pPr>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4.3分包（本工程不允许分包）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4.3.2发包人同意承包人分包的非主体、非关键性工作除通用合同条款第4.3款的约定外，分包还应遵循以下约定：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27" w:name="_Hlk40553084"/>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经发包人书面同意分包的工程项目的分包合同</w:t>
      </w:r>
      <w:bookmarkEnd w:id="27"/>
      <w:r>
        <w:rPr>
          <w:rFonts w:hint="eastAsia" w:ascii="宋体" w:hAnsi="宋体" w:eastAsia="宋体" w:cs="宋体"/>
          <w:color w:val="auto"/>
          <w:szCs w:val="21"/>
          <w:highlight w:val="none"/>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4.5承包人项目经理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4.5.2</w:t>
      </w:r>
      <w:r>
        <w:rPr>
          <w:rFonts w:hint="eastAsia" w:ascii="宋体" w:hAnsi="宋体" w:eastAsia="宋体" w:cs="宋体"/>
          <w:bCs/>
          <w:color w:val="auto"/>
          <w:szCs w:val="21"/>
          <w:highlight w:val="none"/>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发包人采用押证管理、人证合一，</w:t>
      </w:r>
      <w:r>
        <w:rPr>
          <w:rFonts w:hint="eastAsia" w:ascii="宋体" w:hAnsi="宋体" w:eastAsia="宋体" w:cs="宋体"/>
          <w:bCs/>
          <w:color w:val="auto"/>
          <w:szCs w:val="21"/>
          <w:highlight w:val="none"/>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eastAsia="宋体" w:cs="宋体"/>
          <w:bCs/>
          <w:color w:val="auto"/>
          <w:szCs w:val="21"/>
          <w:highlight w:val="none"/>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527" w:firstLineChars="25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承包人不得擅自变更</w:t>
      </w:r>
      <w:r>
        <w:rPr>
          <w:rFonts w:hint="eastAsia" w:ascii="宋体" w:hAnsi="宋体" w:eastAsia="宋体" w:cs="宋体"/>
          <w:b/>
          <w:bCs/>
          <w:color w:val="auto"/>
          <w:szCs w:val="21"/>
          <w:highlight w:val="none"/>
          <w:u w:val="single"/>
          <w:lang w:eastAsia="zh-CN"/>
        </w:rPr>
        <w:t>磋商</w:t>
      </w:r>
      <w:r>
        <w:rPr>
          <w:rFonts w:hint="eastAsia" w:ascii="宋体" w:hAnsi="宋体" w:eastAsia="宋体" w:cs="宋体"/>
          <w:b/>
          <w:bCs/>
          <w:color w:val="auto"/>
          <w:szCs w:val="21"/>
          <w:highlight w:val="none"/>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22" w:firstLineChars="200"/>
        <w:rPr>
          <w:rFonts w:hint="eastAsia" w:ascii="宋体" w:hAnsi="宋体" w:eastAsia="宋体" w:cs="宋体"/>
          <w:bCs/>
          <w:color w:val="auto"/>
          <w:szCs w:val="21"/>
          <w:highlight w:val="none"/>
          <w:u w:val="single"/>
        </w:rPr>
      </w:pPr>
      <w:r>
        <w:rPr>
          <w:rFonts w:hint="eastAsia" w:ascii="宋体" w:hAnsi="宋体" w:eastAsia="宋体" w:cs="宋体"/>
          <w:b/>
          <w:color w:val="auto"/>
          <w:kern w:val="0"/>
          <w:szCs w:val="21"/>
          <w:highlight w:val="none"/>
          <w:u w:val="single"/>
        </w:rPr>
        <w:t>项目班子</w:t>
      </w:r>
      <w:r>
        <w:rPr>
          <w:rFonts w:hint="eastAsia" w:ascii="宋体" w:hAnsi="宋体" w:eastAsia="宋体" w:cs="宋体"/>
          <w:b/>
          <w:bCs/>
          <w:color w:val="auto"/>
          <w:szCs w:val="21"/>
          <w:highlight w:val="none"/>
          <w:u w:val="single"/>
        </w:rPr>
        <w:t>人员到建设单位录取脸谱信息，录入信息与响应文件明确的人员不相符的，自愿放弃成交资格。</w:t>
      </w:r>
      <w:r>
        <w:rPr>
          <w:rFonts w:hint="eastAsia" w:ascii="宋体" w:hAnsi="宋体" w:eastAsia="宋体" w:cs="宋体"/>
          <w:bCs/>
          <w:color w:val="auto"/>
          <w:szCs w:val="21"/>
          <w:highlight w:val="none"/>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Cs w:val="21"/>
          <w:highlight w:val="none"/>
          <w:u w:val="single"/>
        </w:rPr>
        <w:t>（后附承包人项目经理、项目管理人名单及身份证复印件、授权委托书）。</w:t>
      </w:r>
    </w:p>
    <w:p>
      <w:pPr>
        <w:spacing w:line="5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4.6不利物质条件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4.6.1不利物质条件的范围：</w:t>
      </w:r>
      <w:r>
        <w:rPr>
          <w:rFonts w:hint="eastAsia" w:ascii="宋体" w:hAnsi="宋体" w:eastAsia="宋体" w:cs="宋体"/>
          <w:color w:val="auto"/>
          <w:szCs w:val="21"/>
          <w:highlight w:val="none"/>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4.11.3</w:t>
      </w:r>
      <w:r>
        <w:rPr>
          <w:rFonts w:hint="eastAsia" w:ascii="宋体" w:hAnsi="宋体" w:eastAsia="宋体" w:cs="宋体"/>
          <w:color w:val="auto"/>
          <w:szCs w:val="21"/>
          <w:highlight w:val="none"/>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5.材料和工程设备</w:t>
      </w:r>
    </w:p>
    <w:p>
      <w:pPr>
        <w:keepNext/>
        <w:keepLines/>
        <w:spacing w:line="500" w:lineRule="exact"/>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5.1承包人提供的材料和工程设备</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发包人有权择优选择或调整工程中使用的主要材料，并据实调增（减）材料价格，承包人需积极配合。</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发包人和监理工程师对材料供应商的决定或认可并不解除承包人对工程质量、工期的责任，也不解除承包人对材料应负的责任。</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承包人负责提供的材料和工程设备，技术标准和要求中有规定的必须优于或等同于技术标准和要求中的规定。</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Cs w:val="21"/>
          <w:highlight w:val="none"/>
          <w:u w:val="single"/>
        </w:rPr>
        <w:t>相关分部分项工程开始施工前7天报送监理人审批</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5.2发包人提供的材料和工程设备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6.施工设备和临时设施</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6.1承包人提供的施工设备和临时设施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6.1.2发包人承担修建临时设施的费用的范围：</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需要发包人办理申请手续和承担相关费用的临时占地：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6.2发包人提供的施工设备和临时设施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6.4施工设备和临时设施专用于合同工程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7.交通运输</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7.1道路通行权和场外设施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取得道路通行权、场外设施修建权的办理人：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，其相关费用由承包人承担。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7.2场内施工道路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7.2.1施工所需的场内临时道路和交通设施的修建、维护、养护和管理人：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，相关费用由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7.4超大件和超重件的运输</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运输超大件或超重件所需的道路和桥梁临时加固改造等费用的承担人：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8.测量放线</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8.1施工控制网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8.1.1发包人通过监理人提供测量基准点、基准线和水准点及其书面资料的期限：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承包人测设施工控制网的要求：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承包人将施工控制网资料报送监理人审批的期限：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9.施工安全、治安保卫和环境保护</w:t>
      </w:r>
    </w:p>
    <w:p>
      <w:pPr>
        <w:keepNext/>
        <w:keepLines/>
        <w:spacing w:line="50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9.2承包人的施工安全责任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9.2.1承包人向监理人报送施工安全措施计划的期限：</w:t>
      </w:r>
      <w:r>
        <w:rPr>
          <w:rFonts w:hint="eastAsia" w:ascii="宋体" w:hAnsi="宋体" w:eastAsia="宋体" w:cs="宋体"/>
          <w:color w:val="auto"/>
          <w:szCs w:val="21"/>
          <w:highlight w:val="none"/>
          <w:u w:val="single"/>
        </w:rPr>
        <w:t>签订施工合同后7天内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监理人收到承包人报送的施工安全措施计划后应当在</w:t>
      </w:r>
      <w:r>
        <w:rPr>
          <w:rFonts w:hint="eastAsia" w:ascii="宋体" w:hAnsi="宋体" w:eastAsia="宋体" w:cs="宋体"/>
          <w:color w:val="auto"/>
          <w:szCs w:val="21"/>
          <w:highlight w:val="none"/>
          <w:u w:val="single"/>
        </w:rPr>
        <w:t xml:space="preserve">  3</w:t>
      </w:r>
      <w:r>
        <w:rPr>
          <w:rFonts w:hint="eastAsia" w:ascii="宋体" w:hAnsi="宋体" w:eastAsia="宋体" w:cs="宋体"/>
          <w:color w:val="auto"/>
          <w:szCs w:val="21"/>
          <w:highlight w:val="none"/>
        </w:rPr>
        <w:t>天内给予批复。</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9.3治安保卫</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9.3.1承包人应当负责统一管理施工场地的治安保卫事项，履行合同工程的治安保卫职责。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9.3.3施工场地治安管理计划和突发治安事件紧急预案的编制责任人：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9.4环境保护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9.4.2施工环保措施计划报送监理人审批的时间：</w:t>
      </w:r>
      <w:r>
        <w:rPr>
          <w:rFonts w:hint="eastAsia" w:ascii="宋体" w:hAnsi="宋体" w:eastAsia="宋体" w:cs="宋体"/>
          <w:color w:val="auto"/>
          <w:szCs w:val="21"/>
          <w:highlight w:val="none"/>
          <w:u w:val="single"/>
        </w:rPr>
        <w:t>签订施工合同后7天内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监理人收到承包人报送的施工环保措施计划后应当在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天内给予批复。</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10.进度计划</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10.1合同进度计划</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Cs w:val="21"/>
          <w:highlight w:val="none"/>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Cs w:val="21"/>
          <w:highlight w:val="none"/>
        </w:rPr>
        <w:t>，施工进度计划中还应载明要求发包人组织设计人进行阶段性工程设计交底的时间。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(2)监理人批复或对施工进度计划和施工方案说明提出修改意见的期限：自监理人收到承包人报送的相关进度计划和施工方案说明后14天内。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(3)承包人编制分阶段或分项施工进度计划和施工方案说明的内容：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按发包人和监理人要求       。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承包人报送分阶段或分项施工进度计划和施工方案说明的期限：</w:t>
      </w:r>
      <w:r>
        <w:rPr>
          <w:rFonts w:hint="eastAsia" w:ascii="宋体" w:hAnsi="宋体" w:eastAsia="宋体" w:cs="宋体"/>
          <w:color w:val="auto"/>
          <w:szCs w:val="21"/>
          <w:highlight w:val="none"/>
          <w:u w:val="single"/>
        </w:rPr>
        <w:t xml:space="preserve">  按发包人和监理人要求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10.2合同进度计划的修订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(1)承包人报送修订合同进度计划申请报告和相关资料的期限：</w:t>
      </w:r>
      <w:r>
        <w:rPr>
          <w:rFonts w:hint="eastAsia" w:ascii="宋体" w:hAnsi="宋体" w:eastAsia="宋体" w:cs="宋体"/>
          <w:color w:val="auto"/>
          <w:szCs w:val="21"/>
          <w:highlight w:val="none"/>
          <w:u w:val="single"/>
        </w:rPr>
        <w:t>实际进度发生滞后的当月25日前。</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(2)监理人批复修订合同进度计划申请报告的期限：</w:t>
      </w:r>
      <w:r>
        <w:rPr>
          <w:rFonts w:hint="eastAsia" w:ascii="宋体" w:hAnsi="宋体" w:eastAsia="宋体" w:cs="宋体"/>
          <w:color w:val="auto"/>
          <w:szCs w:val="21"/>
          <w:highlight w:val="none"/>
          <w:u w:val="single"/>
        </w:rPr>
        <w:t>收到修订合同进度计划申请报告后2天内。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(3)监理人批复修订合同进度计划的期限：</w:t>
      </w:r>
      <w:r>
        <w:rPr>
          <w:rFonts w:hint="eastAsia" w:ascii="宋体" w:hAnsi="宋体" w:eastAsia="宋体" w:cs="宋体"/>
          <w:color w:val="auto"/>
          <w:szCs w:val="21"/>
          <w:highlight w:val="none"/>
          <w:u w:val="single"/>
        </w:rPr>
        <w:t>收到修订合同进度计划后3天内</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11.开工和竣工</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11.3发包人的工期延误</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等延误承包人关键线路工作的情况。</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11.4异常恶劣的气候条件</w:t>
      </w:r>
    </w:p>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异常恶劣的气候条件的范围和标准：</w:t>
      </w:r>
      <w:r>
        <w:rPr>
          <w:rFonts w:hint="eastAsia" w:ascii="宋体" w:hAnsi="宋体" w:eastAsia="宋体" w:cs="宋体"/>
          <w:color w:val="auto"/>
          <w:szCs w:val="21"/>
          <w:highlight w:val="none"/>
          <w:u w:val="single"/>
        </w:rPr>
        <w:t>项目所在地30年以上一遇的罕见气候现象（包括温度、降水、降雪、风等）</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11.5承包人的工期延误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逾期竣工违约金的计算标准：</w:t>
      </w:r>
      <w:r>
        <w:rPr>
          <w:rFonts w:hint="eastAsia" w:ascii="宋体" w:hAnsi="宋体" w:eastAsia="宋体" w:cs="宋体"/>
          <w:bCs/>
          <w:color w:val="auto"/>
          <w:szCs w:val="21"/>
          <w:highlight w:val="none"/>
          <w:u w:val="single"/>
        </w:rPr>
        <w:t>工期每逾期一天支付违约金2000元。</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逾期竣工违约金的计算方法：</w:t>
      </w:r>
      <w:r>
        <w:rPr>
          <w:rFonts w:hint="eastAsia" w:ascii="宋体" w:hAnsi="宋体" w:eastAsia="宋体" w:cs="宋体"/>
          <w:bCs/>
          <w:color w:val="auto"/>
          <w:szCs w:val="21"/>
          <w:highlight w:val="none"/>
          <w:u w:val="single"/>
        </w:rPr>
        <w:t>工期每逾期一天支付违约金2000元。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逾期竣工违约金的限额</w:t>
      </w:r>
      <w:r>
        <w:rPr>
          <w:rFonts w:hint="eastAsia" w:ascii="宋体" w:hAnsi="宋体" w:eastAsia="宋体" w:cs="宋体"/>
          <w:color w:val="auto"/>
          <w:szCs w:val="21"/>
          <w:highlight w:val="none"/>
          <w:u w:val="single"/>
        </w:rPr>
        <w:t>最高赔偿金额不超过签约合同价的</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因承包人原因造成工程连</w:t>
      </w:r>
      <w:r>
        <w:rPr>
          <w:rFonts w:hint="eastAsia" w:ascii="宋体" w:hAnsi="宋体" w:eastAsia="宋体" w:cs="宋体"/>
          <w:color w:val="auto"/>
          <w:szCs w:val="21"/>
          <w:highlight w:val="none"/>
        </w:rPr>
        <w:t>续停工15天或累计停工20天及以上的，发</w:t>
      </w:r>
      <w:r>
        <w:rPr>
          <w:rFonts w:hint="eastAsia" w:ascii="宋体" w:hAnsi="宋体" w:eastAsia="宋体" w:cs="宋体"/>
          <w:color w:val="auto"/>
          <w:szCs w:val="21"/>
          <w:highlight w:val="none"/>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11.6工期提前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提前竣工的奖励办法：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12.暂停施工</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12.1承包人暂停施工的责任</w:t>
      </w:r>
    </w:p>
    <w:p>
      <w:pPr>
        <w:spacing w:after="93" w:after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(5)承包人承担暂停施工责任的其他情形：</w:t>
      </w:r>
      <w:r>
        <w:rPr>
          <w:rFonts w:hint="eastAsia" w:ascii="宋体" w:hAnsi="宋体" w:eastAsia="宋体" w:cs="宋体"/>
          <w:color w:val="auto"/>
          <w:szCs w:val="21"/>
          <w:highlight w:val="none"/>
          <w:u w:val="single"/>
        </w:rPr>
        <w:t>依照通用条款确定</w:t>
      </w:r>
      <w:r>
        <w:rPr>
          <w:rFonts w:hint="eastAsia" w:ascii="宋体" w:hAnsi="宋体" w:eastAsia="宋体" w:cs="宋体"/>
          <w:color w:val="auto"/>
          <w:szCs w:val="21"/>
          <w:highlight w:val="none"/>
          <w:u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12.4暂停施工后的复工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13.工程质量</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13.1工程质量要求</w:t>
      </w:r>
    </w:p>
    <w:p>
      <w:pPr>
        <w:spacing w:after="93" w:after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w:t>
      </w:r>
      <w:r>
        <w:rPr>
          <w:rFonts w:hint="eastAsia" w:ascii="宋体" w:hAnsi="宋体" w:eastAsia="宋体" w:cs="宋体"/>
          <w:bCs/>
          <w:color w:val="auto"/>
          <w:szCs w:val="21"/>
          <w:highlight w:val="none"/>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eastAsia="宋体" w:cs="宋体"/>
          <w:bCs/>
          <w:color w:val="auto"/>
          <w:szCs w:val="21"/>
          <w:highlight w:val="none"/>
          <w:u w:val="single"/>
        </w:rPr>
        <w:t>由此造成的费用增加和（或）工期延误由承包人承担，且发包人有权解除施工合同，同时要求承包人承担</w:t>
      </w:r>
      <w:r>
        <w:rPr>
          <w:rFonts w:hint="eastAsia" w:ascii="宋体" w:hAnsi="宋体" w:eastAsia="宋体" w:cs="宋体"/>
          <w:bCs/>
          <w:color w:val="auto"/>
          <w:szCs w:val="21"/>
          <w:highlight w:val="none"/>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13.2承包人的质量管理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13.2.1承包人向监理人提交工程质量保证措施文件的期限：</w:t>
      </w:r>
      <w:r>
        <w:rPr>
          <w:rFonts w:hint="eastAsia" w:ascii="宋体" w:hAnsi="宋体" w:eastAsia="宋体" w:cs="宋体"/>
          <w:color w:val="auto"/>
          <w:szCs w:val="21"/>
          <w:highlight w:val="none"/>
          <w:u w:val="single"/>
        </w:rPr>
        <w:t>签订施工合同后7天内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监理人审批工程质量保证措施文件的期限：</w:t>
      </w:r>
      <w:r>
        <w:rPr>
          <w:rFonts w:hint="eastAsia" w:ascii="宋体" w:hAnsi="宋体" w:eastAsia="宋体" w:cs="宋体"/>
          <w:color w:val="auto"/>
          <w:szCs w:val="21"/>
          <w:highlight w:val="none"/>
          <w:u w:val="single"/>
        </w:rPr>
        <w:t>收到承包人报送的工程质量保证措施文件后3天内给予批复</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13.3承包人的质量检查</w:t>
      </w:r>
    </w:p>
    <w:p>
      <w:pPr>
        <w:spacing w:before="93" w:before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承包人向监理人报送工程质量报表的期限：</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pPr>
        <w:spacing w:before="156"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承包人向监理人报送工程质量报表的要求：</w:t>
      </w:r>
      <w:r>
        <w:rPr>
          <w:rFonts w:hint="eastAsia" w:ascii="宋体" w:hAnsi="宋体" w:eastAsia="宋体" w:cs="宋体"/>
          <w:color w:val="auto"/>
          <w:szCs w:val="21"/>
          <w:highlight w:val="none"/>
          <w:u w:val="single"/>
        </w:rPr>
        <w:t>按规范及监理人要求</w:t>
      </w:r>
      <w:r>
        <w:rPr>
          <w:rFonts w:hint="eastAsia" w:ascii="宋体" w:hAnsi="宋体" w:eastAsia="宋体" w:cs="宋体"/>
          <w:color w:val="auto"/>
          <w:szCs w:val="21"/>
          <w:highlight w:val="none"/>
        </w:rPr>
        <w:t>。</w:t>
      </w:r>
    </w:p>
    <w:p>
      <w:pPr>
        <w:spacing w:before="156"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监理人审查工程质量报表的期限：</w:t>
      </w:r>
      <w:r>
        <w:rPr>
          <w:rFonts w:hint="eastAsia" w:ascii="宋体" w:hAnsi="宋体" w:eastAsia="宋体" w:cs="宋体"/>
          <w:color w:val="auto"/>
          <w:szCs w:val="21"/>
          <w:highlight w:val="none"/>
          <w:u w:val="single"/>
        </w:rPr>
        <w:t>收到承包人报送的工程质量报表后3天内</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13.4监理人的质量检查</w:t>
      </w:r>
    </w:p>
    <w:p>
      <w:pPr>
        <w:spacing w:before="93" w:beforeLines="3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13.5工程隐蔽部位覆盖前的检查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13.5.1监理人对工程隐蔽部位进行检查的期限：</w:t>
      </w:r>
      <w:r>
        <w:rPr>
          <w:rFonts w:hint="eastAsia" w:ascii="宋体" w:hAnsi="宋体" w:eastAsia="宋体" w:cs="宋体"/>
          <w:color w:val="auto"/>
          <w:szCs w:val="21"/>
          <w:highlight w:val="none"/>
          <w:u w:val="single"/>
        </w:rPr>
        <w:t>收到承包人的通知后3天内</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13.7质量争议</w:t>
      </w:r>
    </w:p>
    <w:p>
      <w:pPr>
        <w:spacing w:before="93" w:before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变更</w:t>
      </w:r>
    </w:p>
    <w:p>
      <w:pPr>
        <w:numPr>
          <w:ilvl w:val="0"/>
          <w:numId w:val="0"/>
        </w:numPr>
        <w:spacing w:before="93" w:beforeLines="3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除专用合同条款另有约定外，在履行合同中发生以下情形之一，应按照本条规定进行变更。</w:t>
      </w:r>
    </w:p>
    <w:p>
      <w:pPr>
        <w:keepNext w:val="0"/>
        <w:keepLines w:val="0"/>
        <w:pageBreakBefore w:val="0"/>
        <w:widowControl w:val="0"/>
        <w:numPr>
          <w:ilvl w:val="0"/>
          <w:numId w:val="2"/>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15.3变更程序</w:t>
      </w:r>
    </w:p>
    <w:p>
      <w:pPr>
        <w:numPr>
          <w:ilvl w:val="0"/>
          <w:numId w:val="0"/>
        </w:numPr>
        <w:spacing w:before="93" w:beforeLines="3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15.3.1变更的提出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在合同履行过程中，发生第15.1 款约定情形的，监理人应按照第15.3.3 项约定向承包人发出变更指示。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15.3.2变更估价</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(1)承包人提交变更报价书的期限：</w:t>
      </w:r>
      <w:r>
        <w:rPr>
          <w:rFonts w:hint="eastAsia" w:ascii="宋体" w:hAnsi="宋体" w:eastAsia="宋体" w:cs="宋体"/>
          <w:color w:val="auto"/>
          <w:szCs w:val="21"/>
          <w:highlight w:val="none"/>
          <w:u w:val="single"/>
        </w:rPr>
        <w:t>按政府工程变更报批程序办理</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(3)监理人商定或确定变更价格的期限：</w:t>
      </w:r>
      <w:r>
        <w:rPr>
          <w:rFonts w:hint="eastAsia" w:ascii="宋体" w:hAnsi="宋体" w:eastAsia="宋体" w:cs="宋体"/>
          <w:color w:val="auto"/>
          <w:szCs w:val="21"/>
          <w:highlight w:val="none"/>
          <w:u w:val="single"/>
        </w:rPr>
        <w:t>按政府工程变更报批程序办理</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15.3.3 变更指示</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(l）变更指示只能由监理人发出。</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15.4.1 已标价工程量清单中有适用于变更工作的子目的，采用该子目的单价。</w:t>
      </w:r>
    </w:p>
    <w:p>
      <w:pPr>
        <w:keepNext/>
        <w:keepLines/>
        <w:spacing w:line="50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15.4.3 已标价工程量清单中无适用或类似子目的单价，可按照成本加利润的原则，由监理人和发包人确定变更工作的单价。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15.4.4因工程量清单漏项(仅</w:t>
      </w:r>
      <w:r>
        <w:rPr>
          <w:rFonts w:hint="eastAsia" w:ascii="宋体" w:hAnsi="宋体" w:eastAsia="宋体" w:cs="宋体"/>
          <w:color w:val="auto"/>
          <w:szCs w:val="21"/>
          <w:highlight w:val="none"/>
        </w:rPr>
        <w:t>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15.4.5合同协议书约定采用单价合同形式时，非承包人原因引起已标价工程量清单中列明的工程量发生增减，</w:t>
      </w:r>
      <w:r>
        <w:rPr>
          <w:rFonts w:hint="eastAsia" w:ascii="宋体" w:hAnsi="宋体" w:eastAsia="宋体" w:cs="宋体"/>
          <w:bCs/>
          <w:color w:val="auto"/>
          <w:szCs w:val="21"/>
          <w:highlight w:val="none"/>
        </w:rPr>
        <w:t>按政府工程变更报批程序办理。</w:t>
      </w:r>
    </w:p>
    <w:p>
      <w:pPr>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15.4.6因变更引起价格调整的其他处理方式：</w:t>
      </w:r>
      <w:r>
        <w:rPr>
          <w:rFonts w:hint="eastAsia" w:ascii="宋体" w:hAnsi="宋体" w:eastAsia="宋体" w:cs="宋体"/>
          <w:b/>
          <w:bCs/>
          <w:color w:val="auto"/>
          <w:szCs w:val="21"/>
          <w:highlight w:val="none"/>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15.5承包人的合理化建议</w:t>
      </w:r>
    </w:p>
    <w:p>
      <w:pPr>
        <w:keepNext/>
        <w:keepLines/>
        <w:spacing w:line="50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15.5.2对承包人提出合理化建议的奖励方法：</w:t>
      </w:r>
      <w:r>
        <w:rPr>
          <w:rFonts w:hint="eastAsia" w:ascii="宋体" w:hAnsi="宋体" w:eastAsia="宋体" w:cs="宋体"/>
          <w:color w:val="auto"/>
          <w:szCs w:val="21"/>
          <w:highlight w:val="none"/>
          <w:u w:val="single"/>
        </w:rPr>
        <w:t>无</w:t>
      </w:r>
    </w:p>
    <w:p>
      <w:pPr>
        <w:pStyle w:val="4"/>
        <w:keepNext w:val="0"/>
        <w:keepLines w:val="0"/>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(1)在任何采购工作启动前，承包人应当提前至少</w:t>
      </w:r>
      <w:r>
        <w:rPr>
          <w:rFonts w:hint="eastAsia" w:ascii="宋体" w:hAnsi="宋体" w:eastAsia="宋体" w:cs="宋体"/>
          <w:color w:val="auto"/>
          <w:sz w:val="21"/>
          <w:szCs w:val="21"/>
          <w:highlight w:val="none"/>
          <w:u w:val="single"/>
          <w:lang w:bidi="ar"/>
        </w:rPr>
        <w:t xml:space="preserve">  7  </w:t>
      </w:r>
      <w:r>
        <w:rPr>
          <w:rFonts w:hint="eastAsia" w:ascii="宋体" w:hAnsi="宋体" w:eastAsia="宋体" w:cs="宋体"/>
          <w:color w:val="auto"/>
          <w:sz w:val="21"/>
          <w:szCs w:val="21"/>
          <w:highlight w:val="none"/>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1"/>
          <w:szCs w:val="21"/>
          <w:highlight w:val="none"/>
          <w:u w:val="single"/>
          <w:lang w:bidi="ar"/>
        </w:rPr>
        <w:t xml:space="preserve"> 3 </w:t>
      </w:r>
      <w:r>
        <w:rPr>
          <w:rFonts w:hint="eastAsia" w:ascii="宋体" w:hAnsi="宋体" w:eastAsia="宋体" w:cs="宋体"/>
          <w:color w:val="auto"/>
          <w:sz w:val="21"/>
          <w:szCs w:val="21"/>
          <w:highlight w:val="none"/>
          <w:lang w:bidi="ar"/>
        </w:rPr>
        <w:t>天内给予批准或者提出修改意见。承包人应当严格按照经过发包人批准的采购工作计划开展采购工作。</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(2)承包人应当在发出磋商公告(或者资格预审公告或者邀请书)、资格预审文件和磋商文件前至少</w:t>
      </w:r>
      <w:r>
        <w:rPr>
          <w:rFonts w:hint="eastAsia" w:ascii="宋体" w:hAnsi="宋体" w:eastAsia="宋体" w:cs="宋体"/>
          <w:color w:val="auto"/>
          <w:sz w:val="21"/>
          <w:szCs w:val="21"/>
          <w:highlight w:val="none"/>
          <w:u w:val="single"/>
          <w:lang w:bidi="ar"/>
        </w:rPr>
        <w:t xml:space="preserve"> 7  </w:t>
      </w:r>
      <w:r>
        <w:rPr>
          <w:rFonts w:hint="eastAsia" w:ascii="宋体" w:hAnsi="宋体" w:eastAsia="宋体" w:cs="宋体"/>
          <w:color w:val="auto"/>
          <w:sz w:val="21"/>
          <w:szCs w:val="21"/>
          <w:highlight w:val="none"/>
          <w:lang w:bidi="ar"/>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lang w:bidi="ar"/>
        </w:rPr>
        <w:t xml:space="preserve"> 3 </w:t>
      </w:r>
      <w:r>
        <w:rPr>
          <w:rFonts w:hint="eastAsia" w:ascii="宋体" w:hAnsi="宋体" w:eastAsia="宋体" w:cs="宋体"/>
          <w:color w:val="auto"/>
          <w:sz w:val="21"/>
          <w:szCs w:val="21"/>
          <w:highlight w:val="none"/>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(7)承包人与专业分包人或者专项供应商订立合同前</w:t>
      </w:r>
      <w:r>
        <w:rPr>
          <w:rFonts w:hint="eastAsia" w:ascii="宋体" w:hAnsi="宋体" w:eastAsia="宋体" w:cs="宋体"/>
          <w:color w:val="auto"/>
          <w:sz w:val="21"/>
          <w:szCs w:val="21"/>
          <w:highlight w:val="none"/>
          <w:u w:val="single"/>
          <w:lang w:bidi="ar"/>
        </w:rPr>
        <w:t xml:space="preserve"> 7 </w:t>
      </w:r>
      <w:r>
        <w:rPr>
          <w:rFonts w:hint="eastAsia" w:ascii="宋体" w:hAnsi="宋体" w:eastAsia="宋体" w:cs="宋体"/>
          <w:color w:val="auto"/>
          <w:sz w:val="21"/>
          <w:szCs w:val="21"/>
          <w:highlight w:val="none"/>
          <w:lang w:bidi="ar"/>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lang w:bidi="ar"/>
        </w:rPr>
        <w:t xml:space="preserve"> 3 </w:t>
      </w:r>
      <w:r>
        <w:rPr>
          <w:rFonts w:hint="eastAsia" w:ascii="宋体" w:hAnsi="宋体" w:eastAsia="宋体" w:cs="宋体"/>
          <w:color w:val="auto"/>
          <w:sz w:val="21"/>
          <w:szCs w:val="21"/>
          <w:highlight w:val="none"/>
          <w:lang w:bidi="ar"/>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lang w:bidi="ar"/>
        </w:rPr>
        <w:t xml:space="preserve"> 3 </w:t>
      </w:r>
      <w:r>
        <w:rPr>
          <w:rFonts w:hint="eastAsia" w:ascii="宋体" w:hAnsi="宋体" w:eastAsia="宋体" w:cs="宋体"/>
          <w:color w:val="auto"/>
          <w:sz w:val="21"/>
          <w:szCs w:val="21"/>
          <w:highlight w:val="none"/>
          <w:lang w:bidi="ar"/>
        </w:rPr>
        <w:t>天内，承包人应当将其中的两份副本报送监理人，其中一份由监理人报发包人留存。</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(8)发包人对承包人报送文件进行审批或提出的修改意见应当合理，并符合现行有关法律法规的规定。</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1"/>
          <w:szCs w:val="21"/>
          <w:highlight w:val="none"/>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结算时按发包方签证价格进行调整</w:t>
      </w:r>
      <w:r>
        <w:rPr>
          <w:rFonts w:hint="eastAsia" w:ascii="宋体" w:hAnsi="宋体" w:eastAsia="宋体" w:cs="宋体"/>
          <w:color w:val="auto"/>
          <w:sz w:val="21"/>
          <w:szCs w:val="21"/>
          <w:highlight w:val="none"/>
          <w:u w:val="single"/>
        </w:rPr>
        <w:t>。</w:t>
      </w:r>
    </w:p>
    <w:p>
      <w:pPr>
        <w:keepNext/>
        <w:keepLines/>
        <w:spacing w:line="360" w:lineRule="auto"/>
        <w:outlineLvl w:val="2"/>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1"/>
          <w:szCs w:val="21"/>
          <w:highlight w:val="none"/>
          <w:u w:val="single"/>
        </w:rPr>
        <w:t xml:space="preserve">        /       </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16.价格调整</w:t>
      </w:r>
    </w:p>
    <w:p>
      <w:pPr>
        <w:keepNext/>
        <w:keepLines/>
        <w:spacing w:line="360" w:lineRule="auto"/>
        <w:outlineLvl w:val="2"/>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16.1物价波动引起的价格调整</w:t>
      </w:r>
      <w:r>
        <w:rPr>
          <w:rFonts w:hint="eastAsia" w:ascii="宋体" w:hAnsi="宋体" w:eastAsia="宋体" w:cs="宋体"/>
          <w:b/>
          <w:bCs/>
          <w:color w:val="auto"/>
          <w:szCs w:val="21"/>
          <w:highlight w:val="none"/>
          <w:u w:val="single"/>
        </w:rPr>
        <w:t xml:space="preserve">   不调整  </w:t>
      </w:r>
    </w:p>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17.计量与支付</w:t>
      </w:r>
    </w:p>
    <w:p>
      <w:pPr>
        <w:tabs>
          <w:tab w:val="left" w:pos="1505"/>
        </w:tabs>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17.1计量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17.1.2计量方法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工程量计算规则执行《公路工程工程量清单计价规范》</w:t>
      </w:r>
      <w:r>
        <w:rPr>
          <w:rFonts w:hint="eastAsia" w:ascii="宋体" w:hAnsi="宋体" w:eastAsia="宋体" w:cs="宋体"/>
          <w:color w:val="auto"/>
          <w:szCs w:val="21"/>
          <w:highlight w:val="none"/>
          <w:lang w:eastAsia="zh-CN"/>
        </w:rPr>
        <w:t>、国家或省级、行业建设主管部门颁发的计价办法；企业定额，国家或省级、行业建设主管部门颁发的计价定额</w:t>
      </w:r>
      <w:r>
        <w:rPr>
          <w:rFonts w:hint="eastAsia" w:ascii="宋体" w:hAnsi="宋体" w:eastAsia="宋体" w:cs="宋体"/>
          <w:color w:val="auto"/>
          <w:szCs w:val="21"/>
          <w:highlight w:val="none"/>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17.1.3计量周期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(1)本合同的计量周期为月，每月</w:t>
      </w:r>
      <w:r>
        <w:rPr>
          <w:rFonts w:hint="eastAsia" w:ascii="宋体" w:hAnsi="宋体" w:eastAsia="宋体" w:cs="宋体"/>
          <w:color w:val="auto"/>
          <w:szCs w:val="21"/>
          <w:highlight w:val="none"/>
          <w:u w:val="single"/>
        </w:rPr>
        <w:t xml:space="preserve"> 26 </w:t>
      </w:r>
      <w:r>
        <w:rPr>
          <w:rFonts w:hint="eastAsia" w:ascii="宋体" w:hAnsi="宋体" w:eastAsia="宋体" w:cs="宋体"/>
          <w:color w:val="auto"/>
          <w:szCs w:val="21"/>
          <w:highlight w:val="none"/>
        </w:rPr>
        <w:t>日为当月计量截止日期(不含当日)和下月计量起始日期(含当日)。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w:t>
      </w:r>
      <w:r>
        <w:rPr>
          <w:rFonts w:hint="eastAsia" w:ascii="宋体" w:hAnsi="宋体" w:eastAsia="宋体" w:cs="宋体"/>
          <w:color w:val="auto"/>
          <w:szCs w:val="21"/>
          <w:highlight w:val="none"/>
          <w:u w:val="single"/>
        </w:rPr>
        <w:t>执行</w:t>
      </w:r>
      <w:r>
        <w:rPr>
          <w:rFonts w:hint="eastAsia" w:ascii="宋体" w:hAnsi="宋体" w:eastAsia="宋体" w:cs="宋体"/>
          <w:color w:val="auto"/>
          <w:szCs w:val="21"/>
          <w:highlight w:val="none"/>
        </w:rPr>
        <w:t>通用合同条款本项约定的单价子目计量。总价子目计量方法按专用合同条款第17.1.5项总价子目的计量——</w:t>
      </w:r>
      <w:r>
        <w:rPr>
          <w:rFonts w:hint="eastAsia" w:ascii="宋体" w:hAnsi="宋体" w:eastAsia="宋体" w:cs="宋体"/>
          <w:color w:val="auto"/>
          <w:szCs w:val="21"/>
          <w:highlight w:val="none"/>
          <w:u w:val="single"/>
        </w:rPr>
        <w:t>按实际完成工程量计量</w:t>
      </w:r>
      <w:r>
        <w:rPr>
          <w:rFonts w:hint="eastAsia" w:ascii="宋体" w:hAnsi="宋体" w:eastAsia="宋体" w:cs="宋体"/>
          <w:color w:val="auto"/>
          <w:szCs w:val="21"/>
          <w:highlight w:val="none"/>
        </w:rPr>
        <w:t>。</w:t>
      </w:r>
    </w:p>
    <w:p>
      <w:pPr>
        <w:spacing w:before="62" w:beforeLines="20" w:after="62"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17.1.5总价子目的计量一按实际完成工程量计量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(1)总价子目的价格调整方法：</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Cs w:val="21"/>
          <w:highlight w:val="none"/>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17.2预付款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本项目无预付款。</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17.3工程进度付款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17.3.2进度付款申请单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进度付款申请单的份数：</w:t>
      </w:r>
      <w:r>
        <w:rPr>
          <w:rFonts w:hint="eastAsia" w:ascii="宋体" w:hAnsi="宋体" w:eastAsia="宋体" w:cs="宋体"/>
          <w:color w:val="auto"/>
          <w:szCs w:val="21"/>
          <w:highlight w:val="none"/>
          <w:u w:val="single"/>
        </w:rPr>
        <w:t>五份</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进度付款申请单的内容：</w:t>
      </w:r>
      <w:r>
        <w:rPr>
          <w:rFonts w:hint="eastAsia" w:ascii="宋体" w:hAnsi="宋体" w:eastAsia="宋体" w:cs="宋体"/>
          <w:color w:val="auto"/>
          <w:szCs w:val="21"/>
          <w:highlight w:val="none"/>
          <w:u w:val="single"/>
        </w:rPr>
        <w:t>按监理人统一要求办理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17.3.3进度付款证书和支付时间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逾期付款违约金的计算标准为</w:t>
      </w:r>
      <w:r>
        <w:rPr>
          <w:rFonts w:hint="eastAsia" w:ascii="宋体" w:hAnsi="宋体" w:eastAsia="宋体" w:cs="宋体"/>
          <w:color w:val="auto"/>
          <w:szCs w:val="21"/>
          <w:highlight w:val="none"/>
          <w:u w:val="single"/>
        </w:rPr>
        <w:t>无逾期付款违约金</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逾期付款违约金的计算方法为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（4）进度付款涉及政府性资金的支付方法：</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17.3.5临时付款证书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17.4质量保证金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17.4.1质量保证金金额：</w:t>
      </w:r>
      <w:r>
        <w:rPr>
          <w:rFonts w:hint="eastAsia" w:ascii="宋体" w:hAnsi="宋体" w:eastAsia="宋体" w:cs="宋体"/>
          <w:b/>
          <w:bCs/>
          <w:color w:val="auto"/>
          <w:szCs w:val="21"/>
          <w:highlight w:val="none"/>
          <w:u w:val="single"/>
        </w:rPr>
        <w:t>审定价款的</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17.4.2质量保证金的扣除方法：</w:t>
      </w:r>
      <w:r>
        <w:rPr>
          <w:rFonts w:hint="eastAsia" w:ascii="宋体" w:hAnsi="宋体" w:eastAsia="宋体" w:cs="宋体"/>
          <w:b/>
          <w:bCs/>
          <w:color w:val="auto"/>
          <w:szCs w:val="21"/>
          <w:highlight w:val="none"/>
          <w:u w:val="single"/>
        </w:rPr>
        <w:t>结算审核完成后扣留审定价款的</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17.5竣工结算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17.5.1竣工付款申请单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承包人提交竣工付款申请单的份数：</w:t>
      </w:r>
      <w:r>
        <w:rPr>
          <w:rFonts w:hint="eastAsia" w:ascii="宋体" w:hAnsi="宋体" w:eastAsia="宋体" w:cs="宋体"/>
          <w:color w:val="auto"/>
          <w:szCs w:val="21"/>
          <w:highlight w:val="none"/>
          <w:u w:val="single"/>
        </w:rPr>
        <w:t>五份</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rPr>
        <w:t>竣工验收合格后28天内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竣工付款申请单的内容：</w:t>
      </w:r>
      <w:r>
        <w:rPr>
          <w:rFonts w:hint="eastAsia" w:ascii="宋体" w:hAnsi="宋体" w:eastAsia="宋体" w:cs="宋体"/>
          <w:color w:val="auto"/>
          <w:szCs w:val="21"/>
          <w:highlight w:val="none"/>
          <w:u w:val="single"/>
        </w:rPr>
        <w:t>竣工结算合同总价、已支付的工程价款、应扣留的质量保证金、应支付的竣工付款金额等</w:t>
      </w:r>
      <w:r>
        <w:rPr>
          <w:rFonts w:hint="eastAsia" w:ascii="宋体" w:hAnsi="宋体" w:eastAsia="宋体" w:cs="宋体"/>
          <w:color w:val="auto"/>
          <w:szCs w:val="21"/>
          <w:highlight w:val="none"/>
        </w:rPr>
        <w:t>。</w:t>
      </w:r>
    </w:p>
    <w:p>
      <w:pPr>
        <w:spacing w:line="360" w:lineRule="auto"/>
        <w:ind w:left="239" w:leftChars="114"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17.6最终结清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17.6.1最终结清申请单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五份</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承包人提交最终结清申请单的期限：</w:t>
      </w:r>
      <w:r>
        <w:rPr>
          <w:rFonts w:hint="eastAsia" w:ascii="宋体" w:hAnsi="宋体" w:eastAsia="宋体" w:cs="宋体"/>
          <w:color w:val="auto"/>
          <w:szCs w:val="21"/>
          <w:highlight w:val="none"/>
          <w:u w:val="single"/>
        </w:rPr>
        <w:t>缺陷责任期终止证书签发后14天内</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18.竣工验收</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18.2竣工验收申请报告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按工程所在地建设行政主管部门和(或)城市建设档案管理机构对竣工验收资料内容的规定</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w:t>
      </w:r>
      <w:r>
        <w:rPr>
          <w:rFonts w:hint="eastAsia" w:ascii="宋体" w:hAnsi="宋体" w:eastAsia="宋体" w:cs="宋体"/>
          <w:color w:val="auto"/>
          <w:szCs w:val="21"/>
          <w:highlight w:val="none"/>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竣工验收资料的费用支付方式：</w:t>
      </w:r>
      <w:r>
        <w:rPr>
          <w:rFonts w:hint="eastAsia" w:ascii="宋体" w:hAnsi="宋体" w:eastAsia="宋体" w:cs="宋体"/>
          <w:color w:val="auto"/>
          <w:szCs w:val="21"/>
          <w:highlight w:val="none"/>
          <w:u w:val="single"/>
        </w:rPr>
        <w:t>由承包人自行承担</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18.3验收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18.5施工期运行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18.5.1需要施工期运行的单位工程或设备安装工程：</w:t>
      </w:r>
      <w:r>
        <w:rPr>
          <w:rFonts w:hint="eastAsia" w:ascii="宋体" w:hAnsi="宋体" w:eastAsia="宋体" w:cs="宋体"/>
          <w:color w:val="auto"/>
          <w:szCs w:val="21"/>
          <w:highlight w:val="none"/>
          <w:u w:val="single"/>
        </w:rPr>
        <w:t>根据实际情况按发包人要求</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18.6试运行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18.6.1工程及工程设备试运行的组织与费用承担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（1）工程设备安装具备单机无负荷试运行条件，由承包人组织试运行，费用由承包人承担。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（2）工程设备安装具备无负荷联动试运行条件，由发包人组织试运行，费用由发包人承担。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18.7竣工清场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18.8施工队伍的撤离</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缺陷责任期满时，承包人可以继续在施工场地保留的人员和施工设备以及最终撤离的期限：</w:t>
      </w:r>
      <w:r>
        <w:rPr>
          <w:rFonts w:hint="eastAsia" w:ascii="宋体" w:hAnsi="宋体" w:eastAsia="宋体" w:cs="宋体"/>
          <w:color w:val="auto"/>
          <w:szCs w:val="21"/>
          <w:highlight w:val="none"/>
          <w:u w:val="single"/>
        </w:rPr>
        <w:t>工程竣工并经发包人组织验收合格后，大型施工设备应撤离施工场地；缺陷责任期满时，承包人</w:t>
      </w:r>
      <w:r>
        <w:rPr>
          <w:rFonts w:hint="eastAsia" w:ascii="宋体" w:hAnsi="宋体" w:eastAsia="宋体" w:cs="宋体"/>
          <w:color w:val="auto"/>
          <w:szCs w:val="21"/>
          <w:highlight w:val="none"/>
          <w:u w:val="single"/>
        </w:rPr>
        <w:t>的人员和施工设备应全部撤离施工场地</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18.9中间验收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本工程需要进行中间验收的部位如下：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Cs w:val="21"/>
          <w:highlight w:val="none"/>
          <w:u w:val="single"/>
        </w:rPr>
        <w:t>监理人要求的</w:t>
      </w:r>
      <w:r>
        <w:rPr>
          <w:rFonts w:hint="eastAsia" w:ascii="宋体" w:hAnsi="宋体" w:eastAsia="宋体" w:cs="宋体"/>
          <w:color w:val="auto"/>
          <w:szCs w:val="21"/>
          <w:highlight w:val="none"/>
        </w:rPr>
        <w:t>期限内进行修改后重新验收。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19.缺陷责任与保修责任</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19.7保修责任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(1)工程质量保修范围：</w:t>
      </w:r>
      <w:r>
        <w:rPr>
          <w:rFonts w:hint="eastAsia" w:ascii="宋体" w:hAnsi="宋体" w:eastAsia="宋体" w:cs="宋体"/>
          <w:color w:val="auto"/>
          <w:szCs w:val="21"/>
          <w:highlight w:val="none"/>
          <w:u w:val="single"/>
        </w:rPr>
        <w:t>详见质量保修书</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(2)工程质量保修期限：</w:t>
      </w:r>
      <w:r>
        <w:rPr>
          <w:rFonts w:hint="eastAsia" w:ascii="宋体" w:hAnsi="宋体" w:eastAsia="宋体" w:cs="宋体"/>
          <w:color w:val="auto"/>
          <w:szCs w:val="21"/>
          <w:highlight w:val="none"/>
          <w:u w:val="single"/>
        </w:rPr>
        <w:t>详见质量保修书</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(3)工程质量保修责任：</w:t>
      </w:r>
      <w:r>
        <w:rPr>
          <w:rFonts w:hint="eastAsia" w:ascii="宋体" w:hAnsi="宋体" w:eastAsia="宋体" w:cs="宋体"/>
          <w:color w:val="auto"/>
          <w:szCs w:val="21"/>
          <w:highlight w:val="none"/>
          <w:u w:val="single"/>
        </w:rPr>
        <w:t>详见质量保修书</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20.保险</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20.1工程保险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w:t>
      </w:r>
      <w:r>
        <w:rPr>
          <w:rFonts w:hint="eastAsia" w:ascii="宋体" w:hAnsi="宋体" w:eastAsia="宋体" w:cs="宋体"/>
          <w:color w:val="auto"/>
          <w:szCs w:val="21"/>
          <w:highlight w:val="none"/>
          <w:u w:val="single"/>
        </w:rPr>
        <w:t xml:space="preserve"> 必须办理</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工程保险。投保工程保险时，险种为：</w:t>
      </w:r>
      <w:r>
        <w:rPr>
          <w:rFonts w:hint="eastAsia" w:ascii="宋体" w:hAnsi="宋体" w:eastAsia="宋体" w:cs="宋体"/>
          <w:color w:val="auto"/>
          <w:szCs w:val="21"/>
          <w:highlight w:val="none"/>
          <w:u w:val="single"/>
        </w:rPr>
        <w:t>建设工程保险</w:t>
      </w:r>
      <w:r>
        <w:rPr>
          <w:rFonts w:hint="eastAsia" w:ascii="宋体" w:hAnsi="宋体" w:eastAsia="宋体" w:cs="宋体"/>
          <w:color w:val="auto"/>
          <w:szCs w:val="21"/>
          <w:highlight w:val="none"/>
        </w:rPr>
        <w:t>，并符合以下约定。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建设工程保险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(3)保险费率：</w:t>
      </w:r>
      <w:r>
        <w:rPr>
          <w:rFonts w:hint="eastAsia" w:ascii="宋体" w:hAnsi="宋体" w:eastAsia="宋体" w:cs="宋体"/>
          <w:color w:val="auto"/>
          <w:szCs w:val="21"/>
          <w:highlight w:val="none"/>
          <w:u w:val="single"/>
        </w:rPr>
        <w:t>由投保人与合同双方同意的保险人商定</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(4)保险金额：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(5)保险期限：</w:t>
      </w:r>
      <w:r>
        <w:rPr>
          <w:rFonts w:hint="eastAsia" w:ascii="宋体" w:hAnsi="宋体" w:eastAsia="宋体" w:cs="宋体"/>
          <w:color w:val="auto"/>
          <w:szCs w:val="21"/>
          <w:highlight w:val="none"/>
          <w:u w:val="single"/>
        </w:rPr>
        <w:t xml:space="preserve">   全部施工周期内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20.4第三者责任险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20.4.2保险金额：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，保险费率由承包人与发包人同意的保险人商定，相关保险费由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20.5其他保险</w:t>
      </w:r>
    </w:p>
    <w:p>
      <w:pP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承包人应为其施工设备、进场材料和工程设备等办理的保险，险种：</w:t>
      </w:r>
      <w:r>
        <w:rPr>
          <w:rFonts w:hint="eastAsia" w:ascii="宋体" w:hAnsi="宋体" w:eastAsia="宋体" w:cs="宋体"/>
          <w:color w:val="auto"/>
          <w:szCs w:val="21"/>
          <w:highlight w:val="none"/>
          <w:u w:val="single"/>
        </w:rPr>
        <w:t xml:space="preserve"> 执行通用条款   </w:t>
      </w:r>
      <w:r>
        <w:rPr>
          <w:rFonts w:hint="eastAsia" w:ascii="宋体" w:hAnsi="宋体" w:eastAsia="宋体" w:cs="宋体"/>
          <w:color w:val="auto"/>
          <w:szCs w:val="21"/>
          <w:highlight w:val="none"/>
        </w:rPr>
        <w:t>，保险金额：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20.6对各项保险的一般要求</w:t>
      </w:r>
    </w:p>
    <w:p>
      <w:pPr>
        <w:spacing w:before="93" w:beforeLines="30" w:after="93" w:afterLines="3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20.6.1保险凭证</w:t>
      </w:r>
    </w:p>
    <w:p>
      <w:pPr>
        <w:spacing w:line="360" w:lineRule="auto"/>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承包人向发包人提交各项保险生效的证据和保险单副本的期限：</w:t>
      </w:r>
      <w:r>
        <w:rPr>
          <w:rFonts w:hint="eastAsia" w:ascii="宋体" w:hAnsi="宋体" w:eastAsia="宋体" w:cs="宋体"/>
          <w:color w:val="auto"/>
          <w:szCs w:val="21"/>
          <w:highlight w:val="none"/>
          <w:u w:val="single"/>
        </w:rPr>
        <w:t>投保后3日内。</w:t>
      </w:r>
      <w:r>
        <w:rPr>
          <w:rFonts w:hint="eastAsia" w:ascii="宋体" w:hAnsi="宋体" w:eastAsia="宋体" w:cs="宋体"/>
          <w:color w:val="auto"/>
          <w:szCs w:val="21"/>
          <w:highlight w:val="none"/>
          <w:u w:val="single"/>
        </w:rPr>
        <w:t>并且将保险凭据复印件加盖公章报送发包人。</w:t>
      </w:r>
    </w:p>
    <w:p>
      <w:pPr>
        <w:spacing w:before="93" w:beforeLines="30" w:after="93" w:afterLines="3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20.6.4保险金不足的补偿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保险金不足以补偿损失时，承包人和发包人负责补偿的责任分摊：</w:t>
      </w:r>
      <w:r>
        <w:rPr>
          <w:rFonts w:hint="eastAsia" w:ascii="宋体" w:hAnsi="宋体" w:eastAsia="宋体" w:cs="宋体"/>
          <w:color w:val="auto"/>
          <w:szCs w:val="21"/>
          <w:highlight w:val="none"/>
          <w:u w:val="single"/>
        </w:rPr>
        <w:t xml:space="preserve"> 全部由责任方承担   </w:t>
      </w:r>
      <w:r>
        <w:rPr>
          <w:rFonts w:hint="eastAsia" w:ascii="宋体" w:hAnsi="宋体" w:eastAsia="宋体" w:cs="宋体"/>
          <w:color w:val="auto"/>
          <w:szCs w:val="21"/>
          <w:highlight w:val="none"/>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21.不可抗力</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21.1不可抗力的确认</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21.1.1通用合同条款第21.1.1项约定的不可抗力以外的其他情形：</w:t>
      </w:r>
      <w:r>
        <w:rPr>
          <w:rFonts w:hint="eastAsia" w:ascii="宋体" w:hAnsi="宋体" w:eastAsia="宋体" w:cs="宋体"/>
          <w:color w:val="auto"/>
          <w:szCs w:val="21"/>
          <w:highlight w:val="none"/>
          <w:u w:val="single"/>
        </w:rPr>
        <w:t>按国家有关部门认定的标准及政策性停工（如重污染、环保部门下达的正式通知及文件等）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不可抗力的等级范围约定：</w:t>
      </w:r>
      <w:r>
        <w:rPr>
          <w:rFonts w:hint="eastAsia" w:ascii="宋体" w:hAnsi="宋体" w:eastAsia="宋体" w:cs="宋体"/>
          <w:color w:val="auto"/>
          <w:szCs w:val="21"/>
          <w:highlight w:val="none"/>
          <w:u w:val="single"/>
        </w:rPr>
        <w:t>发包人与承包人另行协商约定。</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21.3不可抗力后果及其处理</w:t>
      </w:r>
    </w:p>
    <w:p>
      <w:pPr>
        <w:spacing w:before="93" w:beforeLines="30" w:after="93" w:afterLines="3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21.3.1不可抗力造成损害的责任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不可抗力导致的人员伤亡、财产损失、费用增加和(或)工期延误等后果，由合同双方按通用合同条款第21.3.1项约定的原则承担。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因不可抗力及政策性停工影响承包人履行合同约定的义务，已经引起或将引起工期延误的，可顺延工期。不可抗力</w:t>
      </w:r>
      <w:r>
        <w:rPr>
          <w:rFonts w:hint="eastAsia" w:ascii="宋体" w:hAnsi="宋体" w:eastAsia="宋体" w:cs="宋体"/>
          <w:color w:val="auto"/>
          <w:szCs w:val="21"/>
          <w:highlight w:val="none"/>
        </w:rPr>
        <w:t>或政策性停工，发包方不承担任何费用。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21.3.2违约责任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24.争议的解决</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24.1争议的解决方式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种方式解决：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（壹）</w:t>
      </w:r>
      <w:r>
        <w:rPr>
          <w:rFonts w:hint="eastAsia" w:ascii="宋体" w:hAnsi="宋体" w:eastAsia="宋体" w:cs="宋体"/>
          <w:color w:val="auto"/>
          <w:szCs w:val="21"/>
          <w:highlight w:val="none"/>
        </w:rPr>
        <w:t>提请仲裁委员会按照该会仲裁规则进行仲裁，仲裁裁决是终局的，对合同双方均有约束力。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24.3争议评审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24.3.4争议评审组邀请合同双方代表人和有关人员举行调查会的期限：</w:t>
      </w:r>
      <w:r>
        <w:rPr>
          <w:rFonts w:hint="eastAsia" w:ascii="宋体" w:hAnsi="宋体" w:eastAsia="宋体" w:cs="宋体"/>
          <w:color w:val="auto"/>
          <w:szCs w:val="21"/>
          <w:highlight w:val="none"/>
          <w:u w:val="single"/>
        </w:rPr>
        <w:t>争议评审组在收到合同双方报告后的14天内。</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24.3.5争议评审组在调查会后作出争议评审意见的期限：</w:t>
      </w:r>
      <w:r>
        <w:rPr>
          <w:rFonts w:hint="eastAsia" w:ascii="宋体" w:hAnsi="宋体" w:eastAsia="宋体" w:cs="宋体"/>
          <w:color w:val="auto"/>
          <w:szCs w:val="21"/>
          <w:highlight w:val="none"/>
          <w:u w:val="single"/>
        </w:rPr>
        <w:t>在调查会结束后的14天内</w:t>
      </w:r>
      <w:r>
        <w:rPr>
          <w:rFonts w:hint="eastAsia" w:ascii="宋体" w:hAnsi="宋体" w:eastAsia="宋体" w:cs="宋体"/>
          <w:color w:val="auto"/>
          <w:szCs w:val="21"/>
          <w:highlight w:val="none"/>
        </w:rPr>
        <w:t>。</w:t>
      </w:r>
      <w:bookmarkStart w:id="28" w:name="_Toc1538"/>
      <w:bookmarkStart w:id="29" w:name="_Toc456966899"/>
      <w:bookmarkStart w:id="30" w:name="_Toc20772"/>
    </w:p>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 补充条款</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25.1施工期间的安全问题、地方关系或个体关系由施工单位自行解决。</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25.2</w:t>
      </w:r>
      <w:r>
        <w:rPr>
          <w:rFonts w:hint="eastAsia" w:ascii="宋体" w:hAnsi="宋体" w:eastAsia="宋体" w:cs="宋体"/>
          <w:color w:val="auto"/>
          <w:szCs w:val="21"/>
          <w:highlight w:val="none"/>
        </w:rPr>
        <w:t>承包人产生违约行为时除按照通用条款22.1条规定处理外，由承包人向发包人全额支付缴纳的履约保证金。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25.4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eastAsia="宋体" w:cs="宋体"/>
          <w:b/>
          <w:bCs/>
          <w:color w:val="auto"/>
          <w:szCs w:val="21"/>
          <w:highlight w:val="none"/>
        </w:rPr>
      </w:pPr>
    </w:p>
    <w:p>
      <w:pPr>
        <w:spacing w:line="360" w:lineRule="auto"/>
        <w:ind w:right="69" w:rightChars="33"/>
        <w:jc w:val="left"/>
        <w:rPr>
          <w:rFonts w:hint="eastAsia" w:ascii="宋体" w:hAnsi="宋体" w:eastAsia="宋体" w:cs="宋体"/>
          <w:b/>
          <w:bCs/>
          <w:color w:val="auto"/>
          <w:szCs w:val="21"/>
          <w:highlight w:val="none"/>
        </w:rPr>
      </w:pPr>
    </w:p>
    <w:p>
      <w:pPr>
        <w:spacing w:line="360" w:lineRule="auto"/>
        <w:ind w:right="69" w:rightChars="33"/>
        <w:jc w:val="left"/>
        <w:rPr>
          <w:rFonts w:hint="eastAsia" w:ascii="宋体" w:hAnsi="宋体" w:eastAsia="宋体" w:cs="宋体"/>
          <w:b/>
          <w:bCs/>
          <w:color w:val="auto"/>
          <w:szCs w:val="21"/>
          <w:highlight w:val="none"/>
        </w:rPr>
      </w:pPr>
    </w:p>
    <w:p>
      <w:pPr>
        <w:pStyle w:val="10"/>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spacing w:line="360" w:lineRule="auto"/>
        <w:ind w:right="69" w:rightChars="33"/>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附件一：承包人提供的材料和工程设备一览表</w:t>
      </w:r>
    </w:p>
    <w:bookmarkEnd w:id="28"/>
    <w:bookmarkEnd w:id="29"/>
    <w:bookmarkEnd w:id="30"/>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承包人提供的材料和工程设备一览表</w:t>
      </w:r>
    </w:p>
    <w:p>
      <w:pPr>
        <w:spacing w:line="360" w:lineRule="auto"/>
        <w:rPr>
          <w:rFonts w:hint="eastAsia" w:ascii="宋体" w:hAnsi="宋体" w:eastAsia="宋体" w:cs="宋体"/>
          <w:color w:val="auto"/>
          <w:szCs w:val="21"/>
          <w:highlight w:val="none"/>
        </w:rPr>
      </w:pPr>
    </w:p>
    <w:tbl>
      <w:tblPr>
        <w:tblStyle w:val="35"/>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71"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20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1050"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80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1412"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2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71"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205"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050"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80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12"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92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bl>
    <w:p>
      <w:pPr>
        <w:keepNext/>
        <w:keepLines/>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附件二：发包人提供的材料和工程设备一览表</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发包人提供的材料和工程设备一览表</w:t>
      </w:r>
    </w:p>
    <w:p>
      <w:pPr>
        <w:spacing w:line="360" w:lineRule="auto"/>
        <w:jc w:val="center"/>
        <w:rPr>
          <w:rFonts w:hint="eastAsia" w:ascii="宋体" w:hAnsi="宋体" w:eastAsia="宋体" w:cs="宋体"/>
          <w:b/>
          <w:bCs/>
          <w:color w:val="auto"/>
          <w:szCs w:val="21"/>
          <w:highlight w:val="none"/>
        </w:rPr>
      </w:pPr>
    </w:p>
    <w:tbl>
      <w:tblPr>
        <w:tblStyle w:val="35"/>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8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303"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eastAsia="宋体" w:cs="宋体"/>
          <w:b/>
          <w:bCs/>
          <w:color w:val="auto"/>
          <w:szCs w:val="21"/>
          <w:highlight w:val="none"/>
        </w:rPr>
      </w:pPr>
    </w:p>
    <w:p>
      <w:pPr>
        <w:pStyle w:val="10"/>
        <w:rPr>
          <w:rFonts w:hint="eastAsia" w:ascii="宋体" w:hAnsi="宋体" w:eastAsia="宋体" w:cs="宋体"/>
          <w:color w:val="auto"/>
          <w:highlight w:val="none"/>
        </w:rPr>
      </w:pPr>
    </w:p>
    <w:p>
      <w:pPr>
        <w:keepNext/>
        <w:keepLines/>
        <w:spacing w:line="360" w:lineRule="auto"/>
        <w:jc w:val="left"/>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附件三：质量保修书格式</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工程质量保修书</w:t>
      </w:r>
    </w:p>
    <w:p>
      <w:pPr>
        <w:spacing w:line="360" w:lineRule="auto"/>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发包人、承包人根据《中华人民共和国建筑法》、《建设工程质量管理条例》，经协商一致，</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签订保修书。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一、工程保修范围和内容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承包人在保修期内，按照有关法律、法规、规章的管理规定和双方约定，承担本工程保修责任。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具体保修的内容，双方约定如下：</w:t>
      </w:r>
      <w:r>
        <w:rPr>
          <w:rFonts w:hint="eastAsia" w:ascii="宋体" w:hAnsi="宋体" w:eastAsia="宋体" w:cs="宋体"/>
          <w:color w:val="auto"/>
          <w:szCs w:val="21"/>
          <w:highlight w:val="none"/>
          <w:u w:val="single"/>
        </w:rPr>
        <w:t>承包范围内的所有工程内容</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二、保修期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双方根据《建设工程质量管理条例》及有关规定，约定本工程的保修期如下：</w:t>
      </w:r>
      <w:r>
        <w:rPr>
          <w:rFonts w:hint="eastAsia" w:ascii="宋体" w:hAnsi="宋体" w:eastAsia="宋体" w:cs="宋体"/>
          <w:color w:val="auto"/>
          <w:szCs w:val="21"/>
          <w:highlight w:val="none"/>
        </w:rPr>
        <w:t>全部工程施工为</w:t>
      </w:r>
      <w:r>
        <w:rPr>
          <w:rFonts w:hint="eastAsia" w:ascii="宋体" w:hAnsi="宋体" w:eastAsia="宋体" w:cs="宋体"/>
          <w:color w:val="auto"/>
          <w:szCs w:val="21"/>
          <w:highlight w:val="none"/>
          <w:u w:val="single"/>
        </w:rPr>
        <w:t xml:space="preserve"> 二 </w:t>
      </w:r>
      <w:r>
        <w:rPr>
          <w:rFonts w:hint="eastAsia" w:ascii="宋体" w:hAnsi="宋体" w:eastAsia="宋体" w:cs="宋体"/>
          <w:color w:val="auto"/>
          <w:szCs w:val="21"/>
          <w:highlight w:val="none"/>
        </w:rPr>
        <w:t>年；</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其他未尽事项执行国家相关规定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三、保修责任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2、发生紧急抢修事故的，承包人在接到事故通知后，应当立即到达事故现场抢修。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四、保修费用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双方约定的其他工程保修责任事项：</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本工程保修书，由施工合同发包人、承包人双方在竣工验收前共同签署，作为施工合同附件，其有效期限至保修期满。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 (公章)</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法定地址：                                       法定地址：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授权委托人：(签字)                               授权委托人： (签字)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电子邮箱和微信：                                 电子邮箱和微信：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                                           帐号：</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邮政编码：                                       邮政编码：</w:t>
      </w: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附件四：廉政责任书格式</w:t>
      </w:r>
    </w:p>
    <w:p>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建设工程廉政责任书</w:t>
      </w:r>
    </w:p>
    <w:p>
      <w:pPr>
        <w:spacing w:line="360" w:lineRule="auto"/>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 (公章)</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法定地址：                                       法定地址：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授权委托人：(签字)                               授权委托人： (签字)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电子邮箱和微信：                                 电子邮箱和微信：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                                           帐号：</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第六部分  </w:t>
      </w:r>
      <w:bookmarkEnd w:id="9"/>
      <w:r>
        <w:rPr>
          <w:rFonts w:hint="eastAsia" w:ascii="宋体" w:hAnsi="宋体" w:eastAsia="宋体" w:cs="宋体"/>
          <w:b/>
          <w:color w:val="auto"/>
          <w:sz w:val="28"/>
          <w:szCs w:val="28"/>
          <w:highlight w:val="none"/>
        </w:rPr>
        <w:t>响应文件格式</w:t>
      </w:r>
      <w:bookmarkEnd w:id="10"/>
    </w:p>
    <w:p>
      <w:pPr>
        <w:spacing w:line="360" w:lineRule="auto"/>
        <w:jc w:val="center"/>
        <w:outlineLvl w:val="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正本/副本</w:t>
      </w:r>
      <w:r>
        <w:rPr>
          <w:rFonts w:hint="eastAsia" w:ascii="宋体" w:hAnsi="宋体" w:eastAsia="宋体" w:cs="宋体"/>
          <w:b/>
          <w:bCs w:val="0"/>
          <w:color w:val="auto"/>
          <w:sz w:val="30"/>
          <w:szCs w:val="30"/>
          <w:highlight w:val="none"/>
          <w:lang w:val="en-US" w:eastAsia="zh-CN"/>
        </w:rPr>
        <w:t>）</w:t>
      </w:r>
    </w:p>
    <w:p>
      <w:pPr>
        <w:spacing w:line="360" w:lineRule="auto"/>
        <w:rPr>
          <w:rFonts w:hint="eastAsia" w:ascii="宋体" w:hAnsi="宋体" w:eastAsia="宋体" w:cs="宋体"/>
          <w:b/>
          <w:color w:val="auto"/>
          <w:sz w:val="24"/>
          <w:szCs w:val="24"/>
          <w:highlight w:val="none"/>
          <w:u w:val="single"/>
        </w:rPr>
      </w:pPr>
    </w:p>
    <w:p>
      <w:pPr>
        <w:spacing w:line="360" w:lineRule="auto"/>
        <w:ind w:firstLine="2409" w:firstLineChars="10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（项目名称）</w:t>
      </w:r>
    </w:p>
    <w:p>
      <w:pPr>
        <w:pStyle w:val="14"/>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 xml:space="preserve">                    </w:t>
      </w:r>
    </w:p>
    <w:p>
      <w:pPr>
        <w:pStyle w:val="14"/>
        <w:ind w:firstLine="2409" w:firstLineChars="1000"/>
        <w:rPr>
          <w:rFonts w:hint="eastAsia" w:ascii="宋体" w:hAnsi="宋体" w:eastAsia="宋体" w:cs="宋体"/>
          <w:color w:val="auto"/>
          <w:highlight w:val="none"/>
          <w:u w:val="singl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lang w:val="en-US" w:eastAsia="zh-CN"/>
        </w:rPr>
        <w:t>（项目编号）</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竞争性磋商</w:t>
      </w:r>
    </w:p>
    <w:p>
      <w:pPr>
        <w:spacing w:line="360" w:lineRule="auto"/>
        <w:ind w:firstLine="480" w:firstLineChars="200"/>
        <w:rPr>
          <w:rFonts w:hint="eastAsia" w:ascii="宋体" w:hAnsi="宋体" w:eastAsia="宋体" w:cs="宋体"/>
          <w:color w:val="auto"/>
          <w:sz w:val="24"/>
          <w:szCs w:val="24"/>
          <w:highlight w:val="none"/>
        </w:rPr>
      </w:pPr>
    </w:p>
    <w:p>
      <w:pPr>
        <w:pStyle w:val="19"/>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w:t>
      </w:r>
    </w:p>
    <w:p>
      <w:pPr>
        <w:pStyle w:val="19"/>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应</w:t>
      </w:r>
    </w:p>
    <w:p>
      <w:pPr>
        <w:pStyle w:val="19"/>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文</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72"/>
          <w:szCs w:val="72"/>
          <w:highlight w:val="none"/>
        </w:rPr>
        <w:t>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center"/>
        <w:rPr>
          <w:rFonts w:hint="eastAsia" w:ascii="宋体" w:hAnsi="宋体" w:eastAsia="宋体" w:cs="宋体"/>
          <w:color w:val="auto"/>
          <w:sz w:val="24"/>
          <w:szCs w:val="24"/>
          <w:highlight w:val="none"/>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0"/>
        <w:rPr>
          <w:rFonts w:hint="eastAsia" w:ascii="宋体" w:hAnsi="宋体" w:eastAsia="宋体" w:cs="宋体"/>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1" w:name="OLE_LINK6"/>
      <w:r>
        <w:rPr>
          <w:rFonts w:hint="eastAsia" w:ascii="宋体" w:hAnsi="宋体" w:eastAsia="宋体" w:cs="宋体"/>
          <w:color w:val="auto"/>
          <w:sz w:val="24"/>
          <w:szCs w:val="24"/>
          <w:highlight w:val="none"/>
        </w:rPr>
        <w:t>一、磋商响应函</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四、初次报价表、初次报价的已标价工程量清单</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2" w:name="OLE_LINK5"/>
      <w:r>
        <w:rPr>
          <w:rFonts w:hint="eastAsia" w:ascii="宋体" w:hAnsi="宋体" w:eastAsia="宋体" w:cs="宋体"/>
          <w:color w:val="auto"/>
          <w:sz w:val="24"/>
          <w:szCs w:val="24"/>
          <w:highlight w:val="none"/>
        </w:rPr>
        <w:t>六、项目管理机构</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七、资格审查资料</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bookmarkEnd w:id="31"/>
      <w:bookmarkEnd w:id="32"/>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3373" w:firstLineChars="1400"/>
        <w:jc w:val="both"/>
        <w:rPr>
          <w:rFonts w:hint="eastAsia" w:ascii="宋体" w:hAnsi="宋体" w:eastAsia="宋体" w:cs="宋体"/>
          <w:b/>
          <w:bCs/>
          <w:color w:val="auto"/>
          <w:sz w:val="24"/>
          <w:szCs w:val="24"/>
          <w:highlight w:val="none"/>
        </w:rPr>
      </w:pPr>
    </w:p>
    <w:p>
      <w:pPr>
        <w:spacing w:line="360" w:lineRule="auto"/>
        <w:ind w:firstLine="3614" w:firstLineChars="1500"/>
        <w:jc w:val="both"/>
        <w:rPr>
          <w:rFonts w:hint="eastAsia" w:ascii="宋体" w:hAnsi="宋体" w:eastAsia="宋体" w:cs="宋体"/>
          <w:b/>
          <w:bCs/>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line="360" w:lineRule="auto"/>
        <w:ind w:firstLine="3614" w:firstLineChars="15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一、磋商响应函</w:t>
      </w:r>
    </w:p>
    <w:p>
      <w:pPr>
        <w:widowControl/>
        <w:spacing w:line="360" w:lineRule="auto"/>
        <w:ind w:firstLine="480" w:firstLineChars="200"/>
        <w:rPr>
          <w:rFonts w:hint="eastAsia" w:ascii="宋体" w:hAnsi="宋体" w:eastAsia="宋体" w:cs="宋体"/>
          <w:color w:val="auto"/>
          <w:kern w:val="0"/>
          <w:sz w:val="24"/>
          <w:szCs w:val="24"/>
          <w:highlight w:val="none"/>
        </w:rPr>
      </w:pP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工程</w:t>
      </w:r>
      <w:r>
        <w:rPr>
          <w:rFonts w:hint="eastAsia" w:ascii="宋体" w:hAnsi="宋体" w:eastAsia="宋体" w:cs="宋体"/>
          <w:color w:val="auto"/>
          <w:kern w:val="0"/>
          <w:sz w:val="24"/>
          <w:szCs w:val="24"/>
          <w:highlight w:val="none"/>
        </w:rPr>
        <w:t>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4、我方愿按《中华人民共和国合同法》履行自己的全部责任。</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spacing w:line="480" w:lineRule="auto"/>
        <w:ind w:firstLine="480" w:firstLineChars="200"/>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p>
    <w:p>
      <w:pPr>
        <w:spacing w:line="480" w:lineRule="auto"/>
        <w:rPr>
          <w:rFonts w:hint="eastAsia" w:ascii="宋体" w:hAnsi="宋体" w:eastAsia="宋体" w:cs="宋体"/>
          <w:color w:val="auto"/>
          <w:sz w:val="24"/>
          <w:szCs w:val="24"/>
          <w:highlight w:val="none"/>
        </w:rPr>
      </w:pP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（盖章）：</w:t>
      </w:r>
    </w:p>
    <w:p>
      <w:pPr>
        <w:spacing w:line="48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法人代表或委托代理人（签字或盖章）：</w:t>
      </w: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bCs/>
          <w:color w:val="auto"/>
          <w:sz w:val="24"/>
          <w:szCs w:val="24"/>
          <w:highlight w:val="none"/>
        </w:rPr>
        <w:br w:type="page"/>
      </w:r>
      <w:bookmarkStart w:id="33" w:name="_Toc300901193"/>
      <w:bookmarkStart w:id="34" w:name="_Toc323641999"/>
      <w:bookmarkStart w:id="35" w:name="_Toc374107067"/>
      <w:r>
        <w:rPr>
          <w:rFonts w:hint="eastAsia" w:ascii="宋体" w:hAnsi="宋体" w:eastAsia="宋体" w:cs="宋体"/>
          <w:color w:val="auto"/>
          <w:sz w:val="24"/>
          <w:szCs w:val="24"/>
          <w:highlight w:val="none"/>
        </w:rPr>
        <w:t>二、法定代表人身份证明</w:t>
      </w:r>
      <w:bookmarkEnd w:id="33"/>
      <w:bookmarkEnd w:id="34"/>
      <w:bookmarkEnd w:id="35"/>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10"/>
        <w:rPr>
          <w:rFonts w:hint="eastAsia" w:ascii="宋体" w:hAnsi="宋体" w:eastAsia="宋体" w:cs="宋体"/>
          <w:color w:val="auto"/>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pPr>
        <w:spacing w:before="156" w:beforeLines="5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before="312" w:beforeLines="100"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附：法定代表人身份证明</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u w:val="singl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312" w:beforeLines="100" w:after="156" w:afterLines="50"/>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初次报价表</w:t>
      </w:r>
    </w:p>
    <w:p>
      <w:pPr>
        <w:pStyle w:val="19"/>
        <w:spacing w:line="360" w:lineRule="auto"/>
        <w:jc w:val="center"/>
        <w:rPr>
          <w:rFonts w:hint="eastAsia" w:ascii="宋体" w:hAnsi="宋体" w:eastAsia="宋体" w:cs="宋体"/>
          <w:b/>
          <w:color w:val="auto"/>
          <w:sz w:val="24"/>
          <w:szCs w:val="24"/>
          <w:highlight w:val="none"/>
        </w:rPr>
      </w:pPr>
    </w:p>
    <w:p>
      <w:pPr>
        <w:spacing w:line="360" w:lineRule="auto"/>
        <w:ind w:left="206" w:right="55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响应方</w:t>
            </w:r>
            <w:r>
              <w:rPr>
                <w:rFonts w:hint="eastAsia" w:ascii="宋体" w:hAnsi="宋体" w:eastAsia="宋体" w:cs="宋体"/>
                <w:color w:val="auto"/>
                <w:sz w:val="24"/>
                <w:szCs w:val="24"/>
                <w:highlight w:val="none"/>
              </w:rPr>
              <w:t>（名称及盖章）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w w:val="110"/>
                <w:sz w:val="24"/>
                <w:szCs w:val="24"/>
                <w:highlight w:val="none"/>
              </w:rPr>
              <w:t>工期（日历日）</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r>
              <w:rPr>
                <w:rFonts w:hint="eastAsia" w:ascii="宋体" w:hAnsi="宋体" w:eastAsia="宋体" w:cs="宋体"/>
                <w:color w:val="auto"/>
                <w:w w:val="110"/>
                <w:sz w:val="24"/>
                <w:szCs w:val="24"/>
                <w:highlight w:val="none"/>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质保期（年）</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经理</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ind w:right="420"/>
        <w:rPr>
          <w:rFonts w:hint="eastAsia" w:ascii="宋体" w:hAnsi="宋体" w:eastAsia="宋体" w:cs="宋体"/>
          <w:color w:val="auto"/>
          <w:sz w:val="24"/>
          <w:szCs w:val="24"/>
          <w:highlight w:val="none"/>
        </w:rPr>
      </w:pP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日期：    年    月   日</w:t>
      </w:r>
    </w:p>
    <w:p>
      <w:pPr>
        <w:spacing w:line="360" w:lineRule="auto"/>
        <w:ind w:firstLine="480" w:firstLineChars="200"/>
        <w:rPr>
          <w:rFonts w:hint="eastAsia" w:ascii="宋体" w:hAnsi="宋体" w:eastAsia="宋体" w:cs="宋体"/>
          <w:bCs/>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numPr>
          <w:ilvl w:val="0"/>
          <w:numId w:val="4"/>
        </w:numPr>
        <w:spacing w:line="380" w:lineRule="exact"/>
        <w:jc w:val="center"/>
        <w:rPr>
          <w:rFonts w:hint="eastAsia" w:ascii="宋体" w:hAnsi="宋体" w:eastAsia="宋体" w:cs="宋体"/>
          <w:color w:val="auto"/>
          <w:sz w:val="24"/>
          <w:szCs w:val="24"/>
          <w:highlight w:val="none"/>
        </w:rPr>
      </w:pPr>
      <w:bookmarkStart w:id="36" w:name="_Toc374107073"/>
      <w:bookmarkStart w:id="37" w:name="_Toc323642004"/>
      <w:bookmarkStart w:id="38" w:name="_Toc300901199"/>
      <w:r>
        <w:rPr>
          <w:rFonts w:hint="eastAsia" w:ascii="宋体" w:hAnsi="宋体" w:eastAsia="宋体" w:cs="宋体"/>
          <w:color w:val="auto"/>
          <w:sz w:val="24"/>
          <w:szCs w:val="24"/>
          <w:highlight w:val="none"/>
        </w:rPr>
        <w:t>初次报价的已标价工程量清单</w:t>
      </w:r>
    </w:p>
    <w:p>
      <w:pPr>
        <w:ind w:firstLine="480" w:firstLineChars="20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pStyle w:val="3"/>
        <w:ind w:firstLine="3132"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spacing w:line="420" w:lineRule="exact"/>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bCs/>
          <w:color w:val="auto"/>
          <w:sz w:val="24"/>
          <w:szCs w:val="24"/>
          <w:highlight w:val="none"/>
        </w:rPr>
        <w:t>1、</w:t>
      </w:r>
      <w:r>
        <w:rPr>
          <w:rFonts w:hint="eastAsia" w:ascii="宋体" w:hAnsi="宋体" w:eastAsia="宋体" w:cs="宋体"/>
          <w:b/>
          <w:color w:val="auto"/>
          <w:sz w:val="24"/>
          <w:szCs w:val="24"/>
          <w:highlight w:val="none"/>
          <w:lang w:bidi="ar"/>
        </w:rPr>
        <w:t>施工组织设计包括（包含但不限于以下内容）：</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（1）针对项目特点内容规范完整性和整体编制水平</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（2）施工进度计划和保证措施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（6）文明管理体系与措施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（7）劳动力、机械设备和材料投入计划</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（8）施工管理及措施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（9）施工关键部位、材料采购要点的控制及措施（根据工程特点及本磋商文件要求应具有针对性）</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（10）扬尘治理措施</w:t>
      </w:r>
    </w:p>
    <w:p>
      <w:pPr>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2．施工组织设计除采用文字表述外可附下列图表，图表及格式要求附后。</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pPr>
        <w:pStyle w:val="79"/>
        <w:spacing w:line="360" w:lineRule="auto"/>
        <w:ind w:right="480"/>
        <w:jc w:val="center"/>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附表一：拟投入本工程的主要施工设备表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9"/>
        <w:gridCol w:w="776"/>
        <w:gridCol w:w="1180"/>
        <w:gridCol w:w="818"/>
        <w:gridCol w:w="818"/>
        <w:gridCol w:w="1356"/>
        <w:gridCol w:w="1007"/>
        <w:gridCol w:w="100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156" w:afterLines="5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附表三：劳动力计划表</w:t>
      </w:r>
    </w:p>
    <w:p>
      <w:pPr>
        <w:wordWrap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单位：人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41"/>
        <w:gridCol w:w="1230"/>
        <w:gridCol w:w="1230"/>
        <w:gridCol w:w="1230"/>
        <w:gridCol w:w="1230"/>
        <w:gridCol w:w="123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902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附表四：计划开、竣工日期和施工进度网络图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附表五：施工总平面图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附表六：临时用地表</w:t>
      </w:r>
    </w:p>
    <w:tbl>
      <w:tblPr>
        <w:tblStyle w:val="3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288"/>
        <w:gridCol w:w="228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2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pPr>
        <w:pStyle w:val="3"/>
        <w:ind w:firstLine="3614" w:firstLineChars="1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六、项目管理机构</w:t>
      </w:r>
      <w:bookmarkEnd w:id="36"/>
      <w:bookmarkEnd w:id="37"/>
      <w:bookmarkEnd w:id="38"/>
    </w:p>
    <w:p>
      <w:pPr>
        <w:spacing w:after="286" w:afterLines="100" w:line="420" w:lineRule="exact"/>
        <w:rPr>
          <w:rFonts w:hint="eastAsia" w:ascii="宋体" w:hAnsi="宋体" w:eastAsia="宋体" w:cs="宋体"/>
          <w:color w:val="auto"/>
          <w:sz w:val="24"/>
          <w:szCs w:val="24"/>
          <w:highlight w:val="none"/>
        </w:rPr>
      </w:pPr>
      <w:bookmarkStart w:id="39" w:name="_Toc300901198"/>
      <w:bookmarkStart w:id="40" w:name="_Toc374107072"/>
      <w:bookmarkStart w:id="41" w:name="_Toc323642003"/>
      <w:r>
        <w:rPr>
          <w:rFonts w:hint="eastAsia" w:ascii="宋体" w:hAnsi="宋体" w:eastAsia="宋体" w:cs="宋体"/>
          <w:color w:val="auto"/>
          <w:sz w:val="24"/>
          <w:szCs w:val="24"/>
          <w:highlight w:val="none"/>
        </w:rPr>
        <w:t>（一）项目管理机构组成表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741"/>
        <w:gridCol w:w="1187"/>
        <w:gridCol w:w="806"/>
        <w:gridCol w:w="824"/>
        <w:gridCol w:w="890"/>
        <w:gridCol w:w="222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933"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4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74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（二）主要人员简历表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项目经理（项目负责人）应附建造师执业资格证书、注册证书、安全生产考核合格证书、身份证、职称证、学历证、养老保险复印件及未担任其他在施建设工程项目项目经理的承诺书，管理过的项目业绩须附</w:t>
      </w:r>
      <w:r>
        <w:rPr>
          <w:rFonts w:hint="eastAsia" w:ascii="宋体" w:hAnsi="宋体" w:eastAsia="宋体" w:cs="宋体"/>
          <w:bCs/>
          <w:color w:val="auto"/>
          <w:sz w:val="24"/>
          <w:szCs w:val="24"/>
          <w:highlight w:val="none"/>
        </w:rPr>
        <w:t>中标（成交）通知书、施工合同和竣工验收证书</w:t>
      </w:r>
      <w:r>
        <w:rPr>
          <w:rFonts w:hint="eastAsia" w:ascii="宋体" w:hAnsi="宋体" w:eastAsia="宋体" w:cs="宋体"/>
          <w:color w:val="auto"/>
          <w:sz w:val="24"/>
          <w:szCs w:val="24"/>
          <w:highlight w:val="none"/>
        </w:rPr>
        <w:t>复印件。类似项目限于以项目经理身份参与的项目。</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eastAsia="zh-CN"/>
        </w:rPr>
        <w:sectPr>
          <w:pgSz w:w="11906" w:h="16838"/>
          <w:pgMar w:top="1440" w:right="1080" w:bottom="935" w:left="1080" w:header="851" w:footer="850" w:gutter="0"/>
          <w:pgNumType w:fmt="decimal"/>
          <w:cols w:space="720" w:num="1"/>
          <w:titlePg/>
          <w:docGrid w:type="lines" w:linePitch="312" w:charSpace="0"/>
        </w:sect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附2：主要项目管理人员简历表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应附项目管理班子下列人员的证书复印件：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项目技术负责人职称证书、关键岗位人员（主要包括：质检（量）员、安全员、材料员、预算（造价）员、资料员）岗位证书。</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附3：承诺书</w:t>
      </w:r>
    </w:p>
    <w:p>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spacing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position w:val="-7"/>
          <w:sz w:val="24"/>
          <w:szCs w:val="24"/>
          <w:highlight w:val="none"/>
        </w:rPr>
        <w:t>————————</w:t>
      </w:r>
      <w:r>
        <w:rPr>
          <w:rFonts w:hint="eastAsia" w:ascii="宋体" w:hAnsi="宋体" w:eastAsia="宋体" w:cs="宋体"/>
          <w:color w:val="auto"/>
          <w:sz w:val="24"/>
          <w:szCs w:val="24"/>
          <w:highlight w:val="none"/>
        </w:rPr>
        <w:t>（采购人名称）：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标段（以下简称“本工程”）的项目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姓名）现阶段没有担任任何在施建设工程项目的项目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wordWrap w:val="0"/>
        <w:spacing w:line="440" w:lineRule="exact"/>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10"/>
        <w:wordWrap/>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440" w:lineRule="exact"/>
        <w:ind w:firstLine="2400" w:firstLineChars="1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40" w:lineRule="exact"/>
        <w:jc w:val="right"/>
        <w:rPr>
          <w:rFonts w:hint="eastAsia" w:ascii="宋体" w:hAnsi="宋体" w:eastAsia="宋体" w:cs="宋体"/>
          <w:color w:val="auto"/>
          <w:sz w:val="24"/>
          <w:szCs w:val="24"/>
          <w:highlight w:val="none"/>
        </w:rPr>
      </w:pPr>
    </w:p>
    <w:p>
      <w:pPr>
        <w:spacing w:line="440" w:lineRule="exact"/>
        <w:ind w:firstLine="5280" w:firstLineChars="2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 w:name="_Toc323642005"/>
      <w:bookmarkStart w:id="43" w:name="_Toc300901200"/>
      <w:bookmarkStart w:id="44" w:name="_Toc374107074"/>
      <w:r>
        <w:rPr>
          <w:rFonts w:hint="eastAsia" w:ascii="宋体" w:hAnsi="宋体" w:eastAsia="宋体" w:cs="宋体"/>
          <w:color w:val="auto"/>
          <w:sz w:val="24"/>
          <w:szCs w:val="24"/>
          <w:highlight w:val="none"/>
        </w:rPr>
        <w:t>七、资格审查资料</w:t>
      </w:r>
      <w:bookmarkEnd w:id="42"/>
      <w:bookmarkEnd w:id="43"/>
      <w:bookmarkEnd w:id="44"/>
    </w:p>
    <w:p>
      <w:pPr>
        <w:spacing w:before="156" w:beforeLines="50"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26"/>
        <w:gridCol w:w="1170"/>
        <w:gridCol w:w="1138"/>
        <w:gridCol w:w="323"/>
        <w:gridCol w:w="223"/>
        <w:gridCol w:w="1427"/>
        <w:gridCol w:w="297"/>
        <w:gridCol w:w="81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9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842"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备注：本表后应附企业法人营业执照及其年检合格的证明材料、等材料的复印件。</w:t>
      </w: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）近年完成的类似项目情况表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、本表后附合同协议书和工程接收证书（工程竣工验收证书）的复印件，具体年份要求：</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日起至今。每张表格只填写一个项目，并标明序号。</w:t>
      </w:r>
    </w:p>
    <w:bookmarkEnd w:id="39"/>
    <w:bookmarkEnd w:id="40"/>
    <w:bookmarkEnd w:id="41"/>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）正在施工的和新承接的项目情况表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备注：本表后附中标通知书和（或）合同协议书复印件。每张表格只填写一个项目，并标明序号。</w:t>
      </w:r>
    </w:p>
    <w:p>
      <w:pPr>
        <w:pStyle w:val="3"/>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）近年发生的诉讼和仲裁情况（20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年1月1日至今）</w:t>
      </w:r>
    </w:p>
    <w:p>
      <w:pPr>
        <w:pStyle w:val="3"/>
        <w:ind w:left="210" w:leftChars="10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说明：近年发生的诉讼和仲裁情况仅限于供应商败诉的，且与履行施工承包合同有关的案件，不包括调解结案以及未裁决的仲裁或未终审判决的诉讼。</w:t>
      </w:r>
    </w:p>
    <w:p>
      <w:pPr>
        <w:pStyle w:val="3"/>
        <w:jc w:val="center"/>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企业其他信誉情况表</w:t>
      </w:r>
      <w:r>
        <w:rPr>
          <w:rFonts w:hint="eastAsia" w:ascii="宋体" w:hAnsi="宋体" w:eastAsia="宋体" w:cs="宋体"/>
          <w:b w:val="0"/>
          <w:bCs w:val="0"/>
          <w:color w:val="auto"/>
          <w:sz w:val="24"/>
          <w:szCs w:val="24"/>
          <w:highlight w:val="none"/>
          <w:lang w:bidi="ar"/>
        </w:rPr>
        <w:t>（20</w:t>
      </w:r>
      <w:r>
        <w:rPr>
          <w:rFonts w:hint="eastAsia" w:ascii="宋体" w:hAnsi="宋体" w:eastAsia="宋体" w:cs="宋体"/>
          <w:b w:val="0"/>
          <w:bCs w:val="0"/>
          <w:color w:val="auto"/>
          <w:sz w:val="24"/>
          <w:szCs w:val="24"/>
          <w:highlight w:val="none"/>
          <w:lang w:val="en-US" w:eastAsia="zh-CN" w:bidi="ar"/>
        </w:rPr>
        <w:t>20</w:t>
      </w:r>
      <w:r>
        <w:rPr>
          <w:rFonts w:hint="eastAsia" w:ascii="宋体" w:hAnsi="宋体" w:eastAsia="宋体" w:cs="宋体"/>
          <w:b w:val="0"/>
          <w:bCs w:val="0"/>
          <w:color w:val="auto"/>
          <w:sz w:val="24"/>
          <w:szCs w:val="24"/>
          <w:highlight w:val="none"/>
          <w:lang w:bidi="ar"/>
        </w:rPr>
        <w:t>年1月1日至今）</w:t>
      </w:r>
    </w:p>
    <w:p>
      <w:pPr>
        <w:ind w:firstLine="240" w:firstLine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近年企业不良行为记录情况</w:t>
      </w: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在施工程以及近年已竣工工程合同履行情况</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2、合同履行情况主要是供应商近年所承接工程和已竣工工程是否按合同约定的工期、质量、安全等履行合同义务，对未竣工工程合同履行情况还应重点说明非不可抗力解除合同（如果有)的原因等具体情况，等等。</w:t>
      </w:r>
    </w:p>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3、实行周调度、月通报制度，对扬尘治理工作开展不积极、问题整改不到位、治理标准不达标的企业，进行通报批评，依据《邹城市市政公用工程施工企业管理考核办法》扣分，并纳入年终综合考核。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磋商响应方</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pStyle w:val="3"/>
        <w:jc w:val="cente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10"/>
        <w:spacing w:before="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color w:val="auto"/>
          <w:sz w:val="24"/>
          <w:szCs w:val="24"/>
          <w:highlight w:val="none"/>
        </w:rPr>
        <w:t>密封信封正面格式</w:t>
      </w:r>
    </w:p>
    <w:p>
      <w:pPr>
        <w:spacing w:line="360" w:lineRule="auto"/>
        <w:jc w:val="center"/>
        <w:rPr>
          <w:rFonts w:hint="eastAsia" w:ascii="宋体" w:hAnsi="宋体" w:eastAsia="宋体" w:cs="宋体"/>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    号：</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bl>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bCs/>
          <w:color w:val="auto"/>
          <w:sz w:val="24"/>
          <w:szCs w:val="24"/>
          <w:highlight w:val="none"/>
        </w:rPr>
        <w:t>密封信封封口格式</w:t>
      </w:r>
    </w:p>
    <w:p>
      <w:pPr>
        <w:pStyle w:val="21"/>
        <w:spacing w:line="360" w:lineRule="auto"/>
        <w:rPr>
          <w:rFonts w:hint="eastAsia" w:ascii="宋体" w:hAnsi="宋体" w:eastAsia="宋体" w:cs="宋体"/>
          <w:bCs/>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分</w:t>
            </w:r>
            <w:r>
              <w:rPr>
                <w:rFonts w:hint="eastAsia" w:ascii="宋体" w:hAnsi="宋体" w:eastAsia="宋体" w:cs="宋体"/>
                <w:bCs/>
                <w:color w:val="auto"/>
                <w:sz w:val="24"/>
                <w:szCs w:val="24"/>
                <w:highlight w:val="none"/>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2820670</wp:posOffset>
                      </wp:positionH>
                      <wp:positionV relativeFrom="paragraph">
                        <wp:posOffset>69215</wp:posOffset>
                      </wp:positionV>
                      <wp:extent cx="635" cy="693420"/>
                      <wp:effectExtent l="37465" t="0" r="38100" b="5080"/>
                      <wp:wrapNone/>
                      <wp:docPr id="1"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22.1pt;margin-top:5.45pt;height:54.6pt;width:0.05pt;z-index:251659264;mso-width-relative:page;mso-height-relative:page;" filled="f" stroked="t" coordsize="21600,21600" o:gfxdata="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w&#10;mrnYAAAACgEAAA8AAAAAAAAAAQAgAAAAIgAAAGRycy9kb3ducmV2LnhtbFBLAQIUABQAAAAIAIdO&#10;4kC3DY6L6gEAAOgDAAAOAAAAAAAAAAEAIAAAACcBAABkcnMvZTJvRG9jLnhtbFBLBQYAAAAABgAG&#10;AFkBAACDBQAAAAA=&#10;">
                      <v:fill on="f" focussize="0,0"/>
                      <v:stroke color="#000000" joinstyle="round" endarrow="block"/>
                      <v:imagedata o:title=""/>
                      <o:lock v:ext="edit" aspectratio="f"/>
                    </v:line>
                  </w:pict>
                </mc:Fallback>
              </mc:AlternateContent>
            </w:r>
          </w:p>
          <w:p>
            <w:pPr>
              <w:pStyle w:val="21"/>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pStyle w:val="77"/>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（封口处）</w:t>
            </w:r>
          </w:p>
        </w:tc>
      </w:tr>
    </w:tbl>
    <w:p>
      <w:pPr>
        <w:spacing w:line="360" w:lineRule="auto"/>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4"/>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bookmarkEnd w:id="45"/>
    <w:sectPr>
      <w:pgSz w:w="11906" w:h="16838"/>
      <w:pgMar w:top="1440" w:right="1080" w:bottom="935" w:left="1080"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LIQHucB&#10;AADJAwAADgAAAAAAAAABACAAAAAiAQAAZHJzL2Uyb0RvYy54bWxQSwUGAAAAAAYABgBZAQAAewUA&#10;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cESoHo&#10;AQAAyQMAAA4AAAAAAAAAAQAgAAAAIgEAAGRycy9lMm9Eb2MueG1sUEsFBgAAAAAGAAYAWQEAAHwF&#10;AA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rFonts w:hint="eastAsia"/>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pPr>
                      <w:pStyle w:val="25"/>
                      <w:jc w:val="both"/>
                      <w:rPr>
                        <w:rFonts w:hint="eastAsia" w:eastAsia="宋体"/>
                        <w:lang w:eastAsia="zh-CN"/>
                      </w:rPr>
                    </w:pPr>
                  </w:p>
                </w:txbxContent>
              </v:textbox>
            </v:shape>
          </w:pict>
        </mc:Fallback>
      </mc:AlternateContent>
    </w:r>
    <w:r>
      <w:rPr>
        <w:rFonts w:hint="eastAsia"/>
      </w:rPr>
      <w:t xml:space="preserve">  </w:t>
    </w:r>
    <w:r>
      <w:rPr>
        <w:rFonts w:hint="eastAsia"/>
        <w:i/>
      </w:rPr>
      <w:t xml:space="preserve">                               </w:t>
    </w:r>
    <w:r>
      <w:rPr>
        <w:rFonts w:hint="eastAsia"/>
        <w:i/>
        <w:lang w:val="en-US" w:eastAsia="zh-CN"/>
      </w:rPr>
      <w:t xml:space="preserve">                   </w:t>
    </w:r>
  </w:p>
  <w:p>
    <w:pPr>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541C0"/>
    <w:multiLevelType w:val="singleLevel"/>
    <w:tmpl w:val="9BF541C0"/>
    <w:lvl w:ilvl="0" w:tentative="0">
      <w:start w:val="1"/>
      <w:numFmt w:val="decimal"/>
      <w:suff w:val="nothing"/>
      <w:lvlText w:val="%1、"/>
      <w:lvlJc w:val="left"/>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4AE85886"/>
    <w:multiLevelType w:val="singleLevel"/>
    <w:tmpl w:val="4AE85886"/>
    <w:lvl w:ilvl="0" w:tentative="0">
      <w:start w:val="2"/>
      <w:numFmt w:val="chineseCounting"/>
      <w:suff w:val="nothing"/>
      <w:lvlText w:val="（%1）"/>
      <w:lvlJc w:val="left"/>
      <w:rPr>
        <w:rFonts w:hint="eastAsia"/>
      </w:rPr>
    </w:lvl>
  </w:abstractNum>
  <w:abstractNum w:abstractNumId="4">
    <w:nsid w:val="78E965E7"/>
    <w:multiLevelType w:val="singleLevel"/>
    <w:tmpl w:val="78E965E7"/>
    <w:lvl w:ilvl="0" w:tentative="0">
      <w:start w:val="2"/>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JiODVmYTFmZTdiNDEzNzJhMjQ1NTMwMDVlNDcifQ=="/>
  </w:docVars>
  <w:rsids>
    <w:rsidRoot w:val="1C492707"/>
    <w:rsid w:val="00003B4A"/>
    <w:rsid w:val="00011F27"/>
    <w:rsid w:val="00016422"/>
    <w:rsid w:val="00016D36"/>
    <w:rsid w:val="00033AB2"/>
    <w:rsid w:val="00035870"/>
    <w:rsid w:val="00040E88"/>
    <w:rsid w:val="00043E71"/>
    <w:rsid w:val="000442AC"/>
    <w:rsid w:val="000610CC"/>
    <w:rsid w:val="000651F0"/>
    <w:rsid w:val="00075034"/>
    <w:rsid w:val="00076C7A"/>
    <w:rsid w:val="00087E4A"/>
    <w:rsid w:val="00094928"/>
    <w:rsid w:val="000C1D30"/>
    <w:rsid w:val="000C2BD0"/>
    <w:rsid w:val="000C761D"/>
    <w:rsid w:val="000D170D"/>
    <w:rsid w:val="000D3CD0"/>
    <w:rsid w:val="000D608F"/>
    <w:rsid w:val="000D7832"/>
    <w:rsid w:val="000E3D08"/>
    <w:rsid w:val="000E4D74"/>
    <w:rsid w:val="000E7616"/>
    <w:rsid w:val="000F3D0B"/>
    <w:rsid w:val="000F3D17"/>
    <w:rsid w:val="000F4F42"/>
    <w:rsid w:val="000F5A33"/>
    <w:rsid w:val="00102054"/>
    <w:rsid w:val="00107DB2"/>
    <w:rsid w:val="00116C25"/>
    <w:rsid w:val="00117779"/>
    <w:rsid w:val="00124493"/>
    <w:rsid w:val="00125664"/>
    <w:rsid w:val="0012657A"/>
    <w:rsid w:val="001279AC"/>
    <w:rsid w:val="0014598F"/>
    <w:rsid w:val="00146F0E"/>
    <w:rsid w:val="001501F3"/>
    <w:rsid w:val="0015124F"/>
    <w:rsid w:val="00161A4E"/>
    <w:rsid w:val="00165A94"/>
    <w:rsid w:val="00165F31"/>
    <w:rsid w:val="00166BB0"/>
    <w:rsid w:val="00167FAB"/>
    <w:rsid w:val="0018007C"/>
    <w:rsid w:val="001816FF"/>
    <w:rsid w:val="00182A80"/>
    <w:rsid w:val="00186891"/>
    <w:rsid w:val="00194779"/>
    <w:rsid w:val="00195112"/>
    <w:rsid w:val="00197410"/>
    <w:rsid w:val="001B14B7"/>
    <w:rsid w:val="001D2E3D"/>
    <w:rsid w:val="001D34FC"/>
    <w:rsid w:val="001D61F0"/>
    <w:rsid w:val="001E3197"/>
    <w:rsid w:val="001E474C"/>
    <w:rsid w:val="001F07CF"/>
    <w:rsid w:val="001F0B0A"/>
    <w:rsid w:val="00203CA3"/>
    <w:rsid w:val="00204084"/>
    <w:rsid w:val="00206779"/>
    <w:rsid w:val="00206CE7"/>
    <w:rsid w:val="00211A8B"/>
    <w:rsid w:val="00213272"/>
    <w:rsid w:val="002170A4"/>
    <w:rsid w:val="00225315"/>
    <w:rsid w:val="0023453A"/>
    <w:rsid w:val="002363BA"/>
    <w:rsid w:val="00240090"/>
    <w:rsid w:val="00240975"/>
    <w:rsid w:val="00243BC8"/>
    <w:rsid w:val="00243C6E"/>
    <w:rsid w:val="00251E10"/>
    <w:rsid w:val="00252A21"/>
    <w:rsid w:val="002560E9"/>
    <w:rsid w:val="0025620D"/>
    <w:rsid w:val="0026039D"/>
    <w:rsid w:val="002678FC"/>
    <w:rsid w:val="00274F05"/>
    <w:rsid w:val="00275184"/>
    <w:rsid w:val="00275A75"/>
    <w:rsid w:val="00282C3C"/>
    <w:rsid w:val="00287F9D"/>
    <w:rsid w:val="002A7283"/>
    <w:rsid w:val="002B6577"/>
    <w:rsid w:val="002B7FD1"/>
    <w:rsid w:val="002C24FA"/>
    <w:rsid w:val="002C46D0"/>
    <w:rsid w:val="002C7602"/>
    <w:rsid w:val="00307199"/>
    <w:rsid w:val="00315BAF"/>
    <w:rsid w:val="00316D02"/>
    <w:rsid w:val="0032177D"/>
    <w:rsid w:val="0032211C"/>
    <w:rsid w:val="003377C6"/>
    <w:rsid w:val="00337971"/>
    <w:rsid w:val="00343940"/>
    <w:rsid w:val="003524E3"/>
    <w:rsid w:val="003569B6"/>
    <w:rsid w:val="003572FC"/>
    <w:rsid w:val="00361B75"/>
    <w:rsid w:val="00363403"/>
    <w:rsid w:val="00370CCE"/>
    <w:rsid w:val="003873A2"/>
    <w:rsid w:val="00395131"/>
    <w:rsid w:val="003A047F"/>
    <w:rsid w:val="003A39FB"/>
    <w:rsid w:val="003A4482"/>
    <w:rsid w:val="003A4ACF"/>
    <w:rsid w:val="003A4BD2"/>
    <w:rsid w:val="003C0AD7"/>
    <w:rsid w:val="003D4AD7"/>
    <w:rsid w:val="003F171F"/>
    <w:rsid w:val="003F29AB"/>
    <w:rsid w:val="003F3CCE"/>
    <w:rsid w:val="003F619B"/>
    <w:rsid w:val="003F621A"/>
    <w:rsid w:val="00410B32"/>
    <w:rsid w:val="00427C4D"/>
    <w:rsid w:val="00431497"/>
    <w:rsid w:val="00440C80"/>
    <w:rsid w:val="00443198"/>
    <w:rsid w:val="00457D35"/>
    <w:rsid w:val="00471123"/>
    <w:rsid w:val="00473D14"/>
    <w:rsid w:val="0048653E"/>
    <w:rsid w:val="00496D75"/>
    <w:rsid w:val="004A3949"/>
    <w:rsid w:val="004A6451"/>
    <w:rsid w:val="004B4558"/>
    <w:rsid w:val="004B5AC3"/>
    <w:rsid w:val="004C545F"/>
    <w:rsid w:val="004D7B1E"/>
    <w:rsid w:val="004F4A20"/>
    <w:rsid w:val="0050155D"/>
    <w:rsid w:val="00504239"/>
    <w:rsid w:val="0052390B"/>
    <w:rsid w:val="00530365"/>
    <w:rsid w:val="00531E28"/>
    <w:rsid w:val="005420D5"/>
    <w:rsid w:val="005439FB"/>
    <w:rsid w:val="0054441F"/>
    <w:rsid w:val="00561838"/>
    <w:rsid w:val="00570239"/>
    <w:rsid w:val="0057219B"/>
    <w:rsid w:val="0057445C"/>
    <w:rsid w:val="00574AAE"/>
    <w:rsid w:val="00584965"/>
    <w:rsid w:val="005A3CF3"/>
    <w:rsid w:val="005B1AD3"/>
    <w:rsid w:val="005B2B39"/>
    <w:rsid w:val="005B574C"/>
    <w:rsid w:val="005C3687"/>
    <w:rsid w:val="005C3F20"/>
    <w:rsid w:val="005D3301"/>
    <w:rsid w:val="005E0C29"/>
    <w:rsid w:val="005E3B8B"/>
    <w:rsid w:val="005E6D2E"/>
    <w:rsid w:val="005F0A8A"/>
    <w:rsid w:val="00611F9B"/>
    <w:rsid w:val="00624A6C"/>
    <w:rsid w:val="0063277F"/>
    <w:rsid w:val="0065318B"/>
    <w:rsid w:val="006744A7"/>
    <w:rsid w:val="006800BF"/>
    <w:rsid w:val="006824C2"/>
    <w:rsid w:val="00683C91"/>
    <w:rsid w:val="006A42DF"/>
    <w:rsid w:val="006A7E67"/>
    <w:rsid w:val="006B30C2"/>
    <w:rsid w:val="006C49E6"/>
    <w:rsid w:val="006C6F6F"/>
    <w:rsid w:val="006D2410"/>
    <w:rsid w:val="006E1E03"/>
    <w:rsid w:val="006E25C4"/>
    <w:rsid w:val="006E2F56"/>
    <w:rsid w:val="006E7902"/>
    <w:rsid w:val="00703D74"/>
    <w:rsid w:val="007059DE"/>
    <w:rsid w:val="00716614"/>
    <w:rsid w:val="00717601"/>
    <w:rsid w:val="00722E63"/>
    <w:rsid w:val="00723878"/>
    <w:rsid w:val="0072485E"/>
    <w:rsid w:val="0073379E"/>
    <w:rsid w:val="00737A25"/>
    <w:rsid w:val="00742820"/>
    <w:rsid w:val="00745BF5"/>
    <w:rsid w:val="00745C0B"/>
    <w:rsid w:val="00745ED5"/>
    <w:rsid w:val="00746FAB"/>
    <w:rsid w:val="007506B1"/>
    <w:rsid w:val="007524C4"/>
    <w:rsid w:val="00754307"/>
    <w:rsid w:val="00754CD1"/>
    <w:rsid w:val="0077293E"/>
    <w:rsid w:val="00783269"/>
    <w:rsid w:val="00785921"/>
    <w:rsid w:val="007A0DE3"/>
    <w:rsid w:val="007A5222"/>
    <w:rsid w:val="007B09BF"/>
    <w:rsid w:val="007B1731"/>
    <w:rsid w:val="007B1EB0"/>
    <w:rsid w:val="007C38B9"/>
    <w:rsid w:val="007D343D"/>
    <w:rsid w:val="007D4CF4"/>
    <w:rsid w:val="007E064F"/>
    <w:rsid w:val="007E56FC"/>
    <w:rsid w:val="007F070D"/>
    <w:rsid w:val="00800130"/>
    <w:rsid w:val="0080195F"/>
    <w:rsid w:val="00805BAA"/>
    <w:rsid w:val="0081418A"/>
    <w:rsid w:val="008175FF"/>
    <w:rsid w:val="00822D8E"/>
    <w:rsid w:val="00826087"/>
    <w:rsid w:val="00826E73"/>
    <w:rsid w:val="00827540"/>
    <w:rsid w:val="00827A71"/>
    <w:rsid w:val="008326B2"/>
    <w:rsid w:val="00833396"/>
    <w:rsid w:val="00834D97"/>
    <w:rsid w:val="00865467"/>
    <w:rsid w:val="008718C9"/>
    <w:rsid w:val="00881661"/>
    <w:rsid w:val="00881BB6"/>
    <w:rsid w:val="00882F6F"/>
    <w:rsid w:val="0089241A"/>
    <w:rsid w:val="00895E62"/>
    <w:rsid w:val="008A6ECF"/>
    <w:rsid w:val="008B510D"/>
    <w:rsid w:val="008C09FB"/>
    <w:rsid w:val="008C355F"/>
    <w:rsid w:val="008D1351"/>
    <w:rsid w:val="008E5122"/>
    <w:rsid w:val="008F2345"/>
    <w:rsid w:val="00925AEE"/>
    <w:rsid w:val="00930ABE"/>
    <w:rsid w:val="00932DF0"/>
    <w:rsid w:val="009446C7"/>
    <w:rsid w:val="009459A3"/>
    <w:rsid w:val="00947580"/>
    <w:rsid w:val="0094777E"/>
    <w:rsid w:val="00953264"/>
    <w:rsid w:val="009553E7"/>
    <w:rsid w:val="00955B98"/>
    <w:rsid w:val="0095628B"/>
    <w:rsid w:val="009624A4"/>
    <w:rsid w:val="00970EC4"/>
    <w:rsid w:val="0097116E"/>
    <w:rsid w:val="00972ED4"/>
    <w:rsid w:val="0097532C"/>
    <w:rsid w:val="00981FAD"/>
    <w:rsid w:val="009832A1"/>
    <w:rsid w:val="00984467"/>
    <w:rsid w:val="00985A19"/>
    <w:rsid w:val="00991891"/>
    <w:rsid w:val="009A1A59"/>
    <w:rsid w:val="009B5CAD"/>
    <w:rsid w:val="009C020E"/>
    <w:rsid w:val="009C207E"/>
    <w:rsid w:val="009C5670"/>
    <w:rsid w:val="009D1555"/>
    <w:rsid w:val="009D3BCD"/>
    <w:rsid w:val="009E187D"/>
    <w:rsid w:val="009F0CC1"/>
    <w:rsid w:val="009F140C"/>
    <w:rsid w:val="009F517C"/>
    <w:rsid w:val="009F7779"/>
    <w:rsid w:val="009F7A71"/>
    <w:rsid w:val="00A00C3F"/>
    <w:rsid w:val="00A0562A"/>
    <w:rsid w:val="00A10DAE"/>
    <w:rsid w:val="00A14827"/>
    <w:rsid w:val="00A24CEF"/>
    <w:rsid w:val="00A25440"/>
    <w:rsid w:val="00A43F26"/>
    <w:rsid w:val="00A44320"/>
    <w:rsid w:val="00A4715C"/>
    <w:rsid w:val="00A51209"/>
    <w:rsid w:val="00A54473"/>
    <w:rsid w:val="00A54D87"/>
    <w:rsid w:val="00A7149E"/>
    <w:rsid w:val="00A742D2"/>
    <w:rsid w:val="00A76503"/>
    <w:rsid w:val="00A76C34"/>
    <w:rsid w:val="00A77F9B"/>
    <w:rsid w:val="00A80BD8"/>
    <w:rsid w:val="00A81FC3"/>
    <w:rsid w:val="00A9666F"/>
    <w:rsid w:val="00A973CC"/>
    <w:rsid w:val="00AA5AB4"/>
    <w:rsid w:val="00AA7840"/>
    <w:rsid w:val="00AC7187"/>
    <w:rsid w:val="00AC7D0F"/>
    <w:rsid w:val="00AD6812"/>
    <w:rsid w:val="00AE105A"/>
    <w:rsid w:val="00AE3B1E"/>
    <w:rsid w:val="00AE3D1E"/>
    <w:rsid w:val="00AE4C9A"/>
    <w:rsid w:val="00AE5620"/>
    <w:rsid w:val="00B046B5"/>
    <w:rsid w:val="00B25DCB"/>
    <w:rsid w:val="00B25F55"/>
    <w:rsid w:val="00B30C3B"/>
    <w:rsid w:val="00B36665"/>
    <w:rsid w:val="00B40DF3"/>
    <w:rsid w:val="00B45633"/>
    <w:rsid w:val="00B56BEE"/>
    <w:rsid w:val="00B616DD"/>
    <w:rsid w:val="00B61BE7"/>
    <w:rsid w:val="00B62B24"/>
    <w:rsid w:val="00B8672F"/>
    <w:rsid w:val="00B92E76"/>
    <w:rsid w:val="00B94B05"/>
    <w:rsid w:val="00BA3303"/>
    <w:rsid w:val="00BA3F31"/>
    <w:rsid w:val="00BA7150"/>
    <w:rsid w:val="00BB0D4D"/>
    <w:rsid w:val="00BB7C24"/>
    <w:rsid w:val="00BD1101"/>
    <w:rsid w:val="00BD44B0"/>
    <w:rsid w:val="00BF3924"/>
    <w:rsid w:val="00C012F6"/>
    <w:rsid w:val="00C0511D"/>
    <w:rsid w:val="00C14EE9"/>
    <w:rsid w:val="00C21FC1"/>
    <w:rsid w:val="00C23136"/>
    <w:rsid w:val="00C30E44"/>
    <w:rsid w:val="00C34260"/>
    <w:rsid w:val="00C348B0"/>
    <w:rsid w:val="00C425AD"/>
    <w:rsid w:val="00C60F6F"/>
    <w:rsid w:val="00C65195"/>
    <w:rsid w:val="00C6532B"/>
    <w:rsid w:val="00C7392C"/>
    <w:rsid w:val="00C73EDA"/>
    <w:rsid w:val="00C75A5A"/>
    <w:rsid w:val="00C82A68"/>
    <w:rsid w:val="00C8606E"/>
    <w:rsid w:val="00C91546"/>
    <w:rsid w:val="00C97A8C"/>
    <w:rsid w:val="00CA3134"/>
    <w:rsid w:val="00CB163E"/>
    <w:rsid w:val="00CC097F"/>
    <w:rsid w:val="00CD16D7"/>
    <w:rsid w:val="00CD1AE1"/>
    <w:rsid w:val="00CD6744"/>
    <w:rsid w:val="00CE0D59"/>
    <w:rsid w:val="00D05A44"/>
    <w:rsid w:val="00D108F5"/>
    <w:rsid w:val="00D15C5B"/>
    <w:rsid w:val="00D17038"/>
    <w:rsid w:val="00D170CC"/>
    <w:rsid w:val="00D2035E"/>
    <w:rsid w:val="00D22C7C"/>
    <w:rsid w:val="00D25CF0"/>
    <w:rsid w:val="00D26663"/>
    <w:rsid w:val="00D35347"/>
    <w:rsid w:val="00D475B9"/>
    <w:rsid w:val="00D6266C"/>
    <w:rsid w:val="00D65F0B"/>
    <w:rsid w:val="00D841D1"/>
    <w:rsid w:val="00D93789"/>
    <w:rsid w:val="00DA1B02"/>
    <w:rsid w:val="00DA41BC"/>
    <w:rsid w:val="00DA754D"/>
    <w:rsid w:val="00DB10B6"/>
    <w:rsid w:val="00DC1624"/>
    <w:rsid w:val="00DC3FB7"/>
    <w:rsid w:val="00DD089B"/>
    <w:rsid w:val="00DD74C0"/>
    <w:rsid w:val="00DE32FB"/>
    <w:rsid w:val="00DF1021"/>
    <w:rsid w:val="00DF221E"/>
    <w:rsid w:val="00DF2251"/>
    <w:rsid w:val="00DF3674"/>
    <w:rsid w:val="00DF64FE"/>
    <w:rsid w:val="00E05D29"/>
    <w:rsid w:val="00E10A03"/>
    <w:rsid w:val="00E208CC"/>
    <w:rsid w:val="00E216AE"/>
    <w:rsid w:val="00E22A79"/>
    <w:rsid w:val="00E31028"/>
    <w:rsid w:val="00E3479F"/>
    <w:rsid w:val="00E35B0A"/>
    <w:rsid w:val="00E369A3"/>
    <w:rsid w:val="00E50547"/>
    <w:rsid w:val="00E539E5"/>
    <w:rsid w:val="00E632E5"/>
    <w:rsid w:val="00E63D70"/>
    <w:rsid w:val="00E66BD9"/>
    <w:rsid w:val="00E67047"/>
    <w:rsid w:val="00E713CE"/>
    <w:rsid w:val="00E7325E"/>
    <w:rsid w:val="00E74D03"/>
    <w:rsid w:val="00E75962"/>
    <w:rsid w:val="00E86225"/>
    <w:rsid w:val="00E86EF9"/>
    <w:rsid w:val="00E90052"/>
    <w:rsid w:val="00E90F85"/>
    <w:rsid w:val="00E91A66"/>
    <w:rsid w:val="00E92DC0"/>
    <w:rsid w:val="00EA17E3"/>
    <w:rsid w:val="00EA5A21"/>
    <w:rsid w:val="00EA60B3"/>
    <w:rsid w:val="00ED183E"/>
    <w:rsid w:val="00EE1B5D"/>
    <w:rsid w:val="00EE3C29"/>
    <w:rsid w:val="00EE650B"/>
    <w:rsid w:val="00EF3C3F"/>
    <w:rsid w:val="00F012E2"/>
    <w:rsid w:val="00F02652"/>
    <w:rsid w:val="00F05796"/>
    <w:rsid w:val="00F148A0"/>
    <w:rsid w:val="00F21BC3"/>
    <w:rsid w:val="00F261D4"/>
    <w:rsid w:val="00F35B1D"/>
    <w:rsid w:val="00F500D8"/>
    <w:rsid w:val="00F54DA6"/>
    <w:rsid w:val="00F7271E"/>
    <w:rsid w:val="00F74A83"/>
    <w:rsid w:val="00F75BB9"/>
    <w:rsid w:val="00F76F5C"/>
    <w:rsid w:val="00F80134"/>
    <w:rsid w:val="00F81558"/>
    <w:rsid w:val="00F92F6E"/>
    <w:rsid w:val="00F97D75"/>
    <w:rsid w:val="00FA0434"/>
    <w:rsid w:val="00FA167F"/>
    <w:rsid w:val="00FB7956"/>
    <w:rsid w:val="00FC2E43"/>
    <w:rsid w:val="00FE030E"/>
    <w:rsid w:val="00FE545B"/>
    <w:rsid w:val="00FE5E81"/>
    <w:rsid w:val="00FF39FB"/>
    <w:rsid w:val="00FF5809"/>
    <w:rsid w:val="0123584C"/>
    <w:rsid w:val="01844EBE"/>
    <w:rsid w:val="01C258CA"/>
    <w:rsid w:val="02663C42"/>
    <w:rsid w:val="02B462C7"/>
    <w:rsid w:val="02BB766E"/>
    <w:rsid w:val="02FA2941"/>
    <w:rsid w:val="031462AC"/>
    <w:rsid w:val="03F45B44"/>
    <w:rsid w:val="03FC0937"/>
    <w:rsid w:val="04005A34"/>
    <w:rsid w:val="049570D0"/>
    <w:rsid w:val="052C31A5"/>
    <w:rsid w:val="05621ADA"/>
    <w:rsid w:val="06B56C2D"/>
    <w:rsid w:val="070818DB"/>
    <w:rsid w:val="07D6482B"/>
    <w:rsid w:val="07DF224E"/>
    <w:rsid w:val="08133021"/>
    <w:rsid w:val="08513FB8"/>
    <w:rsid w:val="085375B8"/>
    <w:rsid w:val="088265E4"/>
    <w:rsid w:val="088A733E"/>
    <w:rsid w:val="08F47141"/>
    <w:rsid w:val="08F96F77"/>
    <w:rsid w:val="09E71504"/>
    <w:rsid w:val="0A4D1DDA"/>
    <w:rsid w:val="0A8C61D2"/>
    <w:rsid w:val="0A971D70"/>
    <w:rsid w:val="0AFE593C"/>
    <w:rsid w:val="0AFF5247"/>
    <w:rsid w:val="0B001E8A"/>
    <w:rsid w:val="0B997AFE"/>
    <w:rsid w:val="0BB1307D"/>
    <w:rsid w:val="0BC21B49"/>
    <w:rsid w:val="0C9C2376"/>
    <w:rsid w:val="0CD43E9E"/>
    <w:rsid w:val="0CE855F2"/>
    <w:rsid w:val="0D29699C"/>
    <w:rsid w:val="0D472EAB"/>
    <w:rsid w:val="0D616186"/>
    <w:rsid w:val="0D6F3717"/>
    <w:rsid w:val="0DF12248"/>
    <w:rsid w:val="0E2A27FF"/>
    <w:rsid w:val="0E9B5D80"/>
    <w:rsid w:val="0EA846BE"/>
    <w:rsid w:val="0EB80D79"/>
    <w:rsid w:val="0F6C509A"/>
    <w:rsid w:val="100C0247"/>
    <w:rsid w:val="102A4E9B"/>
    <w:rsid w:val="104D3E97"/>
    <w:rsid w:val="10A7582B"/>
    <w:rsid w:val="10C56FAE"/>
    <w:rsid w:val="10EB6B0D"/>
    <w:rsid w:val="10F41AB4"/>
    <w:rsid w:val="10FB2EA3"/>
    <w:rsid w:val="11203B56"/>
    <w:rsid w:val="112D6867"/>
    <w:rsid w:val="11392C9A"/>
    <w:rsid w:val="118045F5"/>
    <w:rsid w:val="11A421B0"/>
    <w:rsid w:val="11D31DAE"/>
    <w:rsid w:val="11D706B9"/>
    <w:rsid w:val="11F50789"/>
    <w:rsid w:val="129A79C7"/>
    <w:rsid w:val="12BC18DF"/>
    <w:rsid w:val="12E4700C"/>
    <w:rsid w:val="13AF0A62"/>
    <w:rsid w:val="14263E90"/>
    <w:rsid w:val="1435675F"/>
    <w:rsid w:val="146E6986"/>
    <w:rsid w:val="14FC69B2"/>
    <w:rsid w:val="150B67B5"/>
    <w:rsid w:val="152960CD"/>
    <w:rsid w:val="16064439"/>
    <w:rsid w:val="166C2DE7"/>
    <w:rsid w:val="166F5131"/>
    <w:rsid w:val="167F74EC"/>
    <w:rsid w:val="16BC1C2B"/>
    <w:rsid w:val="16DB34D8"/>
    <w:rsid w:val="1706559C"/>
    <w:rsid w:val="172B719E"/>
    <w:rsid w:val="172C59B5"/>
    <w:rsid w:val="1821146A"/>
    <w:rsid w:val="182E469F"/>
    <w:rsid w:val="18586F8E"/>
    <w:rsid w:val="188852D5"/>
    <w:rsid w:val="18C73FD6"/>
    <w:rsid w:val="18E4300E"/>
    <w:rsid w:val="198C5957"/>
    <w:rsid w:val="19D5588A"/>
    <w:rsid w:val="1A045DC3"/>
    <w:rsid w:val="1A472154"/>
    <w:rsid w:val="1AAC1FB7"/>
    <w:rsid w:val="1AD24132"/>
    <w:rsid w:val="1B2E0C0E"/>
    <w:rsid w:val="1B530C03"/>
    <w:rsid w:val="1B7561C4"/>
    <w:rsid w:val="1B785774"/>
    <w:rsid w:val="1BD303F8"/>
    <w:rsid w:val="1BE83BDA"/>
    <w:rsid w:val="1C10259E"/>
    <w:rsid w:val="1C492707"/>
    <w:rsid w:val="1C494BBA"/>
    <w:rsid w:val="1C814826"/>
    <w:rsid w:val="1C912F6B"/>
    <w:rsid w:val="1CB41962"/>
    <w:rsid w:val="1CE66A21"/>
    <w:rsid w:val="1D707F6B"/>
    <w:rsid w:val="1DC046A9"/>
    <w:rsid w:val="1DDF2883"/>
    <w:rsid w:val="1DF62FB9"/>
    <w:rsid w:val="1DFC7330"/>
    <w:rsid w:val="1DFF6F90"/>
    <w:rsid w:val="1E105DC9"/>
    <w:rsid w:val="1E3B07FD"/>
    <w:rsid w:val="1E5B7F7C"/>
    <w:rsid w:val="1E650F53"/>
    <w:rsid w:val="1E9122DB"/>
    <w:rsid w:val="1F477FE0"/>
    <w:rsid w:val="1FA925CB"/>
    <w:rsid w:val="1FB724C1"/>
    <w:rsid w:val="1FD16096"/>
    <w:rsid w:val="1FE50619"/>
    <w:rsid w:val="200A4743"/>
    <w:rsid w:val="200B475D"/>
    <w:rsid w:val="20196340"/>
    <w:rsid w:val="203461EA"/>
    <w:rsid w:val="208446E3"/>
    <w:rsid w:val="208A0177"/>
    <w:rsid w:val="20A430A1"/>
    <w:rsid w:val="20DF37D0"/>
    <w:rsid w:val="20E6441B"/>
    <w:rsid w:val="20FA4F8B"/>
    <w:rsid w:val="2181050F"/>
    <w:rsid w:val="22833042"/>
    <w:rsid w:val="231261E6"/>
    <w:rsid w:val="2363049F"/>
    <w:rsid w:val="239542F3"/>
    <w:rsid w:val="243F1DBC"/>
    <w:rsid w:val="24530C52"/>
    <w:rsid w:val="24B34C7B"/>
    <w:rsid w:val="250B717B"/>
    <w:rsid w:val="250F5298"/>
    <w:rsid w:val="25184E18"/>
    <w:rsid w:val="25D46308"/>
    <w:rsid w:val="26665E8F"/>
    <w:rsid w:val="26D94133"/>
    <w:rsid w:val="276847B1"/>
    <w:rsid w:val="27A82E22"/>
    <w:rsid w:val="2827335C"/>
    <w:rsid w:val="285F4B0C"/>
    <w:rsid w:val="287C5D23"/>
    <w:rsid w:val="28D92350"/>
    <w:rsid w:val="28F2537E"/>
    <w:rsid w:val="28F42FFE"/>
    <w:rsid w:val="29234C51"/>
    <w:rsid w:val="29791347"/>
    <w:rsid w:val="298C6914"/>
    <w:rsid w:val="29D64532"/>
    <w:rsid w:val="2A2C12ED"/>
    <w:rsid w:val="2A357DCE"/>
    <w:rsid w:val="2A5145B1"/>
    <w:rsid w:val="2AF021DB"/>
    <w:rsid w:val="2AF96461"/>
    <w:rsid w:val="2BD36AE2"/>
    <w:rsid w:val="2C686306"/>
    <w:rsid w:val="2C930B33"/>
    <w:rsid w:val="2CD613FF"/>
    <w:rsid w:val="2CEF5017"/>
    <w:rsid w:val="2D2347DA"/>
    <w:rsid w:val="2DB35827"/>
    <w:rsid w:val="2DCC6DFC"/>
    <w:rsid w:val="2E332AA1"/>
    <w:rsid w:val="2E4C168F"/>
    <w:rsid w:val="2E6B5D7E"/>
    <w:rsid w:val="2EC27831"/>
    <w:rsid w:val="2F432A1A"/>
    <w:rsid w:val="2F5D3154"/>
    <w:rsid w:val="2F6E5A5D"/>
    <w:rsid w:val="2F854E58"/>
    <w:rsid w:val="2F855B96"/>
    <w:rsid w:val="2FB544D4"/>
    <w:rsid w:val="2FD23E16"/>
    <w:rsid w:val="30024487"/>
    <w:rsid w:val="303D3BDD"/>
    <w:rsid w:val="306776FA"/>
    <w:rsid w:val="30703D84"/>
    <w:rsid w:val="309206A7"/>
    <w:rsid w:val="314A4C64"/>
    <w:rsid w:val="31C8790F"/>
    <w:rsid w:val="327613D0"/>
    <w:rsid w:val="328C4750"/>
    <w:rsid w:val="33596D28"/>
    <w:rsid w:val="3382126D"/>
    <w:rsid w:val="33CC3D88"/>
    <w:rsid w:val="33ED3737"/>
    <w:rsid w:val="34546D40"/>
    <w:rsid w:val="345B358B"/>
    <w:rsid w:val="34863ABC"/>
    <w:rsid w:val="35692F13"/>
    <w:rsid w:val="35752261"/>
    <w:rsid w:val="364C528E"/>
    <w:rsid w:val="36932551"/>
    <w:rsid w:val="369E0F69"/>
    <w:rsid w:val="36A01C53"/>
    <w:rsid w:val="36B47784"/>
    <w:rsid w:val="36E36151"/>
    <w:rsid w:val="37196D72"/>
    <w:rsid w:val="371C617A"/>
    <w:rsid w:val="373A031B"/>
    <w:rsid w:val="378B3DCF"/>
    <w:rsid w:val="37BC0D6B"/>
    <w:rsid w:val="37DE1540"/>
    <w:rsid w:val="38004B59"/>
    <w:rsid w:val="381866C7"/>
    <w:rsid w:val="382C0352"/>
    <w:rsid w:val="38FA143A"/>
    <w:rsid w:val="398648EE"/>
    <w:rsid w:val="39D1288F"/>
    <w:rsid w:val="3A223F8F"/>
    <w:rsid w:val="3A445E7A"/>
    <w:rsid w:val="3A5E23D3"/>
    <w:rsid w:val="3A5F7C01"/>
    <w:rsid w:val="3A7732C4"/>
    <w:rsid w:val="3B492D66"/>
    <w:rsid w:val="3B875AFF"/>
    <w:rsid w:val="3C3A230A"/>
    <w:rsid w:val="3C460168"/>
    <w:rsid w:val="3C683628"/>
    <w:rsid w:val="3D3904EC"/>
    <w:rsid w:val="3D792665"/>
    <w:rsid w:val="3DF64922"/>
    <w:rsid w:val="3E554590"/>
    <w:rsid w:val="3E894239"/>
    <w:rsid w:val="3EE94A45"/>
    <w:rsid w:val="3EF11748"/>
    <w:rsid w:val="3F2B7112"/>
    <w:rsid w:val="3F31424F"/>
    <w:rsid w:val="3F895894"/>
    <w:rsid w:val="3FA0232C"/>
    <w:rsid w:val="3FDA3955"/>
    <w:rsid w:val="40547D62"/>
    <w:rsid w:val="418846F8"/>
    <w:rsid w:val="41F104D2"/>
    <w:rsid w:val="424F4655"/>
    <w:rsid w:val="42560919"/>
    <w:rsid w:val="427B1088"/>
    <w:rsid w:val="42D047E7"/>
    <w:rsid w:val="42D365FC"/>
    <w:rsid w:val="431D3D6E"/>
    <w:rsid w:val="436102E1"/>
    <w:rsid w:val="436B6ADD"/>
    <w:rsid w:val="439A0C6F"/>
    <w:rsid w:val="43A33451"/>
    <w:rsid w:val="43DF1A6C"/>
    <w:rsid w:val="44385D1C"/>
    <w:rsid w:val="44BA7652"/>
    <w:rsid w:val="454669E0"/>
    <w:rsid w:val="458F4B58"/>
    <w:rsid w:val="45A11ED6"/>
    <w:rsid w:val="45B73674"/>
    <w:rsid w:val="45E71F71"/>
    <w:rsid w:val="46813C31"/>
    <w:rsid w:val="46955C55"/>
    <w:rsid w:val="46BE4509"/>
    <w:rsid w:val="46D80F3C"/>
    <w:rsid w:val="471E79CF"/>
    <w:rsid w:val="474665EE"/>
    <w:rsid w:val="477361F4"/>
    <w:rsid w:val="47D227AD"/>
    <w:rsid w:val="47EE6D98"/>
    <w:rsid w:val="47F82BEE"/>
    <w:rsid w:val="481C64FB"/>
    <w:rsid w:val="482B0BDE"/>
    <w:rsid w:val="484E0495"/>
    <w:rsid w:val="49504C84"/>
    <w:rsid w:val="49586073"/>
    <w:rsid w:val="4958785D"/>
    <w:rsid w:val="497E0921"/>
    <w:rsid w:val="4997184B"/>
    <w:rsid w:val="49FE6BE0"/>
    <w:rsid w:val="4A7602EE"/>
    <w:rsid w:val="4A997A58"/>
    <w:rsid w:val="4BE30139"/>
    <w:rsid w:val="4C020640"/>
    <w:rsid w:val="4C177328"/>
    <w:rsid w:val="4C9E3B2F"/>
    <w:rsid w:val="4D19450C"/>
    <w:rsid w:val="4D7116B6"/>
    <w:rsid w:val="4E2B28EA"/>
    <w:rsid w:val="4E812045"/>
    <w:rsid w:val="4EB856B6"/>
    <w:rsid w:val="4FCA1B1C"/>
    <w:rsid w:val="50066FC4"/>
    <w:rsid w:val="50101D6D"/>
    <w:rsid w:val="5079640B"/>
    <w:rsid w:val="50DD71D1"/>
    <w:rsid w:val="510F521C"/>
    <w:rsid w:val="513C1C25"/>
    <w:rsid w:val="520D555E"/>
    <w:rsid w:val="5239229B"/>
    <w:rsid w:val="525B5060"/>
    <w:rsid w:val="52856670"/>
    <w:rsid w:val="52883A97"/>
    <w:rsid w:val="52AA302D"/>
    <w:rsid w:val="5305790F"/>
    <w:rsid w:val="532307F1"/>
    <w:rsid w:val="53E0202F"/>
    <w:rsid w:val="53ED5693"/>
    <w:rsid w:val="5405116D"/>
    <w:rsid w:val="54321B46"/>
    <w:rsid w:val="543B43A4"/>
    <w:rsid w:val="54EF1425"/>
    <w:rsid w:val="55343D23"/>
    <w:rsid w:val="558A2919"/>
    <w:rsid w:val="55B60ED5"/>
    <w:rsid w:val="568B0448"/>
    <w:rsid w:val="56B51C18"/>
    <w:rsid w:val="56C15484"/>
    <w:rsid w:val="56CF1D35"/>
    <w:rsid w:val="572E7DCE"/>
    <w:rsid w:val="57513CAF"/>
    <w:rsid w:val="57684398"/>
    <w:rsid w:val="57C860A1"/>
    <w:rsid w:val="57E15996"/>
    <w:rsid w:val="58262DCD"/>
    <w:rsid w:val="583A4A39"/>
    <w:rsid w:val="585532D7"/>
    <w:rsid w:val="58860BAD"/>
    <w:rsid w:val="58A835D4"/>
    <w:rsid w:val="58E95D3D"/>
    <w:rsid w:val="59123E8D"/>
    <w:rsid w:val="59307596"/>
    <w:rsid w:val="5A0912C1"/>
    <w:rsid w:val="5A5032B3"/>
    <w:rsid w:val="5AB978E7"/>
    <w:rsid w:val="5AC26946"/>
    <w:rsid w:val="5C767840"/>
    <w:rsid w:val="5CD765E0"/>
    <w:rsid w:val="5CE96D50"/>
    <w:rsid w:val="5DA62130"/>
    <w:rsid w:val="5E050B71"/>
    <w:rsid w:val="5E5E2F1F"/>
    <w:rsid w:val="5E79177D"/>
    <w:rsid w:val="5E90050B"/>
    <w:rsid w:val="5F1916C6"/>
    <w:rsid w:val="5F215033"/>
    <w:rsid w:val="60065174"/>
    <w:rsid w:val="603935B5"/>
    <w:rsid w:val="604709C7"/>
    <w:rsid w:val="605424A1"/>
    <w:rsid w:val="605B5329"/>
    <w:rsid w:val="605E17D6"/>
    <w:rsid w:val="609A7053"/>
    <w:rsid w:val="60BE2391"/>
    <w:rsid w:val="60FB116B"/>
    <w:rsid w:val="61052F27"/>
    <w:rsid w:val="6107281E"/>
    <w:rsid w:val="618A4B4A"/>
    <w:rsid w:val="61B87C62"/>
    <w:rsid w:val="621E4B15"/>
    <w:rsid w:val="62584DD1"/>
    <w:rsid w:val="62C27618"/>
    <w:rsid w:val="639130B1"/>
    <w:rsid w:val="63990305"/>
    <w:rsid w:val="63E87188"/>
    <w:rsid w:val="63FB72DF"/>
    <w:rsid w:val="641C303B"/>
    <w:rsid w:val="653A0BEE"/>
    <w:rsid w:val="658F56F2"/>
    <w:rsid w:val="65907FC2"/>
    <w:rsid w:val="65A108D5"/>
    <w:rsid w:val="663C74C2"/>
    <w:rsid w:val="665B5E0F"/>
    <w:rsid w:val="66CF6861"/>
    <w:rsid w:val="66D15DBC"/>
    <w:rsid w:val="66FA5D40"/>
    <w:rsid w:val="671E0613"/>
    <w:rsid w:val="680A0B2B"/>
    <w:rsid w:val="681A7B16"/>
    <w:rsid w:val="682D6332"/>
    <w:rsid w:val="68681F49"/>
    <w:rsid w:val="691530E0"/>
    <w:rsid w:val="69793CAF"/>
    <w:rsid w:val="6A4430C6"/>
    <w:rsid w:val="6AA273B0"/>
    <w:rsid w:val="6B941956"/>
    <w:rsid w:val="6BD67736"/>
    <w:rsid w:val="6BE058F4"/>
    <w:rsid w:val="6BF33F2A"/>
    <w:rsid w:val="6CDF798D"/>
    <w:rsid w:val="6D166208"/>
    <w:rsid w:val="6D4B68CE"/>
    <w:rsid w:val="6D514EE2"/>
    <w:rsid w:val="6DC42F84"/>
    <w:rsid w:val="6EA2262A"/>
    <w:rsid w:val="6ED2525C"/>
    <w:rsid w:val="6EE8777B"/>
    <w:rsid w:val="6F1C7C5A"/>
    <w:rsid w:val="6F356BCD"/>
    <w:rsid w:val="6FC1580F"/>
    <w:rsid w:val="6FCE2295"/>
    <w:rsid w:val="705A3148"/>
    <w:rsid w:val="707D6B62"/>
    <w:rsid w:val="70D375ED"/>
    <w:rsid w:val="7172232C"/>
    <w:rsid w:val="71E85C1E"/>
    <w:rsid w:val="72D21A23"/>
    <w:rsid w:val="72EC60B5"/>
    <w:rsid w:val="72FF03F2"/>
    <w:rsid w:val="731B2A78"/>
    <w:rsid w:val="73777A68"/>
    <w:rsid w:val="73926314"/>
    <w:rsid w:val="73C67401"/>
    <w:rsid w:val="74684677"/>
    <w:rsid w:val="747E5B17"/>
    <w:rsid w:val="756C54D1"/>
    <w:rsid w:val="75CB1FD1"/>
    <w:rsid w:val="763B75EC"/>
    <w:rsid w:val="769F0A09"/>
    <w:rsid w:val="773A38F2"/>
    <w:rsid w:val="77866C00"/>
    <w:rsid w:val="779E5F36"/>
    <w:rsid w:val="78DE6954"/>
    <w:rsid w:val="78F114F9"/>
    <w:rsid w:val="790D2124"/>
    <w:rsid w:val="79AC1C2C"/>
    <w:rsid w:val="79C60B5D"/>
    <w:rsid w:val="79E81944"/>
    <w:rsid w:val="7A2822E0"/>
    <w:rsid w:val="7A3E42A4"/>
    <w:rsid w:val="7B3829C5"/>
    <w:rsid w:val="7B540CE3"/>
    <w:rsid w:val="7B8843D1"/>
    <w:rsid w:val="7D0A7D18"/>
    <w:rsid w:val="7D0B2A4B"/>
    <w:rsid w:val="7DC14649"/>
    <w:rsid w:val="7E2A2FC0"/>
    <w:rsid w:val="7E724F75"/>
    <w:rsid w:val="7E843849"/>
    <w:rsid w:val="7EA05843"/>
    <w:rsid w:val="7EB3644A"/>
    <w:rsid w:val="7EE84089"/>
    <w:rsid w:val="7F1E2138"/>
    <w:rsid w:val="7F1F117C"/>
    <w:rsid w:val="7F6A24BD"/>
    <w:rsid w:val="7F855246"/>
    <w:rsid w:val="7F8F11D6"/>
    <w:rsid w:val="7FFB4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jc w:val="center"/>
      <w:outlineLvl w:val="0"/>
    </w:pPr>
    <w:rPr>
      <w:rFonts w:ascii="Times New Roman" w:hAnsi="Times New Roman" w:eastAsia="宋体"/>
      <w:b/>
      <w:bCs/>
      <w:kern w:val="44"/>
      <w:sz w:val="2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line="360" w:lineRule="auto"/>
      <w:outlineLvl w:val="2"/>
    </w:pPr>
    <w:rPr>
      <w:b/>
      <w:bCs/>
      <w:sz w:val="24"/>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sz w:val="28"/>
      <w:szCs w:val="20"/>
    </w:rPr>
  </w:style>
  <w:style w:type="character" w:default="1" w:styleId="37">
    <w:name w:val="Default Paragraph Font"/>
    <w:semiHidden/>
    <w:qFormat/>
    <w:uiPriority w:val="0"/>
    <w:rPr>
      <w:kern w:val="0"/>
      <w:sz w:val="24"/>
      <w:szCs w:val="20"/>
    </w:rPr>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unhideWhenUsed/>
    <w:qFormat/>
    <w:uiPriority w:val="99"/>
    <w:rPr>
      <w:rFonts w:ascii="宋体"/>
      <w:kern w:val="2"/>
      <w:sz w:val="18"/>
      <w:szCs w:val="18"/>
    </w:rPr>
  </w:style>
  <w:style w:type="paragraph" w:styleId="10">
    <w:name w:val="toa heading"/>
    <w:basedOn w:val="1"/>
    <w:next w:val="1"/>
    <w:qFormat/>
    <w:uiPriority w:val="0"/>
    <w:pPr>
      <w:spacing w:before="120" w:beforeLines="0"/>
    </w:pPr>
    <w:rPr>
      <w:rFonts w:ascii="Arial" w:hAnsi="Arial"/>
      <w:sz w:val="24"/>
      <w:szCs w:val="20"/>
    </w:rPr>
  </w:style>
  <w:style w:type="paragraph" w:styleId="11">
    <w:name w:val="annotation text"/>
    <w:basedOn w:val="1"/>
    <w:link w:val="52"/>
    <w:semiHidden/>
    <w:qFormat/>
    <w:uiPriority w:val="0"/>
    <w:pPr>
      <w:jc w:val="left"/>
    </w:pPr>
  </w:style>
  <w:style w:type="paragraph" w:styleId="12">
    <w:name w:val="Body Text 3"/>
    <w:basedOn w:val="1"/>
    <w:link w:val="53"/>
    <w:qFormat/>
    <w:uiPriority w:val="0"/>
    <w:pPr>
      <w:spacing w:after="120"/>
    </w:pPr>
    <w:rPr>
      <w:sz w:val="16"/>
      <w:szCs w:val="20"/>
    </w:rPr>
  </w:style>
  <w:style w:type="paragraph" w:styleId="13">
    <w:name w:val="Closing"/>
    <w:basedOn w:val="1"/>
    <w:link w:val="54"/>
    <w:qFormat/>
    <w:uiPriority w:val="0"/>
    <w:pPr>
      <w:ind w:left="100" w:leftChars="2100"/>
    </w:pPr>
    <w:rPr>
      <w:sz w:val="28"/>
      <w:szCs w:val="28"/>
    </w:rPr>
  </w:style>
  <w:style w:type="paragraph" w:styleId="14">
    <w:name w:val="Body Text"/>
    <w:basedOn w:val="1"/>
    <w:next w:val="15"/>
    <w:link w:val="55"/>
    <w:qFormat/>
    <w:uiPriority w:val="0"/>
    <w:rPr>
      <w:rFonts w:ascii="宋体"/>
      <w:sz w:val="32"/>
      <w:szCs w:val="20"/>
    </w:rPr>
  </w:style>
  <w:style w:type="paragraph" w:styleId="15">
    <w:name w:val="Body Text 2"/>
    <w:basedOn w:val="1"/>
    <w:next w:val="1"/>
    <w:qFormat/>
    <w:uiPriority w:val="0"/>
    <w:rPr>
      <w:rFonts w:ascii="宋体" w:hAnsi="宋体"/>
      <w:b/>
      <w:bCs/>
      <w:sz w:val="24"/>
    </w:rPr>
  </w:style>
  <w:style w:type="paragraph" w:styleId="16">
    <w:name w:val="Body Text Indent"/>
    <w:basedOn w:val="1"/>
    <w:link w:val="56"/>
    <w:qFormat/>
    <w:uiPriority w:val="0"/>
    <w:pPr>
      <w:spacing w:after="120"/>
      <w:ind w:left="420" w:leftChars="200"/>
    </w:pPr>
    <w:rPr>
      <w:szCs w:val="20"/>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57"/>
    <w:qFormat/>
    <w:uiPriority w:val="0"/>
    <w:pPr>
      <w:adjustRightInd w:val="0"/>
      <w:jc w:val="left"/>
      <w:textAlignment w:val="baseline"/>
    </w:pPr>
    <w:rPr>
      <w:rFonts w:ascii="宋体" w:hAnsi="Courier New"/>
      <w:sz w:val="24"/>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8"/>
    <w:qFormat/>
    <w:uiPriority w:val="0"/>
    <w:rPr>
      <w:szCs w:val="20"/>
    </w:rPr>
  </w:style>
  <w:style w:type="paragraph" w:styleId="22">
    <w:name w:val="Body Text Indent 2"/>
    <w:basedOn w:val="1"/>
    <w:qFormat/>
    <w:uiPriority w:val="0"/>
    <w:pPr>
      <w:ind w:left="-178" w:leftChars="-85" w:firstLine="739" w:firstLineChars="264"/>
      <w:jc w:val="left"/>
    </w:pPr>
    <w:rPr>
      <w:rFonts w:ascii="宋体"/>
      <w:sz w:val="28"/>
    </w:rPr>
  </w:style>
  <w:style w:type="paragraph" w:styleId="23">
    <w:name w:val="Balloon Text"/>
    <w:basedOn w:val="1"/>
    <w:link w:val="59"/>
    <w:semiHidden/>
    <w:qFormat/>
    <w:uiPriority w:val="0"/>
    <w:rPr>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0"/>
    <w:next w:val="1"/>
    <w:qFormat/>
    <w:uiPriority w:val="39"/>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semiHidden/>
    <w:qFormat/>
    <w:uiPriority w:val="0"/>
    <w:pPr>
      <w:ind w:left="1050"/>
      <w:jc w:val="left"/>
    </w:pPr>
    <w:rPr>
      <w:sz w:val="18"/>
      <w:szCs w:val="18"/>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4">
    <w:name w:val="annotation subject"/>
    <w:basedOn w:val="11"/>
    <w:next w:val="11"/>
    <w:link w:val="62"/>
    <w:semiHidden/>
    <w:qFormat/>
    <w:uiPriority w:val="0"/>
    <w:rPr>
      <w:b/>
      <w:bCs/>
    </w:rPr>
  </w:style>
  <w:style w:type="table" w:styleId="36">
    <w:name w:val="Table Grid"/>
    <w:basedOn w:val="3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page number"/>
    <w:basedOn w:val="37"/>
    <w:qFormat/>
    <w:uiPriority w:val="0"/>
  </w:style>
  <w:style w:type="character" w:styleId="40">
    <w:name w:val="FollowedHyperlink"/>
    <w:basedOn w:val="37"/>
    <w:unhideWhenUsed/>
    <w:qFormat/>
    <w:uiPriority w:val="99"/>
    <w:rPr>
      <w:color w:val="000000"/>
      <w:u w:val="none"/>
    </w:rPr>
  </w:style>
  <w:style w:type="character" w:styleId="41">
    <w:name w:val="HTML Definition"/>
    <w:basedOn w:val="37"/>
    <w:unhideWhenUsed/>
    <w:qFormat/>
    <w:uiPriority w:val="99"/>
    <w:rPr>
      <w:i/>
    </w:rPr>
  </w:style>
  <w:style w:type="character" w:styleId="42">
    <w:name w:val="Hyperlink"/>
    <w:basedOn w:val="37"/>
    <w:qFormat/>
    <w:uiPriority w:val="99"/>
    <w:rPr>
      <w:color w:val="000000"/>
      <w:u w:val="none"/>
    </w:rPr>
  </w:style>
  <w:style w:type="character" w:styleId="43">
    <w:name w:val="HTML Code"/>
    <w:basedOn w:val="37"/>
    <w:unhideWhenUsed/>
    <w:qFormat/>
    <w:uiPriority w:val="99"/>
    <w:rPr>
      <w:rFonts w:ascii="Consolas" w:hAnsi="Consolas" w:eastAsia="Consolas" w:cs="Consolas"/>
      <w:color w:val="C7254E"/>
      <w:sz w:val="21"/>
      <w:szCs w:val="21"/>
      <w:shd w:val="clear" w:color="auto" w:fill="F9F2F4"/>
    </w:rPr>
  </w:style>
  <w:style w:type="character" w:styleId="44">
    <w:name w:val="annotation reference"/>
    <w:basedOn w:val="37"/>
    <w:semiHidden/>
    <w:qFormat/>
    <w:uiPriority w:val="0"/>
    <w:rPr>
      <w:sz w:val="21"/>
      <w:szCs w:val="21"/>
    </w:rPr>
  </w:style>
  <w:style w:type="character" w:styleId="45">
    <w:name w:val="HTML Keyboard"/>
    <w:basedOn w:val="37"/>
    <w:unhideWhenUsed/>
    <w:qFormat/>
    <w:uiPriority w:val="99"/>
    <w:rPr>
      <w:rFonts w:hint="default" w:ascii="Consolas" w:hAnsi="Consolas" w:eastAsia="Consolas" w:cs="Consolas"/>
      <w:color w:val="FFFFFF"/>
      <w:sz w:val="21"/>
      <w:szCs w:val="21"/>
      <w:shd w:val="clear" w:color="auto" w:fill="333333"/>
    </w:rPr>
  </w:style>
  <w:style w:type="character" w:styleId="46">
    <w:name w:val="HTML Sample"/>
    <w:basedOn w:val="37"/>
    <w:unhideWhenUsed/>
    <w:qFormat/>
    <w:uiPriority w:val="99"/>
    <w:rPr>
      <w:rFonts w:hint="default" w:ascii="Consolas" w:hAnsi="Consolas" w:eastAsia="Consolas" w:cs="Consolas"/>
      <w:sz w:val="21"/>
      <w:szCs w:val="21"/>
    </w:rPr>
  </w:style>
  <w:style w:type="character" w:customStyle="1" w:styleId="47">
    <w:name w:val="标题 1 Char"/>
    <w:basedOn w:val="37"/>
    <w:link w:val="2"/>
    <w:qFormat/>
    <w:uiPriority w:val="0"/>
    <w:rPr>
      <w:rFonts w:ascii="Times New Roman" w:hAnsi="Times New Roman" w:eastAsia="宋体"/>
      <w:b/>
      <w:bCs/>
      <w:kern w:val="44"/>
      <w:sz w:val="24"/>
      <w:szCs w:val="44"/>
      <w:lang w:val="en-US" w:eastAsia="zh-CN" w:bidi="ar-SA"/>
    </w:rPr>
  </w:style>
  <w:style w:type="character" w:customStyle="1" w:styleId="48">
    <w:name w:val="标题 2 Char"/>
    <w:basedOn w:val="37"/>
    <w:link w:val="3"/>
    <w:qFormat/>
    <w:uiPriority w:val="0"/>
    <w:rPr>
      <w:rFonts w:ascii="Arial" w:hAnsi="Arial" w:eastAsia="黑体"/>
      <w:b/>
      <w:bCs/>
      <w:kern w:val="2"/>
      <w:sz w:val="32"/>
      <w:szCs w:val="32"/>
      <w:lang w:val="en-US" w:eastAsia="zh-CN" w:bidi="ar-SA"/>
    </w:rPr>
  </w:style>
  <w:style w:type="character" w:customStyle="1" w:styleId="49">
    <w:name w:val="标题 3 Char"/>
    <w:basedOn w:val="37"/>
    <w:link w:val="4"/>
    <w:qFormat/>
    <w:uiPriority w:val="0"/>
    <w:rPr>
      <w:rFonts w:eastAsia="宋体"/>
      <w:b/>
      <w:bCs/>
      <w:kern w:val="2"/>
      <w:sz w:val="24"/>
      <w:szCs w:val="32"/>
      <w:lang w:val="en-US" w:eastAsia="zh-CN" w:bidi="ar-SA"/>
    </w:rPr>
  </w:style>
  <w:style w:type="character" w:customStyle="1" w:styleId="50">
    <w:name w:val="标题 4 Char"/>
    <w:basedOn w:val="37"/>
    <w:link w:val="5"/>
    <w:qFormat/>
    <w:uiPriority w:val="0"/>
    <w:rPr>
      <w:rFonts w:ascii="Arial" w:hAnsi="Arial" w:eastAsia="黑体"/>
      <w:b/>
      <w:bCs/>
      <w:kern w:val="2"/>
      <w:sz w:val="28"/>
      <w:szCs w:val="28"/>
      <w:lang w:val="en-US" w:eastAsia="zh-CN" w:bidi="ar-SA"/>
    </w:rPr>
  </w:style>
  <w:style w:type="character" w:customStyle="1" w:styleId="51">
    <w:name w:val="标题 5 Char"/>
    <w:basedOn w:val="37"/>
    <w:link w:val="6"/>
    <w:qFormat/>
    <w:uiPriority w:val="0"/>
    <w:rPr>
      <w:rFonts w:eastAsia="宋体"/>
      <w:b/>
      <w:kern w:val="2"/>
      <w:sz w:val="28"/>
      <w:lang w:val="en-US" w:eastAsia="zh-CN" w:bidi="ar-SA"/>
    </w:rPr>
  </w:style>
  <w:style w:type="character" w:customStyle="1" w:styleId="52">
    <w:name w:val="批注文字 Char2"/>
    <w:basedOn w:val="37"/>
    <w:link w:val="11"/>
    <w:qFormat/>
    <w:uiPriority w:val="0"/>
    <w:rPr>
      <w:rFonts w:eastAsia="宋体"/>
      <w:kern w:val="2"/>
      <w:sz w:val="21"/>
      <w:szCs w:val="24"/>
      <w:lang w:val="en-US" w:eastAsia="zh-CN" w:bidi="ar-SA"/>
    </w:rPr>
  </w:style>
  <w:style w:type="character" w:customStyle="1" w:styleId="53">
    <w:name w:val="正文文本 3 Char"/>
    <w:basedOn w:val="37"/>
    <w:link w:val="12"/>
    <w:qFormat/>
    <w:uiPriority w:val="0"/>
    <w:rPr>
      <w:rFonts w:eastAsia="宋体"/>
      <w:kern w:val="2"/>
      <w:sz w:val="16"/>
      <w:lang w:val="en-US" w:eastAsia="zh-CN" w:bidi="ar-SA"/>
    </w:rPr>
  </w:style>
  <w:style w:type="character" w:customStyle="1" w:styleId="54">
    <w:name w:val="结束语 Char"/>
    <w:basedOn w:val="37"/>
    <w:link w:val="13"/>
    <w:qFormat/>
    <w:uiPriority w:val="0"/>
    <w:rPr>
      <w:kern w:val="2"/>
      <w:sz w:val="28"/>
      <w:szCs w:val="28"/>
    </w:rPr>
  </w:style>
  <w:style w:type="character" w:customStyle="1" w:styleId="55">
    <w:name w:val="正文文本 Char"/>
    <w:link w:val="14"/>
    <w:qFormat/>
    <w:uiPriority w:val="0"/>
    <w:rPr>
      <w:rFonts w:ascii="宋体" w:eastAsia="宋体"/>
      <w:kern w:val="2"/>
      <w:sz w:val="32"/>
      <w:lang w:val="en-US" w:eastAsia="zh-CN" w:bidi="ar-SA"/>
    </w:rPr>
  </w:style>
  <w:style w:type="character" w:customStyle="1" w:styleId="56">
    <w:name w:val="正文文本缩进 Char"/>
    <w:basedOn w:val="37"/>
    <w:link w:val="16"/>
    <w:qFormat/>
    <w:uiPriority w:val="0"/>
    <w:rPr>
      <w:rFonts w:eastAsia="宋体"/>
      <w:kern w:val="2"/>
      <w:sz w:val="21"/>
      <w:lang w:val="en-US" w:eastAsia="zh-CN" w:bidi="ar-SA"/>
    </w:rPr>
  </w:style>
  <w:style w:type="character" w:customStyle="1" w:styleId="57">
    <w:name w:val="纯文本 Char1"/>
    <w:link w:val="19"/>
    <w:semiHidden/>
    <w:qFormat/>
    <w:uiPriority w:val="0"/>
    <w:rPr>
      <w:rFonts w:ascii="宋体" w:hAnsi="Courier New" w:eastAsia="宋体"/>
      <w:kern w:val="2"/>
      <w:sz w:val="24"/>
      <w:lang w:val="en-US" w:eastAsia="zh-CN" w:bidi="ar-SA"/>
    </w:rPr>
  </w:style>
  <w:style w:type="character" w:customStyle="1" w:styleId="58">
    <w:name w:val="日期 Char"/>
    <w:basedOn w:val="37"/>
    <w:link w:val="21"/>
    <w:qFormat/>
    <w:uiPriority w:val="0"/>
    <w:rPr>
      <w:rFonts w:eastAsia="宋体"/>
      <w:kern w:val="2"/>
      <w:sz w:val="21"/>
      <w:lang w:val="en-US" w:eastAsia="zh-CN" w:bidi="ar-SA"/>
    </w:rPr>
  </w:style>
  <w:style w:type="character" w:customStyle="1" w:styleId="59">
    <w:name w:val="批注框文本 Char"/>
    <w:basedOn w:val="37"/>
    <w:link w:val="23"/>
    <w:qFormat/>
    <w:uiPriority w:val="0"/>
    <w:rPr>
      <w:rFonts w:eastAsia="宋体"/>
      <w:kern w:val="2"/>
      <w:sz w:val="18"/>
      <w:szCs w:val="18"/>
      <w:lang w:val="en-US" w:eastAsia="zh-CN" w:bidi="ar-SA"/>
    </w:rPr>
  </w:style>
  <w:style w:type="character" w:customStyle="1" w:styleId="60">
    <w:name w:val="页脚 Char"/>
    <w:basedOn w:val="37"/>
    <w:link w:val="24"/>
    <w:qFormat/>
    <w:uiPriority w:val="0"/>
    <w:rPr>
      <w:rFonts w:eastAsia="宋体"/>
      <w:kern w:val="2"/>
      <w:sz w:val="18"/>
      <w:szCs w:val="18"/>
      <w:lang w:val="en-US" w:eastAsia="zh-CN" w:bidi="ar-SA"/>
    </w:rPr>
  </w:style>
  <w:style w:type="character" w:customStyle="1" w:styleId="61">
    <w:name w:val="HTML 预设格式 Char"/>
    <w:basedOn w:val="37"/>
    <w:link w:val="32"/>
    <w:qFormat/>
    <w:uiPriority w:val="0"/>
    <w:rPr>
      <w:rFonts w:ascii="宋体" w:hAnsi="宋体" w:eastAsia="宋体"/>
      <w:sz w:val="24"/>
      <w:lang w:val="en-US" w:eastAsia="zh-CN" w:bidi="ar-SA"/>
    </w:rPr>
  </w:style>
  <w:style w:type="character" w:customStyle="1" w:styleId="62">
    <w:name w:val="批注主题 Char"/>
    <w:basedOn w:val="63"/>
    <w:link w:val="34"/>
    <w:semiHidden/>
    <w:qFormat/>
    <w:uiPriority w:val="0"/>
    <w:rPr>
      <w:b/>
      <w:bCs/>
      <w:kern w:val="2"/>
      <w:sz w:val="21"/>
      <w:szCs w:val="24"/>
      <w:lang w:val="en-US" w:eastAsia="zh-CN" w:bidi="ar-SA"/>
    </w:rPr>
  </w:style>
  <w:style w:type="character" w:customStyle="1" w:styleId="63">
    <w:name w:val="批注文字 Char1"/>
    <w:basedOn w:val="37"/>
    <w:semiHidden/>
    <w:qFormat/>
    <w:uiPriority w:val="0"/>
    <w:rPr>
      <w:rFonts w:ascii="Times New Roman" w:hAnsi="Times New Roman" w:eastAsia="宋体" w:cs="Times New Roman"/>
      <w:szCs w:val="20"/>
    </w:rPr>
  </w:style>
  <w:style w:type="character" w:customStyle="1" w:styleId="64">
    <w:name w:val="纯文本 Char"/>
    <w:basedOn w:val="37"/>
    <w:qFormat/>
    <w:uiPriority w:val="0"/>
    <w:rPr>
      <w:rFonts w:ascii="宋体" w:hAnsi="Courier New"/>
      <w:color w:val="000000"/>
      <w:kern w:val="2"/>
      <w:sz w:val="21"/>
      <w:lang w:bidi="ar-SA"/>
    </w:rPr>
  </w:style>
  <w:style w:type="character" w:customStyle="1" w:styleId="65">
    <w:name w:val=" Char Char20"/>
    <w:basedOn w:val="37"/>
    <w:qFormat/>
    <w:uiPriority w:val="0"/>
    <w:rPr>
      <w:rFonts w:ascii="Arial" w:hAnsi="Arial" w:eastAsia="黑体"/>
      <w:b/>
      <w:bCs/>
      <w:kern w:val="2"/>
      <w:sz w:val="32"/>
      <w:szCs w:val="32"/>
      <w:lang w:val="en-US" w:eastAsia="zh-CN" w:bidi="ar-SA"/>
    </w:rPr>
  </w:style>
  <w:style w:type="character" w:customStyle="1" w:styleId="66">
    <w:name w:val="头 Char"/>
    <w:basedOn w:val="37"/>
    <w:qFormat/>
    <w:uiPriority w:val="0"/>
    <w:rPr>
      <w:rFonts w:eastAsia="宋体"/>
      <w:b/>
      <w:bCs/>
      <w:kern w:val="2"/>
      <w:szCs w:val="32"/>
      <w:lang w:val="en-US" w:eastAsia="zh-CN" w:bidi="ar-SA"/>
    </w:rPr>
  </w:style>
  <w:style w:type="character" w:customStyle="1" w:styleId="67">
    <w:name w:val="font31"/>
    <w:basedOn w:val="37"/>
    <w:qFormat/>
    <w:uiPriority w:val="0"/>
    <w:rPr>
      <w:rFonts w:hint="eastAsia" w:ascii="宋体" w:hAnsi="宋体" w:eastAsia="宋体" w:cs="宋体"/>
      <w:color w:val="000000"/>
      <w:sz w:val="24"/>
      <w:szCs w:val="24"/>
      <w:u w:val="none"/>
    </w:rPr>
  </w:style>
  <w:style w:type="character" w:customStyle="1" w:styleId="68">
    <w:name w:val="标题 2 Char2"/>
    <w:basedOn w:val="37"/>
    <w:qFormat/>
    <w:uiPriority w:val="0"/>
    <w:rPr>
      <w:rFonts w:ascii="Arial" w:hAnsi="Arial" w:eastAsia="黑体"/>
      <w:b/>
      <w:bCs/>
      <w:kern w:val="2"/>
      <w:sz w:val="32"/>
      <w:szCs w:val="32"/>
      <w:lang w:val="en-US" w:eastAsia="zh-CN" w:bidi="ar-SA"/>
    </w:rPr>
  </w:style>
  <w:style w:type="character" w:customStyle="1" w:styleId="69">
    <w:name w:val="批注文字 Char"/>
    <w:basedOn w:val="37"/>
    <w:qFormat/>
    <w:uiPriority w:val="0"/>
    <w:rPr>
      <w:rFonts w:eastAsia="宋体"/>
      <w:kern w:val="2"/>
      <w:sz w:val="21"/>
      <w:szCs w:val="24"/>
      <w:lang w:val="en-US" w:eastAsia="zh-CN" w:bidi="ar-SA"/>
    </w:rPr>
  </w:style>
  <w:style w:type="character" w:customStyle="1" w:styleId="70">
    <w:name w:val="纯文本 Char Char"/>
    <w:semiHidden/>
    <w:qFormat/>
    <w:uiPriority w:val="0"/>
    <w:rPr>
      <w:rFonts w:ascii="宋体" w:hAnsi="Courier New" w:eastAsia="宋体"/>
      <w:kern w:val="2"/>
      <w:sz w:val="24"/>
      <w:lang w:val="en-US" w:eastAsia="zh-CN" w:bidi="ar-SA"/>
    </w:rPr>
  </w:style>
  <w:style w:type="character" w:customStyle="1" w:styleId="71">
    <w:name w:val="font21"/>
    <w:basedOn w:val="37"/>
    <w:qFormat/>
    <w:uiPriority w:val="0"/>
    <w:rPr>
      <w:rFonts w:hint="default" w:ascii="Times New Roman" w:hAnsi="Times New Roman" w:cs="Times New Roman"/>
      <w:color w:val="000000"/>
      <w:sz w:val="24"/>
      <w:szCs w:val="24"/>
      <w:u w:val="none"/>
    </w:rPr>
  </w:style>
  <w:style w:type="character" w:customStyle="1" w:styleId="72">
    <w:name w:val="font11"/>
    <w:basedOn w:val="37"/>
    <w:qFormat/>
    <w:uiPriority w:val="0"/>
    <w:rPr>
      <w:rFonts w:hint="eastAsia" w:ascii="宋体" w:hAnsi="宋体" w:eastAsia="宋体" w:cs="宋体"/>
      <w:color w:val="FF0000"/>
      <w:sz w:val="24"/>
      <w:szCs w:val="24"/>
      <w:u w:val="none"/>
    </w:rPr>
  </w:style>
  <w:style w:type="character" w:customStyle="1" w:styleId="73">
    <w:name w:val=" Char Char"/>
    <w:basedOn w:val="37"/>
    <w:qFormat/>
    <w:uiPriority w:val="0"/>
    <w:rPr>
      <w:rFonts w:eastAsia="宋体"/>
      <w:kern w:val="2"/>
      <w:sz w:val="21"/>
      <w:szCs w:val="21"/>
      <w:lang w:val="en-US" w:eastAsia="zh-CN" w:bidi="ar-SA"/>
    </w:rPr>
  </w:style>
  <w:style w:type="paragraph" w:customStyle="1" w:styleId="74">
    <w:name w:val=" Char Char7"/>
    <w:basedOn w:val="1"/>
    <w:qFormat/>
    <w:uiPriority w:val="0"/>
    <w:rPr>
      <w:szCs w:val="21"/>
    </w:rPr>
  </w:style>
  <w:style w:type="paragraph" w:customStyle="1" w:styleId="75">
    <w:name w:val="Char Char Char Char Char Char"/>
    <w:basedOn w:val="1"/>
    <w:qFormat/>
    <w:uiPriority w:val="0"/>
    <w:rPr>
      <w:szCs w:val="21"/>
    </w:rPr>
  </w:style>
  <w:style w:type="paragraph" w:customStyle="1" w:styleId="76">
    <w:name w:val=" Char2"/>
    <w:basedOn w:val="1"/>
    <w:qFormat/>
    <w:uiPriority w:val="0"/>
    <w:pPr>
      <w:widowControl/>
      <w:spacing w:after="160" w:line="240" w:lineRule="exact"/>
      <w:jc w:val="left"/>
    </w:pPr>
  </w:style>
  <w:style w:type="paragraph" w:customStyle="1" w:styleId="7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8">
    <w:name w:val="Char Char1"/>
    <w:basedOn w:val="1"/>
    <w:qFormat/>
    <w:uiPriority w:val="0"/>
    <w:rPr>
      <w:szCs w:val="21"/>
    </w:rPr>
  </w:style>
  <w:style w:type="paragraph" w:customStyle="1" w:styleId="79">
    <w:name w:val="p0"/>
    <w:basedOn w:val="1"/>
    <w:qFormat/>
    <w:uiPriority w:val="0"/>
    <w:pPr>
      <w:widowControl/>
    </w:pPr>
    <w:rPr>
      <w:kern w:val="0"/>
      <w:szCs w:val="21"/>
    </w:rPr>
  </w:style>
  <w:style w:type="paragraph" w:customStyle="1" w:styleId="80">
    <w:name w:val="List Paragraph"/>
    <w:basedOn w:val="1"/>
    <w:qFormat/>
    <w:uiPriority w:val="34"/>
    <w:pPr>
      <w:ind w:firstLine="420" w:firstLineChars="200"/>
    </w:pPr>
  </w:style>
  <w:style w:type="paragraph" w:customStyle="1" w:styleId="81">
    <w:name w:val=" Char Char Char Char"/>
    <w:basedOn w:val="9"/>
    <w:next w:val="79"/>
    <w:qFormat/>
    <w:uiPriority w:val="0"/>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Template>
  <Pages>81</Pages>
  <Words>34688</Words>
  <Characters>37354</Characters>
  <Lines>320</Lines>
  <Paragraphs>90</Paragraphs>
  <TotalTime>5</TotalTime>
  <ScaleCrop>false</ScaleCrop>
  <LinksUpToDate>false</LinksUpToDate>
  <CharactersWithSpaces>41706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2016-08-08T14:07:00Z</dcterms:created>
  <dc:creator>SSS</dc:creator>
  <cp:lastModifiedBy>86188</cp:lastModifiedBy>
  <cp:lastPrinted>2023-08-07T02:18:00Z</cp:lastPrinted>
  <dcterms:modified xsi:type="dcterms:W3CDTF">2023-10-11T02:40:36Z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D4F27B2BBDD94C7DAC73D9DA046ADB97_13</vt:lpwstr>
  </property>
</Properties>
</file>