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4"/>
          <w:szCs w:val="44"/>
          <w:highlight w:val="none"/>
          <w:lang w:eastAsia="zh-CN"/>
        </w:rPr>
      </w:pPr>
      <w:bookmarkStart w:id="0" w:name="_Toc381880843"/>
      <w:r>
        <w:rPr>
          <w:rFonts w:hint="eastAsia" w:ascii="宋体" w:hAnsi="宋体" w:cs="宋体"/>
          <w:b/>
          <w:bCs w:val="0"/>
          <w:color w:val="auto"/>
          <w:sz w:val="52"/>
          <w:szCs w:val="52"/>
          <w:highlight w:val="none"/>
          <w:lang w:eastAsia="zh-CN"/>
        </w:rPr>
        <w:t>邹城市峄山镇苗庄村自来水配套提升工程（更换智能水表）</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ZCTW-2023-017</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邹城市峄山镇苗庄村村民委员会</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8"/>
      <w:bookmarkStart w:id="4" w:name="_Hlt496175997"/>
      <w:bookmarkStart w:id="5" w:name="_Hlt496185564"/>
      <w:bookmarkStart w:id="6" w:name="_Hlt496185565"/>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邹城市峄山镇苗庄村村民委员会</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邹城市峄山镇苗庄村自来水配套提升工程（更换智能水表）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ZCTW-2023-017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邹城市峄山镇苗庄村自来水配套提升工程（更换智能水表）</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u w:val="none"/>
          <w:lang w:val="en-US" w:eastAsia="zh-CN"/>
        </w:rPr>
        <w:t>拆除、更换智能水表1213块，安装管理机1台，智能水卡1213张等工程</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243421.12</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2、供应商须为</w:t>
      </w:r>
      <w:r>
        <w:rPr>
          <w:rFonts w:hint="eastAsia" w:ascii="宋体" w:hAnsi="宋体" w:eastAsia="宋体" w:cs="宋体"/>
          <w:b/>
          <w:bCs/>
          <w:color w:val="auto"/>
          <w:sz w:val="24"/>
          <w:szCs w:val="24"/>
          <w:highlight w:val="none"/>
          <w:u w:val="single"/>
          <w:lang w:val="zh-CN"/>
        </w:rPr>
        <w:t>国内注册具有独立法人资格，营业执照经营范围内包含相关工程内容的公司</w:t>
      </w:r>
      <w:r>
        <w:rPr>
          <w:rFonts w:hint="eastAsia" w:ascii="宋体" w:hAnsi="宋体" w:eastAsia="宋体" w:cs="宋体"/>
          <w:color w:val="auto"/>
          <w:sz w:val="24"/>
          <w:szCs w:val="24"/>
          <w:highlight w:val="none"/>
          <w:lang w:val="zh-CN"/>
        </w:rPr>
        <w:t>，并在人员、设备、资金等方面具有相应的施工能力,无拖欠农民工工资的不良行为。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3、供应商在递交响应文件时需同时提供</w:t>
      </w:r>
      <w:r>
        <w:rPr>
          <w:rFonts w:hint="eastAsia" w:ascii="宋体" w:hAnsi="宋体" w:eastAsia="宋体" w:cs="宋体"/>
          <w:b/>
          <w:bCs/>
          <w:color w:val="auto"/>
          <w:sz w:val="24"/>
          <w:szCs w:val="24"/>
          <w:highlight w:val="none"/>
          <w:u w:val="single"/>
          <w:lang w:val="zh-CN"/>
        </w:rPr>
        <w:t>本单位营业执照副本原件、法定代表人有效身份证原件或授权委托人有效身份证原件及法人授权委托书原件</w:t>
      </w:r>
      <w:r>
        <w:rPr>
          <w:rFonts w:hint="eastAsia" w:ascii="宋体" w:hAnsi="宋体" w:eastAsia="宋体" w:cs="宋体"/>
          <w:color w:val="auto"/>
          <w:sz w:val="24"/>
          <w:szCs w:val="24"/>
          <w:highlight w:val="none"/>
          <w:lang w:val="zh-CN"/>
        </w:rPr>
        <w:t>，否则视为供应商资格证明文件不全。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val="0"/>
          <w:color w:val="auto"/>
          <w:kern w:val="0"/>
          <w:sz w:val="24"/>
          <w:highlight w:val="none"/>
        </w:rPr>
      </w:pPr>
      <w:r>
        <w:rPr>
          <w:rFonts w:hint="eastAsia" w:ascii="宋体" w:hAnsi="宋体" w:eastAsia="宋体" w:cs="宋体"/>
          <w:color w:val="auto"/>
          <w:sz w:val="24"/>
          <w:szCs w:val="24"/>
          <w:highlight w:val="none"/>
          <w:lang w:val="zh-CN"/>
        </w:rPr>
        <w:t>4、 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邹城市峄山镇苗庄村村民委员会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2023年06</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26</w:t>
      </w:r>
      <w:r>
        <w:rPr>
          <w:rFonts w:hint="eastAsia" w:ascii="宋体" w:hAnsi="宋体" w:eastAsia="宋体" w:cs="宋体"/>
          <w:b/>
          <w:bCs/>
          <w:color w:val="auto"/>
          <w:sz w:val="24"/>
          <w:szCs w:val="24"/>
          <w:highlight w:val="none"/>
          <w:u w:val="single"/>
          <w:lang w:val="en-US" w:eastAsia="zh-CN"/>
        </w:rPr>
        <w:t>日</w:t>
      </w:r>
      <w:r>
        <w:rPr>
          <w:rFonts w:hint="eastAsia" w:ascii="宋体" w:hAnsi="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val="en-US" w:eastAsia="zh-CN"/>
        </w:rPr>
        <w:t xml:space="preserve">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邹城市峄山镇公共资源交易中心开标室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2023年06月26日09时 30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邹城市峄山镇公共资源交易中心开标室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邹城市峄山镇苗庄村村民委员会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w:t>
      </w:r>
      <w:r>
        <w:rPr>
          <w:rFonts w:hint="eastAsia" w:ascii="宋体" w:hAnsi="宋体" w:cs="宋体"/>
          <w:color w:val="auto"/>
          <w:sz w:val="24"/>
          <w:szCs w:val="24"/>
          <w:highlight w:val="none"/>
          <w:u w:val="single"/>
          <w:lang w:eastAsia="zh-CN"/>
        </w:rPr>
        <w:t>峄山镇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彭正升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15165373999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邹城市峄山镇苗庄村村民委员会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1、“采购人”系指：</w:t>
      </w:r>
      <w:r>
        <w:rPr>
          <w:rFonts w:hint="eastAsia" w:ascii="宋体" w:hAnsi="宋体" w:cs="宋体"/>
          <w:color w:val="auto"/>
          <w:kern w:val="0"/>
          <w:sz w:val="24"/>
          <w:szCs w:val="24"/>
          <w:highlight w:val="none"/>
          <w:lang w:eastAsia="zh-CN"/>
        </w:rPr>
        <w:t>邹城市峄山镇苗庄村村民委员会</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2、“代理机构”系指：</w:t>
      </w:r>
      <w:r>
        <w:rPr>
          <w:rFonts w:hint="eastAsia" w:ascii="宋体" w:hAnsi="宋体" w:cs="宋体"/>
          <w:color w:val="auto"/>
          <w:kern w:val="0"/>
          <w:sz w:val="24"/>
          <w:szCs w:val="24"/>
          <w:highlight w:val="none"/>
          <w:lang w:eastAsia="zh-CN"/>
        </w:rPr>
        <w:t>邹城天伟工程管理咨询有限公司</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4、“成交供应商”系指经法定程序确定并授予合同的响应供应商。</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2、供应商须为</w:t>
      </w:r>
      <w:r>
        <w:rPr>
          <w:rFonts w:hint="eastAsia" w:ascii="宋体" w:hAnsi="宋体" w:eastAsia="宋体" w:cs="宋体"/>
          <w:b/>
          <w:bCs/>
          <w:color w:val="auto"/>
          <w:sz w:val="24"/>
          <w:szCs w:val="24"/>
          <w:highlight w:val="none"/>
          <w:u w:val="single"/>
          <w:lang w:val="zh-CN"/>
        </w:rPr>
        <w:t>国内注册具有独立法人资格，营业执照经营范围内包含相关工程内容的公司</w:t>
      </w:r>
      <w:r>
        <w:rPr>
          <w:rFonts w:hint="eastAsia" w:ascii="宋体" w:hAnsi="宋体" w:eastAsia="宋体" w:cs="宋体"/>
          <w:color w:val="auto"/>
          <w:sz w:val="24"/>
          <w:szCs w:val="24"/>
          <w:highlight w:val="none"/>
          <w:lang w:val="zh-CN"/>
        </w:rPr>
        <w:t>，并在人员、设备、资金等方面具有相应的施工能力,无拖欠农民工工资的不良行为。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3、供应商在递交响应文件时需同时提供</w:t>
      </w:r>
      <w:r>
        <w:rPr>
          <w:rFonts w:hint="eastAsia" w:ascii="宋体" w:hAnsi="宋体" w:eastAsia="宋体" w:cs="宋体"/>
          <w:b/>
          <w:bCs/>
          <w:color w:val="auto"/>
          <w:sz w:val="24"/>
          <w:szCs w:val="24"/>
          <w:highlight w:val="none"/>
          <w:u w:val="single"/>
          <w:lang w:val="zh-CN"/>
        </w:rPr>
        <w:t>本单位营业执照副本原件、法定代表人有效身份证原件或授权委托人有效身份证原件及法人授权委托书原件</w:t>
      </w:r>
      <w:r>
        <w:rPr>
          <w:rFonts w:hint="eastAsia" w:ascii="宋体" w:hAnsi="宋体" w:eastAsia="宋体" w:cs="宋体"/>
          <w:color w:val="auto"/>
          <w:sz w:val="24"/>
          <w:szCs w:val="24"/>
          <w:highlight w:val="none"/>
          <w:lang w:val="zh-CN"/>
        </w:rPr>
        <w:t>，否则视为供应商资格证明文件不全。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val="0"/>
          <w:color w:val="auto"/>
          <w:kern w:val="0"/>
          <w:sz w:val="24"/>
          <w:highlight w:val="none"/>
        </w:rPr>
      </w:pPr>
      <w:r>
        <w:rPr>
          <w:rFonts w:hint="eastAsia" w:ascii="宋体" w:hAnsi="宋体" w:eastAsia="宋体" w:cs="宋体"/>
          <w:color w:val="auto"/>
          <w:sz w:val="24"/>
          <w:szCs w:val="24"/>
          <w:highlight w:val="none"/>
          <w:lang w:val="zh-CN"/>
        </w:rPr>
        <w:t>4、 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0" w:firstLineChars="100"/>
        <w:rPr>
          <w:rFonts w:hint="eastAsia" w:ascii="宋体" w:hAnsi="宋体" w:eastAsia="宋体" w:cs="宋体"/>
          <w:color w:val="auto"/>
          <w:kern w:val="0"/>
          <w:sz w:val="24"/>
          <w:szCs w:val="24"/>
          <w:highlight w:val="none"/>
        </w:rPr>
      </w:pP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lang w:eastAsia="zh-CN"/>
        </w:rPr>
        <w:t>、建设工程扬尘治理工作承诺书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八</w:t>
      </w:r>
      <w:r>
        <w:rPr>
          <w:rFonts w:hint="eastAsia" w:ascii="宋体" w:hAnsi="宋体" w:eastAsia="宋体" w:cs="宋体"/>
          <w:b w:val="0"/>
          <w:bCs/>
          <w:color w:val="auto"/>
          <w:sz w:val="24"/>
          <w:szCs w:val="24"/>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bookmarkStart w:id="90" w:name="_GoBack"/>
      <w:bookmarkEnd w:id="9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2023</w:t>
      </w:r>
      <w:r>
        <w:rPr>
          <w:rFonts w:hint="eastAsia" w:ascii="宋体" w:hAnsi="宋体" w:eastAsia="宋体" w:cs="宋体"/>
          <w:b w:val="0"/>
          <w:bCs/>
          <w:color w:val="auto"/>
          <w:sz w:val="24"/>
          <w:szCs w:val="24"/>
          <w:highlight w:val="none"/>
          <w:lang w:eastAsia="zh-CN"/>
        </w:rPr>
        <w:t>年</w:t>
      </w:r>
      <w:r>
        <w:rPr>
          <w:rFonts w:hint="eastAsia" w:ascii="宋体" w:hAnsi="宋体" w:eastAsia="宋体" w:cs="宋体"/>
          <w:b w:val="0"/>
          <w:bCs/>
          <w:color w:val="auto"/>
          <w:sz w:val="24"/>
          <w:szCs w:val="24"/>
          <w:highlight w:val="none"/>
          <w:lang w:val="en-US" w:eastAsia="zh-CN"/>
        </w:rPr>
        <w:t>0</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月</w:t>
      </w:r>
      <w:r>
        <w:rPr>
          <w:rFonts w:hint="eastAsia" w:ascii="宋体" w:hAnsi="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lang w:eastAsia="zh-CN"/>
        </w:rPr>
        <w:t>日</w:t>
      </w:r>
      <w:r>
        <w:rPr>
          <w:rFonts w:hint="eastAsia" w:ascii="宋体" w:hAnsi="宋体" w:cs="宋体"/>
          <w:b w:val="0"/>
          <w:bCs/>
          <w:color w:val="auto"/>
          <w:sz w:val="24"/>
          <w:szCs w:val="24"/>
          <w:highlight w:val="none"/>
          <w:lang w:val="en-US" w:eastAsia="zh-CN"/>
        </w:rPr>
        <w:t>09</w:t>
      </w:r>
      <w:r>
        <w:rPr>
          <w:rFonts w:hint="eastAsia" w:ascii="宋体" w:hAnsi="宋体" w:eastAsia="宋体" w:cs="宋体"/>
          <w:b w:val="0"/>
          <w:bCs/>
          <w:color w:val="auto"/>
          <w:sz w:val="24"/>
          <w:szCs w:val="24"/>
          <w:highlight w:val="none"/>
          <w:lang w:eastAsia="zh-CN"/>
        </w:rPr>
        <w:t xml:space="preserve">时 </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eastAsia="zh-CN"/>
        </w:rPr>
        <w:t xml:space="preserve"> 分前递交至邹城市峄山镇公共资源交易中心开标室。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 w:val="24"/>
          <w:szCs w:val="24"/>
          <w:highlight w:val="none"/>
          <w:lang w:eastAsia="zh-CN"/>
        </w:rPr>
        <w:t>分项明细报价</w:t>
      </w:r>
      <w:bookmarkEnd w:id="10"/>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243421.12</w:t>
      </w:r>
      <w:r>
        <w:rPr>
          <w:rFonts w:hint="eastAsia" w:ascii="宋体" w:hAnsi="宋体" w:eastAsia="宋体" w:cs="宋体"/>
          <w:b/>
          <w:bCs w:val="0"/>
          <w:color w:val="auto"/>
          <w:sz w:val="24"/>
          <w:szCs w:val="24"/>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b/>
          <w:bCs/>
          <w:color w:val="auto"/>
          <w:sz w:val="24"/>
          <w:szCs w:val="24"/>
          <w:highlight w:val="none"/>
          <w:lang w:eastAsia="zh-CN"/>
        </w:rPr>
        <w:t>本次</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代理费由成交供应商支付，费用合计如下：</w:t>
      </w:r>
      <w:r>
        <w:rPr>
          <w:rFonts w:hint="eastAsia" w:ascii="宋体" w:hAnsi="宋体" w:eastAsia="宋体" w:cs="宋体"/>
          <w:b/>
          <w:bCs/>
          <w:color w:val="auto"/>
          <w:sz w:val="24"/>
          <w:szCs w:val="24"/>
          <w:highlight w:val="none"/>
          <w:u w:val="single"/>
          <w:lang w:eastAsia="zh-CN"/>
        </w:rPr>
        <w:t>人民币（小写）</w:t>
      </w:r>
      <w:r>
        <w:rPr>
          <w:rFonts w:hint="eastAsia" w:ascii="宋体" w:hAnsi="宋体" w:cs="宋体"/>
          <w:b/>
          <w:bCs/>
          <w:color w:val="auto"/>
          <w:sz w:val="24"/>
          <w:szCs w:val="24"/>
          <w:highlight w:val="none"/>
          <w:u w:val="single"/>
          <w:lang w:val="en-US" w:eastAsia="zh-CN"/>
        </w:rPr>
        <w:t>3000</w:t>
      </w:r>
      <w:r>
        <w:rPr>
          <w:rFonts w:hint="eastAsia" w:ascii="宋体" w:hAnsi="宋体" w:eastAsia="宋体" w:cs="宋体"/>
          <w:b/>
          <w:bCs/>
          <w:color w:val="auto"/>
          <w:sz w:val="24"/>
          <w:szCs w:val="24"/>
          <w:highlight w:val="none"/>
          <w:u w:val="single"/>
          <w:lang w:eastAsia="zh-CN"/>
        </w:rPr>
        <w:t>.00 元（大写）</w:t>
      </w:r>
      <w:r>
        <w:rPr>
          <w:rFonts w:hint="eastAsia" w:ascii="宋体" w:hAnsi="宋体" w:cs="宋体"/>
          <w:b/>
          <w:bCs/>
          <w:color w:val="auto"/>
          <w:sz w:val="24"/>
          <w:szCs w:val="24"/>
          <w:highlight w:val="none"/>
          <w:u w:val="single"/>
          <w:lang w:val="en-US" w:eastAsia="zh-CN"/>
        </w:rPr>
        <w:t>叁仟元整</w:t>
      </w:r>
      <w:r>
        <w:rPr>
          <w:rFonts w:hint="eastAsia" w:ascii="宋体" w:hAnsi="宋体" w:eastAsia="宋体" w:cs="宋体"/>
          <w:b/>
          <w:bCs/>
          <w:color w:val="auto"/>
          <w:sz w:val="24"/>
          <w:szCs w:val="24"/>
          <w:highlight w:val="none"/>
          <w:lang w:eastAsia="zh-CN"/>
        </w:rPr>
        <w:t>；本次评审费费用由成交供应商支付，合计如下：</w:t>
      </w:r>
      <w:r>
        <w:rPr>
          <w:rFonts w:hint="eastAsia" w:ascii="宋体" w:hAnsi="宋体" w:eastAsia="宋体" w:cs="宋体"/>
          <w:b/>
          <w:bCs/>
          <w:color w:val="auto"/>
          <w:sz w:val="24"/>
          <w:szCs w:val="24"/>
          <w:highlight w:val="none"/>
          <w:u w:val="single"/>
          <w:lang w:eastAsia="zh-CN"/>
        </w:rPr>
        <w:t>人民币（小写）1</w:t>
      </w:r>
      <w:r>
        <w:rPr>
          <w:rFonts w:hint="eastAsia" w:ascii="宋体" w:hAnsi="宋体" w:cs="宋体"/>
          <w:b/>
          <w:bCs/>
          <w:color w:val="auto"/>
          <w:sz w:val="24"/>
          <w:szCs w:val="24"/>
          <w:highlight w:val="none"/>
          <w:u w:val="single"/>
          <w:lang w:val="en-US" w:eastAsia="zh-CN"/>
        </w:rPr>
        <w:t>50</w:t>
      </w:r>
      <w:r>
        <w:rPr>
          <w:rFonts w:hint="eastAsia" w:ascii="宋体" w:hAnsi="宋体" w:eastAsia="宋体" w:cs="宋体"/>
          <w:b/>
          <w:bCs/>
          <w:color w:val="auto"/>
          <w:sz w:val="24"/>
          <w:szCs w:val="24"/>
          <w:highlight w:val="none"/>
          <w:u w:val="single"/>
          <w:lang w:eastAsia="zh-CN"/>
        </w:rPr>
        <w:t>0</w:t>
      </w:r>
      <w:r>
        <w:rPr>
          <w:rFonts w:hint="eastAsia" w:ascii="宋体" w:hAnsi="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eastAsia="zh-CN"/>
        </w:rPr>
        <w:t>元（大写）</w:t>
      </w:r>
      <w:r>
        <w:rPr>
          <w:rFonts w:hint="eastAsia" w:ascii="宋体" w:hAnsi="宋体" w:cs="宋体"/>
          <w:b/>
          <w:bCs/>
          <w:color w:val="auto"/>
          <w:sz w:val="24"/>
          <w:szCs w:val="24"/>
          <w:highlight w:val="none"/>
          <w:u w:val="single"/>
          <w:lang w:eastAsia="zh-CN"/>
        </w:rPr>
        <w:t>壹仟伍佰元整</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本工程无预付款，工程竣工验收合格审计完成后</w:t>
      </w:r>
      <w:r>
        <w:rPr>
          <w:rFonts w:hint="eastAsia" w:ascii="宋体" w:hAnsi="宋体" w:cs="宋体"/>
          <w:b/>
          <w:color w:val="auto"/>
          <w:sz w:val="24"/>
          <w:szCs w:val="24"/>
          <w:highlight w:val="none"/>
          <w:u w:val="single"/>
          <w:lang w:val="en-US" w:eastAsia="zh-CN"/>
        </w:rPr>
        <w:t>两</w:t>
      </w:r>
      <w:r>
        <w:rPr>
          <w:rFonts w:hint="eastAsia" w:ascii="宋体" w:hAnsi="宋体" w:eastAsia="宋体" w:cs="宋体"/>
          <w:b/>
          <w:color w:val="auto"/>
          <w:sz w:val="24"/>
          <w:szCs w:val="24"/>
          <w:highlight w:val="none"/>
          <w:u w:val="single"/>
          <w:lang w:eastAsia="zh-CN"/>
        </w:rPr>
        <w:t>年内无息付清,工程最终结算造价以审核部门审定的造价为准</w:t>
      </w:r>
      <w:r>
        <w:rPr>
          <w:rFonts w:hint="eastAsia" w:ascii="宋体" w:hAnsi="宋体" w:cs="宋体"/>
          <w:b/>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z w:val="24"/>
          <w:szCs w:val="24"/>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磋商保证金：</w:t>
      </w:r>
      <w:r>
        <w:rPr>
          <w:rFonts w:hint="eastAsia" w:ascii="宋体" w:hAnsi="宋体" w:eastAsia="宋体" w:cs="宋体"/>
          <w:b/>
          <w:color w:val="auto"/>
          <w:sz w:val="24"/>
          <w:szCs w:val="24"/>
          <w:highlight w:val="none"/>
          <w:lang w:eastAsia="zh-CN"/>
        </w:rPr>
        <w:t>根据《山东省财政厅关于取消政府采购磋商保证金等有关事项的通知》（鲁财采〔20</w:t>
      </w:r>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79" w:leftChars="228"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79" w:leftChars="228"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31011"/>
      <w:bookmarkStart w:id="13" w:name="_Toc11977"/>
      <w:bookmarkStart w:id="14" w:name="_Toc21211"/>
      <w:bookmarkStart w:id="15" w:name="_Toc30291"/>
      <w:bookmarkStart w:id="16" w:name="_Toc494210626"/>
      <w:bookmarkStart w:id="17" w:name="_Toc31174"/>
      <w:bookmarkStart w:id="18" w:name="_Toc23800"/>
      <w:bookmarkStart w:id="19" w:name="_Toc13071"/>
      <w:bookmarkStart w:id="20" w:name="_Toc1466"/>
      <w:bookmarkStart w:id="21" w:name="_Toc4171"/>
      <w:bookmarkStart w:id="22" w:name="_Toc2296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ascii="宋体" w:hAnsi="宋体"/>
                <w:b/>
                <w:color w:val="auto"/>
                <w:sz w:val="24"/>
                <w:szCs w:val="24"/>
                <w:highlight w:val="none"/>
              </w:rPr>
            </w:pPr>
            <w:r>
              <w:rPr>
                <w:rFonts w:ascii="宋体" w:hAnsi="宋体"/>
                <w:b/>
                <w:color w:val="auto"/>
                <w:sz w:val="24"/>
                <w:szCs w:val="24"/>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评分</w:t>
            </w:r>
          </w:p>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0</w:t>
            </w:r>
            <w:r>
              <w:rPr>
                <w:rFonts w:ascii="宋体" w:hAnsi="宋体"/>
                <w:b/>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 w:val="24"/>
                <w:szCs w:val="24"/>
                <w:highlight w:val="none"/>
              </w:rPr>
            </w:pPr>
            <w:r>
              <w:rPr>
                <w:rFonts w:hint="eastAsia" w:ascii="宋体" w:hAnsi="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0分。其他供应商的报价得分统一按照下列公式计算：磋商报价得分=（磋商基准价/最终磋商报价）×</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olor w:val="auto"/>
                <w:sz w:val="24"/>
                <w:szCs w:val="24"/>
                <w:highlight w:val="none"/>
              </w:rPr>
            </w:pPr>
            <w:r>
              <w:rPr>
                <w:rFonts w:hint="eastAsia" w:ascii="宋体" w:hAnsi="宋体" w:cs="宋体"/>
                <w:color w:val="auto"/>
                <w:sz w:val="24"/>
                <w:szCs w:val="24"/>
                <w:highlight w:val="none"/>
              </w:rPr>
              <w:t>总体概述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szCs w:val="24"/>
                <w:highlight w:val="none"/>
              </w:rPr>
            </w:pPr>
            <w:r>
              <w:rPr>
                <w:rFonts w:hint="eastAsia" w:ascii="宋体" w:hAnsi="宋体" w:cs="宋体"/>
                <w:color w:val="auto"/>
                <w:sz w:val="24"/>
                <w:szCs w:val="24"/>
                <w:highlight w:val="none"/>
                <w:lang w:val="en-US" w:eastAsia="zh-CN"/>
              </w:rPr>
              <w:t>有该项得2分，缺项不得分。</w:t>
            </w:r>
            <w:r>
              <w:rPr>
                <w:rFonts w:hint="eastAsia" w:ascii="宋体" w:hAnsi="宋体" w:cs="宋体"/>
                <w:color w:val="auto"/>
                <w:sz w:val="24"/>
                <w:szCs w:val="24"/>
                <w:highlight w:val="none"/>
              </w:rPr>
              <w:t>对工程整体的认识表述完整清晰程度，措施先进、具体程度，施工段划分清晰、合理符合规范要求程度</w:t>
            </w:r>
            <w:r>
              <w:rPr>
                <w:rFonts w:hint="eastAsia" w:ascii="宋体" w:hAnsi="宋体" w:cs="宋体"/>
                <w:color w:val="auto"/>
                <w:sz w:val="24"/>
                <w:szCs w:val="24"/>
                <w:highlight w:val="none"/>
                <w:lang w:val="en-US" w:eastAsia="zh-CN"/>
              </w:rPr>
              <w:t>最高</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olor w:val="auto"/>
                <w:sz w:val="24"/>
                <w:szCs w:val="24"/>
                <w:highlight w:val="none"/>
              </w:rPr>
            </w:pPr>
            <w:r>
              <w:rPr>
                <w:rFonts w:hint="eastAsia" w:ascii="宋体" w:hAnsi="宋体" w:cs="宋体"/>
                <w:color w:val="auto"/>
                <w:sz w:val="24"/>
                <w:szCs w:val="24"/>
                <w:highlight w:val="none"/>
              </w:rPr>
              <w:t>施工进度计划和保证措施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有该项得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分，缺项不得分，根据施工进度计划编排合理，可行、关键路线清晰准确和各阶段进度的保证措施可靠、内容齐全可行</w:t>
            </w:r>
            <w:r>
              <w:rPr>
                <w:rFonts w:hint="eastAsia" w:ascii="宋体" w:hAnsi="宋体"/>
                <w:color w:val="auto"/>
                <w:sz w:val="24"/>
                <w:szCs w:val="24"/>
                <w:highlight w:val="none"/>
                <w:lang w:val="en-US" w:eastAsia="zh-CN"/>
              </w:rPr>
              <w:t>的最高得5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Calibri" w:hAnsi="Calibri"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有该项得基本分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分，缺项不得分，根据体系完整、内容齐全、安排合理、针对项目特点措施先进可行、通病治理措施具体可靠</w:t>
            </w:r>
            <w:r>
              <w:rPr>
                <w:rFonts w:hint="eastAsia" w:ascii="宋体" w:hAnsi="宋体"/>
                <w:color w:val="auto"/>
                <w:sz w:val="24"/>
                <w:szCs w:val="24"/>
                <w:highlight w:val="none"/>
                <w:lang w:val="en-US" w:eastAsia="zh-CN"/>
              </w:rPr>
              <w:t>的最高得5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288"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color w:val="auto"/>
                <w:sz w:val="24"/>
                <w:szCs w:val="24"/>
                <w:highlight w:val="none"/>
              </w:rPr>
            </w:pPr>
            <w:r>
              <w:rPr>
                <w:rFonts w:hint="eastAsia" w:ascii="宋体" w:hAnsi="宋体" w:cs="宋体"/>
                <w:color w:val="auto"/>
                <w:sz w:val="24"/>
                <w:szCs w:val="24"/>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有该项得基本分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分，缺项不得分，根据体系完整、内容齐全、安排恰当、措施针对项目实际情况规范具体完整、应急救援预案可行</w:t>
            </w:r>
            <w:r>
              <w:rPr>
                <w:rFonts w:hint="eastAsia" w:ascii="宋体" w:hAnsi="宋体"/>
                <w:color w:val="auto"/>
                <w:sz w:val="24"/>
                <w:szCs w:val="24"/>
                <w:highlight w:val="none"/>
                <w:lang w:val="en-US" w:eastAsia="zh-CN"/>
              </w:rPr>
              <w:t>的最高得5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Cs/>
                <w:color w:val="auto"/>
                <w:sz w:val="24"/>
                <w:szCs w:val="24"/>
                <w:highlight w:val="none"/>
              </w:rPr>
              <w:t>5</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color w:val="auto"/>
                <w:sz w:val="24"/>
                <w:szCs w:val="24"/>
                <w:highlight w:val="none"/>
              </w:rPr>
            </w:pPr>
            <w:r>
              <w:rPr>
                <w:rFonts w:hint="eastAsia" w:ascii="宋体" w:hAnsi="宋体" w:cs="宋体"/>
                <w:color w:val="auto"/>
                <w:sz w:val="24"/>
                <w:szCs w:val="24"/>
                <w:highlight w:val="none"/>
              </w:rPr>
              <w:t>环保管理体系与措施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有该项得基本分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分，缺项不得分，根据体系完整、内容齐全、安排恰当、措施可行程度</w:t>
            </w:r>
            <w:r>
              <w:rPr>
                <w:rFonts w:hint="eastAsia" w:ascii="宋体" w:hAnsi="宋体"/>
                <w:color w:val="auto"/>
                <w:sz w:val="24"/>
                <w:szCs w:val="24"/>
                <w:highlight w:val="none"/>
                <w:lang w:val="en-US" w:eastAsia="zh-CN"/>
              </w:rPr>
              <w:t>的最高得5</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6</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s="宋体"/>
                <w:color w:val="auto"/>
                <w:sz w:val="24"/>
                <w:szCs w:val="24"/>
                <w:highlight w:val="none"/>
              </w:rPr>
              <w:t>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有该项得基本分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分，缺项不得分，根据体系完整、内容齐全、安排恰当、针对项目实际情况措施可行程度</w:t>
            </w:r>
            <w:r>
              <w:rPr>
                <w:rFonts w:hint="eastAsia" w:ascii="宋体" w:hAnsi="宋体"/>
                <w:color w:val="auto"/>
                <w:sz w:val="24"/>
                <w:szCs w:val="24"/>
                <w:highlight w:val="none"/>
                <w:lang w:val="en-US" w:eastAsia="zh-CN"/>
              </w:rPr>
              <w:t>最高</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bCs/>
                <w:color w:val="auto"/>
                <w:sz w:val="24"/>
                <w:szCs w:val="24"/>
                <w:highlight w:val="none"/>
              </w:rPr>
              <w:t>7</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ascii="Verdana" w:hAnsi="Verdana"/>
                <w:color w:val="auto"/>
                <w:sz w:val="24"/>
                <w:szCs w:val="24"/>
                <w:highlight w:val="none"/>
              </w:rPr>
              <w:t>资源配备计划及措施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有该项得基本分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分，缺项不得分，根据内容齐全、安排合理、投入计划与进度计划相呼应、措施可行程度</w:t>
            </w:r>
            <w:r>
              <w:rPr>
                <w:rFonts w:hint="eastAsia" w:ascii="宋体" w:hAnsi="宋体"/>
                <w:color w:val="auto"/>
                <w:sz w:val="24"/>
                <w:szCs w:val="24"/>
                <w:highlight w:val="none"/>
                <w:lang w:val="en-US" w:eastAsia="zh-CN"/>
              </w:rPr>
              <w:t>最高得5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8</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s="宋体"/>
                <w:color w:val="auto"/>
                <w:sz w:val="24"/>
                <w:szCs w:val="24"/>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有该项得基本分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分，缺项不得分，根据对本工程项目管理的认识，内容齐全、有针对性、对工程现场管理安排合理、符合安全文明生产要求、对工程管理的配合、协调、服务措施可行</w:t>
            </w:r>
            <w:r>
              <w:rPr>
                <w:rFonts w:hint="eastAsia" w:ascii="宋体" w:hAnsi="宋体"/>
                <w:color w:val="auto"/>
                <w:sz w:val="24"/>
                <w:szCs w:val="24"/>
                <w:highlight w:val="none"/>
                <w:lang w:val="en-US" w:eastAsia="zh-CN"/>
              </w:rPr>
              <w:t>最高</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9</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s="宋体"/>
                <w:color w:val="auto"/>
                <w:sz w:val="24"/>
                <w:szCs w:val="24"/>
                <w:highlight w:val="none"/>
              </w:rPr>
              <w:t>施工关键部位、材料采购要点的控制及措施（根据工程特点及本磋商文件要求应具有针对性）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有该项得基本分</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分，缺项不得分，根据针对工程特点内容齐全、安排合理、对施工关键部位分析到位等</w:t>
            </w:r>
            <w:r>
              <w:rPr>
                <w:rFonts w:hint="eastAsia" w:ascii="宋体" w:hAnsi="宋体" w:cs="宋体"/>
                <w:color w:val="auto"/>
                <w:sz w:val="24"/>
                <w:szCs w:val="24"/>
                <w:highlight w:val="none"/>
                <w:lang w:val="en-US" w:eastAsia="zh-CN"/>
              </w:rPr>
              <w:t>最高得5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 w:val="24"/>
                <w:szCs w:val="24"/>
                <w:highlight w:val="none"/>
              </w:rPr>
            </w:pPr>
            <w:r>
              <w:rPr>
                <w:rFonts w:hint="eastAsia" w:ascii="宋体" w:hAnsi="宋体"/>
                <w:color w:val="auto"/>
                <w:sz w:val="24"/>
                <w:szCs w:val="24"/>
                <w:highlight w:val="none"/>
              </w:rPr>
              <w:t>有该项的基本分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s="宋体"/>
                <w:color w:val="auto"/>
                <w:sz w:val="24"/>
                <w:szCs w:val="24"/>
                <w:highlight w:val="none"/>
              </w:rPr>
              <w:t>缺项不得分，</w:t>
            </w:r>
            <w:r>
              <w:rPr>
                <w:rFonts w:hint="eastAsia" w:ascii="宋体" w:hAnsi="宋体"/>
                <w:color w:val="auto"/>
                <w:sz w:val="24"/>
                <w:szCs w:val="24"/>
                <w:highlight w:val="none"/>
              </w:rPr>
              <w:t>根据措施体系完整、内容齐全、安排恰当、针对项目实际情况措施可行程度</w:t>
            </w:r>
            <w:r>
              <w:rPr>
                <w:rFonts w:hint="eastAsia" w:ascii="宋体" w:hAnsi="宋体"/>
                <w:color w:val="auto"/>
                <w:sz w:val="24"/>
                <w:szCs w:val="24"/>
                <w:highlight w:val="none"/>
                <w:lang w:val="en-US" w:eastAsia="zh-CN"/>
              </w:rPr>
              <w:t>最高得5</w:t>
            </w:r>
            <w:r>
              <w:rPr>
                <w:rFonts w:hint="eastAsia" w:ascii="宋体" w:hAnsi="宋体"/>
                <w:color w:val="auto"/>
                <w:sz w:val="24"/>
                <w:szCs w:val="24"/>
                <w:highlight w:val="none"/>
              </w:rPr>
              <w:t>分。</w:t>
            </w:r>
          </w:p>
        </w:tc>
      </w:tr>
    </w:tbl>
    <w:p>
      <w:pPr>
        <w:wordWrap w:val="0"/>
        <w:topLinePunct/>
        <w:adjustRightInd w:val="0"/>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 w:val="24"/>
          <w:szCs w:val="24"/>
          <w:highlight w:val="none"/>
        </w:rPr>
        <w:t>总得分相同者，按最终报价低的名次在前；最终报价也相同的，施工组织设计总得分高者排名优先；施工</w:t>
      </w:r>
      <w:r>
        <w:rPr>
          <w:rFonts w:hint="eastAsia" w:ascii="宋体" w:hAnsi="宋体"/>
          <w:b/>
          <w:color w:val="auto"/>
          <w:sz w:val="24"/>
          <w:szCs w:val="24"/>
          <w:highlight w:val="none"/>
        </w:rPr>
        <w:t>组织设计总得分也相同的，采购人按响应文件递交顺序排名。</w:t>
      </w:r>
    </w:p>
    <w:p>
      <w:pPr>
        <w:wordWrap w:val="0"/>
        <w:topLinePunct/>
        <w:adjustRightInd w:val="0"/>
        <w:snapToGrid w:val="0"/>
        <w:spacing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 w:val="24"/>
          <w:szCs w:val="24"/>
          <w:highlight w:val="none"/>
        </w:rPr>
      </w:pPr>
      <w:r>
        <w:rPr>
          <w:rFonts w:hint="eastAsia" w:ascii="宋体" w:hAnsi="宋体" w:cs="宋体"/>
          <w:b/>
          <w:color w:val="auto"/>
          <w:sz w:val="24"/>
          <w:szCs w:val="24"/>
          <w:highlight w:val="none"/>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32"/>
          <w:szCs w:val="32"/>
          <w:highlight w:val="none"/>
        </w:rPr>
      </w:pPr>
      <w:r>
        <w:rPr>
          <w:rFonts w:hint="eastAsia" w:ascii="宋体" w:hAnsi="宋体" w:cs="宋体"/>
          <w:color w:val="auto"/>
          <w:sz w:val="24"/>
          <w:szCs w:val="24"/>
          <w:highlight w:val="none"/>
        </w:rPr>
        <w:t>成交结果公示结束无异议后，采购人向成交供应商签发《成交通知书》。</w:t>
      </w:r>
      <w:bookmarkEnd w:id="16"/>
      <w:bookmarkEnd w:id="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eastAsia="zh-CN"/>
        </w:rPr>
        <w:t>邹城市峄山镇苗庄村自来水配套提升工程（更换智能水表）</w:t>
      </w:r>
      <w:r>
        <w:rPr>
          <w:rFonts w:hint="eastAsia" w:ascii="宋体" w:hAnsi="宋体" w:eastAsia="宋体" w:cs="宋体"/>
          <w:b/>
          <w:bCs w:val="0"/>
          <w:color w:val="auto"/>
          <w:sz w:val="24"/>
          <w:szCs w:val="24"/>
          <w:highlight w:val="none"/>
          <w:lang w:eastAsia="zh-CN"/>
        </w:rPr>
        <w:t>，主要包括</w:t>
      </w:r>
      <w:r>
        <w:rPr>
          <w:rFonts w:hint="eastAsia" w:ascii="宋体" w:hAnsi="宋体" w:cs="宋体"/>
          <w:b/>
          <w:bCs w:val="0"/>
          <w:color w:val="auto"/>
          <w:sz w:val="24"/>
          <w:szCs w:val="24"/>
          <w:highlight w:val="none"/>
          <w:lang w:val="en-US" w:eastAsia="zh-CN"/>
        </w:rPr>
        <w:t>：拆除、更换智能水表1213块，安装管理机1台，智能水卡1213张等工程。</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u w:val="single"/>
        </w:rPr>
      </w:pPr>
      <w:bookmarkStart w:id="23" w:name="_Toc24173"/>
      <w:bookmarkStart w:id="24" w:name="_Toc16480"/>
      <w:bookmarkStart w:id="25" w:name="_Toc1352"/>
      <w:bookmarkStart w:id="26" w:name="_Toc30448"/>
      <w:bookmarkStart w:id="27"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u w:val="single"/>
          <w:lang w:eastAsia="zh-CN"/>
        </w:rPr>
        <w:t>邹城市峄山镇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w:t>
      </w:r>
      <w:r>
        <w:rPr>
          <w:rFonts w:hint="eastAsia" w:ascii="宋体" w:hAnsi="宋体" w:eastAsia="宋体" w:cs="宋体"/>
          <w:b/>
          <w:bCs w:val="0"/>
          <w:color w:val="auto"/>
          <w:kern w:val="0"/>
          <w:sz w:val="24"/>
          <w:szCs w:val="24"/>
          <w:highlight w:val="none"/>
          <w:u w:val="single"/>
        </w:rPr>
        <w:t>本次磋商项目总投资</w:t>
      </w:r>
      <w:r>
        <w:rPr>
          <w:rFonts w:hint="eastAsia" w:ascii="宋体" w:hAnsi="宋体" w:cs="宋体"/>
          <w:b/>
          <w:bCs w:val="0"/>
          <w:color w:val="auto"/>
          <w:kern w:val="0"/>
          <w:sz w:val="24"/>
          <w:szCs w:val="24"/>
          <w:highlight w:val="none"/>
          <w:u w:val="single"/>
          <w:lang w:val="en-US" w:eastAsia="zh-CN"/>
        </w:rPr>
        <w:t>243421.12</w:t>
      </w:r>
      <w:r>
        <w:rPr>
          <w:rFonts w:hint="eastAsia" w:ascii="宋体" w:hAnsi="宋体" w:eastAsia="宋体" w:cs="宋体"/>
          <w:b/>
          <w:bCs w:val="0"/>
          <w:color w:val="auto"/>
          <w:kern w:val="0"/>
          <w:sz w:val="24"/>
          <w:szCs w:val="24"/>
          <w:highlight w:val="none"/>
          <w:u w:val="singl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）工</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期：</w:t>
      </w:r>
      <w:r>
        <w:rPr>
          <w:rFonts w:hint="eastAsia" w:ascii="宋体" w:hAnsi="宋体" w:cs="宋体"/>
          <w:b/>
          <w:bCs w:val="0"/>
          <w:color w:val="auto"/>
          <w:sz w:val="24"/>
          <w:szCs w:val="24"/>
          <w:highlight w:val="none"/>
          <w:u w:val="single"/>
          <w:lang w:val="en-US" w:eastAsia="zh-CN"/>
        </w:rPr>
        <w:t>15</w:t>
      </w:r>
      <w:r>
        <w:rPr>
          <w:rFonts w:hint="eastAsia" w:ascii="宋体" w:hAnsi="宋体" w:eastAsia="宋体" w:cs="宋体"/>
          <w:b/>
          <w:bCs w:val="0"/>
          <w:color w:val="auto"/>
          <w:sz w:val="24"/>
          <w:szCs w:val="24"/>
          <w:highlight w:val="none"/>
          <w:u w:val="single"/>
          <w:lang w:val="en-US" w:eastAsia="zh-CN"/>
        </w:rPr>
        <w:t>日历天</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w:t>
      </w:r>
      <w:r>
        <w:rPr>
          <w:rFonts w:hint="eastAsia" w:ascii="宋体" w:hAnsi="宋体" w:eastAsia="宋体" w:cs="宋体"/>
          <w:b/>
          <w:bCs w:val="0"/>
          <w:color w:val="auto"/>
          <w:sz w:val="24"/>
          <w:szCs w:val="24"/>
          <w:highlight w:val="none"/>
          <w:u w:val="singl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）质</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保</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期：</w:t>
      </w:r>
      <w:r>
        <w:rPr>
          <w:rFonts w:hint="eastAsia" w:ascii="宋体" w:hAnsi="宋体" w:cs="宋体"/>
          <w:b/>
          <w:bCs w:val="0"/>
          <w:color w:val="auto"/>
          <w:sz w:val="24"/>
          <w:szCs w:val="24"/>
          <w:highlight w:val="none"/>
          <w:u w:val="single"/>
          <w:lang w:val="en-US" w:eastAsia="zh-CN"/>
        </w:rPr>
        <w:t>二年</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highlight w:val="none"/>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bookmarkStart w:id="29" w:name="_Toc7606"/>
      <w:bookmarkStart w:id="30" w:name="_Toc15147"/>
      <w:bookmarkStart w:id="31" w:name="_Toc424914274"/>
      <w:bookmarkStart w:id="32" w:name="_Toc196637649"/>
      <w:bookmarkStart w:id="33" w:name="_Toc196637413"/>
      <w:bookmarkStart w:id="34" w:name="_Toc224699375"/>
      <w:bookmarkStart w:id="35" w:name="_Toc184635098"/>
      <w:bookmarkStart w:id="36" w:name="_Toc19663776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本工程无预付款，工程竣工验收合格审计完成后两年内无息付清,工程最终结算造价以审核部门审定的造价为准。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z w:val="24"/>
          <w:szCs w:val="24"/>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 (盖章）</w:t>
      </w:r>
      <w:r>
        <w:rPr>
          <w:rFonts w:hint="eastAsia" w:ascii="宋体" w:hAnsi="宋体" w:eastAsia="宋体" w:cs="宋体"/>
          <w:color w:val="auto"/>
          <w:sz w:val="24"/>
          <w:szCs w:val="24"/>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both"/>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424914275"/>
      <w:bookmarkStart w:id="39"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1.1.3.2永久工程：</w:t>
      </w:r>
      <w:r>
        <w:rPr>
          <w:rFonts w:hint="eastAsia" w:ascii="宋体" w:hAnsi="宋体" w:eastAsia="宋体" w:cs="宋体"/>
          <w:color w:val="auto"/>
          <w:sz w:val="24"/>
          <w:szCs w:val="24"/>
          <w:highlight w:val="none"/>
          <w:u w:val="single"/>
        </w:rPr>
        <w:t>按合同约定建造并移交给发包人的工程，包括工程设备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1.1.3.3临时工程：</w:t>
      </w:r>
      <w:r>
        <w:rPr>
          <w:rFonts w:hint="eastAsia" w:ascii="宋体" w:hAnsi="宋体" w:eastAsia="宋体" w:cs="宋体"/>
          <w:color w:val="auto"/>
          <w:sz w:val="24"/>
          <w:szCs w:val="24"/>
          <w:highlight w:val="none"/>
          <w:u w:val="single"/>
        </w:rPr>
        <w:t>为完成合同约定的永久工程所修建的各类临时性工程，不包括施工设备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1.1.3.10永久占地：</w:t>
      </w:r>
      <w:r>
        <w:rPr>
          <w:rFonts w:hint="eastAsia" w:ascii="宋体" w:hAnsi="宋体" w:eastAsia="宋体" w:cs="宋体"/>
          <w:color w:val="auto"/>
          <w:sz w:val="24"/>
          <w:szCs w:val="24"/>
          <w:highlight w:val="none"/>
          <w:u w:val="single"/>
        </w:rPr>
        <w:t>指为实施本合同工程而需要的一切永久占用的土地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1.1.3.11临时占地：</w:t>
      </w:r>
      <w:r>
        <w:rPr>
          <w:rFonts w:hint="eastAsia" w:ascii="宋体" w:hAnsi="宋体" w:eastAsia="宋体" w:cs="宋体"/>
          <w:color w:val="auto"/>
          <w:sz w:val="24"/>
          <w:szCs w:val="24"/>
          <w:highlight w:val="none"/>
          <w:u w:val="single"/>
        </w:rPr>
        <w:t>指为实施本合同工程而需要的一切临时占用的土地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(2)发包人指定的接收地点：</w:t>
      </w:r>
      <w:r>
        <w:rPr>
          <w:rFonts w:hint="eastAsia" w:ascii="宋体" w:hAnsi="宋体" w:eastAsia="宋体" w:cs="宋体"/>
          <w:color w:val="auto"/>
          <w:sz w:val="24"/>
          <w:szCs w:val="24"/>
          <w:highlight w:val="none"/>
          <w:u w:val="single"/>
        </w:rPr>
        <w:t>本工程现场发包人代表办公室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(4)监理人指定的接收地点：</w:t>
      </w:r>
      <w:r>
        <w:rPr>
          <w:rFonts w:hint="eastAsia" w:ascii="宋体" w:hAnsi="宋体" w:eastAsia="宋体" w:cs="宋体"/>
          <w:color w:val="auto"/>
          <w:sz w:val="24"/>
          <w:szCs w:val="24"/>
          <w:highlight w:val="none"/>
          <w:u w:val="single"/>
        </w:rPr>
        <w:t>本工程现场总监代表办公室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(5)监理人指定的接收人为：</w:t>
      </w:r>
      <w:r>
        <w:rPr>
          <w:rFonts w:hint="eastAsia" w:ascii="宋体" w:hAnsi="宋体" w:eastAsia="宋体" w:cs="宋体"/>
          <w:color w:val="auto"/>
          <w:sz w:val="24"/>
          <w:szCs w:val="24"/>
          <w:highlight w:val="none"/>
          <w:u w:val="single"/>
        </w:rPr>
        <w:t>总监或总监代表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4.5.5</w:t>
      </w:r>
      <w:r>
        <w:rPr>
          <w:rFonts w:hint="eastAsia" w:ascii="宋体" w:hAnsi="宋体" w:eastAsia="宋体" w:cs="宋体"/>
          <w:b/>
          <w:bCs/>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4"/>
          <w:szCs w:val="24"/>
          <w:highlight w:val="none"/>
          <w:u w:val="single"/>
        </w:rPr>
        <w:t>％的违约金</w:t>
      </w:r>
      <w:r>
        <w:rPr>
          <w:rFonts w:hint="eastAsia" w:ascii="宋体" w:hAnsi="宋体" w:eastAsia="宋体" w:cs="宋体"/>
          <w:b/>
          <w:bCs/>
          <w:color w:val="auto"/>
          <w:sz w:val="24"/>
          <w:szCs w:val="24"/>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本条未提到的项目经理其它权利和义务执行合同通用条款</w:t>
      </w:r>
      <w:r>
        <w:rPr>
          <w:rFonts w:hint="eastAsia" w:ascii="宋体" w:hAnsi="宋体" w:eastAsia="宋体" w:cs="宋体"/>
          <w:b/>
          <w:bCs/>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应当进行变更的其他情形：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发包方与承包方根据实际情况另行约定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(1)承包人提交变更报价书的期限：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(3)监理人商定或确定变更价格的期限：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5" w:firstLineChars="1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15.4.6因变更引起价格调整的其他处理方式：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4"/>
          <w:szCs w:val="24"/>
          <w:highlight w:val="none"/>
          <w:u w:val="single"/>
          <w:lang w:eastAsia="zh-CN"/>
        </w:rPr>
        <w:t>采购控制价</w:t>
      </w:r>
      <w:r>
        <w:rPr>
          <w:rFonts w:hint="eastAsia" w:ascii="宋体" w:hAnsi="宋体" w:eastAsia="宋体" w:cs="宋体"/>
          <w:b/>
          <w:color w:val="auto"/>
          <w:sz w:val="24"/>
          <w:szCs w:val="24"/>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15.5.2对承包人提出合理化建议的奖励方法：</w:t>
      </w:r>
      <w:r>
        <w:rPr>
          <w:rFonts w:hint="eastAsia" w:ascii="宋体" w:hAnsi="宋体" w:eastAsia="宋体" w:cs="宋体"/>
          <w:color w:val="auto"/>
          <w:sz w:val="24"/>
          <w:szCs w:val="24"/>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15.8.1按合同约定应当由发包人和承包人采用招标方式选择专项供应商或专业分包人的，应当由承包人作为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(1)在任何招标工作启动前，承包人应当提前至少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的资格条件要求、评标标准和方法、评标委员会组成、是否编制</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和(或)标底以及</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和(或)标底编制原则，发包人应当在监理人收到承包人报送的招标工作计划后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(2)承包人应当在发出招标公告(或者资格预审公告或者投标邀请书)、资格预审文件和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天，分别将相关文件通过监理人报请发包人审批，发包人应当在监理人收到承包人报送的相关文件后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(5)设有</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的，承包人应当在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发出前提前7天将</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报发包人审核认可，发包人应当在收到承包人报送的</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后72小时内给予认可或者提出修改意见。</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的最终审核和决定权属于发包人，未经发包人认可，承包人不得发出</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(7)承包人与专业分包人或者专项供应商订立合同前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天，应当将准备用于正式签订的合同文件通过监理人报发包人审核，发包人应当在监理人收到相关文件后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天内给予批准或者提出修改意见，承包人应当按照发包人批准的合同文件签订相关合同，合同订立后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4"/>
          <w:szCs w:val="24"/>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sz w:val="24"/>
          <w:szCs w:val="24"/>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eastAsia="宋体" w:cs="宋体"/>
          <w:color w:val="auto"/>
          <w:sz w:val="24"/>
          <w:szCs w:val="24"/>
          <w:highlight w:val="none"/>
          <w:lang w:eastAsia="zh-CN"/>
        </w:rPr>
        <w:t>公路</w:t>
      </w:r>
      <w:r>
        <w:rPr>
          <w:rFonts w:hint="eastAsia" w:ascii="宋体" w:hAnsi="宋体" w:eastAsia="宋体" w:cs="宋体"/>
          <w:color w:val="auto"/>
          <w:sz w:val="24"/>
          <w:szCs w:val="24"/>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预付款预付办法：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预付款保函的金额与预付款金额相同。预付款保函的提交时间：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承包人应当按照专用合同条款第17.2.2项约定的金额和时间以及发包人在本工程</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w:t>
      </w:r>
      <w:r>
        <w:rPr>
          <w:rFonts w:hint="eastAsia" w:ascii="宋体" w:hAnsi="宋体" w:eastAsia="宋体" w:cs="宋体"/>
          <w:color w:val="auto"/>
          <w:sz w:val="24"/>
          <w:szCs w:val="24"/>
          <w:highlight w:val="none"/>
          <w:u w:val="single"/>
        </w:rPr>
        <w:t xml:space="preserve"> 按监理人统一要求办理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逾期付款违约金的计算标准为</w:t>
      </w:r>
      <w:r>
        <w:rPr>
          <w:rFonts w:hint="eastAsia" w:ascii="宋体" w:hAnsi="宋体" w:eastAsia="宋体" w:cs="宋体"/>
          <w:color w:val="auto"/>
          <w:sz w:val="24"/>
          <w:szCs w:val="24"/>
          <w:highlight w:val="none"/>
          <w:u w:val="single"/>
        </w:rPr>
        <w:t xml:space="preserve"> 无逾期付款违约金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逾期付款违约金的计算方法为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本工程无预付款，工程竣工验收合格审计完成后两年内无息付清,工程最终结算造价以审核部门审定的造价为准。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pacing w:val="-2"/>
          <w:sz w:val="24"/>
          <w:szCs w:val="32"/>
          <w:highlight w:val="none"/>
          <w:u w:val="none"/>
          <w:lang w:eastAsia="zh-CN"/>
        </w:rPr>
      </w:pPr>
      <w:r>
        <w:rPr>
          <w:rFonts w:hint="eastAsia" w:ascii="宋体" w:hAnsi="宋体" w:eastAsia="宋体" w:cs="宋体"/>
          <w:b/>
          <w:color w:val="auto"/>
          <w:sz w:val="24"/>
          <w:szCs w:val="24"/>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竣工验收资料的份数：</w:t>
      </w:r>
      <w:r>
        <w:rPr>
          <w:rFonts w:hint="eastAsia" w:ascii="宋体" w:hAnsi="宋体" w:eastAsia="宋体" w:cs="宋体"/>
          <w:color w:val="auto"/>
          <w:sz w:val="24"/>
          <w:szCs w:val="24"/>
          <w:highlight w:val="none"/>
          <w:u w:val="single"/>
        </w:rPr>
        <w:t xml:space="preserve"> 按工程所在地建设行政主管部门和(或)城市建设档案管理机构的规定及发包人要求</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21.1.1通用合同条款第21.1.1项约定的不可抗力以外的其他情形：</w:t>
      </w:r>
      <w:r>
        <w:rPr>
          <w:rFonts w:hint="eastAsia" w:ascii="宋体" w:hAnsi="宋体" w:eastAsia="宋体" w:cs="宋体"/>
          <w:color w:val="auto"/>
          <w:sz w:val="24"/>
          <w:szCs w:val="24"/>
          <w:highlight w:val="none"/>
          <w:u w:val="single"/>
        </w:rPr>
        <w:t xml:space="preserve"> 按国家有关部门认定的标准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不可抗力的等级范围约定：</w:t>
      </w:r>
      <w:r>
        <w:rPr>
          <w:rFonts w:hint="eastAsia" w:ascii="宋体" w:hAnsi="宋体" w:eastAsia="宋体" w:cs="宋体"/>
          <w:color w:val="auto"/>
          <w:sz w:val="24"/>
          <w:szCs w:val="24"/>
          <w:highlight w:val="none"/>
          <w:u w:val="single"/>
        </w:rPr>
        <w:t xml:space="preserve"> 发包人与承包人另行协商约定 </w:t>
      </w:r>
      <w:r>
        <w:rPr>
          <w:rFonts w:hint="eastAsia" w:ascii="宋体" w:hAnsi="宋体" w:eastAsia="宋体" w:cs="宋体"/>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济宁市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bookmarkStart w:id="40" w:name="_Toc19317"/>
      <w:bookmarkStart w:id="41" w:name="_Toc27613"/>
      <w:bookmarkStart w:id="42" w:name="_Toc1969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bookmarkStart w:id="45" w:name="_Toc8574"/>
      <w:r>
        <w:rPr>
          <w:rFonts w:hint="eastAsia" w:ascii="宋体" w:hAnsi="宋体" w:cs="宋体"/>
          <w:b/>
          <w:bCs/>
          <w:color w:val="auto"/>
          <w:sz w:val="52"/>
          <w:szCs w:val="52"/>
          <w:highlight w:val="none"/>
          <w:u w:val="none"/>
          <w:lang w:eastAsia="zh-CN"/>
        </w:rPr>
        <w:t>邹城市峄山镇苗庄村自来水配套提升工程（更换智能水表）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pStyle w:val="2"/>
        <w:rPr>
          <w:rFonts w:hint="eastAsia"/>
          <w:color w:val="auto"/>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72"/>
          <w:szCs w:val="72"/>
          <w:highlight w:val="none"/>
        </w:rPr>
      </w:pPr>
      <w:r>
        <w:rPr>
          <w:rFonts w:hint="eastAsia" w:ascii="宋体" w:hAnsi="宋体" w:cs="宋体"/>
          <w:b/>
          <w:bCs/>
          <w:color w:val="auto"/>
          <w:kern w:val="0"/>
          <w:sz w:val="96"/>
          <w:szCs w:val="96"/>
          <w:highlight w:val="none"/>
          <w:lang w:eastAsia="zh-CN"/>
        </w:rPr>
        <w:t>竞争性磋商</w:t>
      </w:r>
      <w:bookmarkEnd w:id="45"/>
      <w:bookmarkStart w:id="46" w:name="_Toc27904"/>
      <w:bookmarkStart w:id="47" w:name="_Toc17164"/>
      <w:bookmarkStart w:id="48" w:name="_Toc26783"/>
      <w:r>
        <w:rPr>
          <w:rFonts w:hint="eastAsia" w:ascii="宋体" w:hAnsi="宋体" w:eastAsia="宋体" w:cs="宋体"/>
          <w:b/>
          <w:bCs/>
          <w:i w:val="0"/>
          <w:iCs w:val="0"/>
          <w:color w:val="auto"/>
          <w:sz w:val="96"/>
          <w:szCs w:val="96"/>
          <w:highlight w:val="none"/>
        </w:rPr>
        <w:t>响应文件</w:t>
      </w:r>
      <w:bookmarkEnd w:id="46"/>
      <w:bookmarkEnd w:id="47"/>
      <w:bookmarkEnd w:id="48"/>
    </w:p>
    <w:p>
      <w:pPr>
        <w:pStyle w:val="2"/>
        <w:jc w:val="center"/>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ZCTW-2023-017</w:t>
      </w:r>
    </w:p>
    <w:p>
      <w:pPr>
        <w:pStyle w:val="2"/>
        <w:jc w:val="center"/>
        <w:rPr>
          <w:rFonts w:hint="eastAsia" w:eastAsia="宋体"/>
          <w:color w:val="auto"/>
          <w:sz w:val="24"/>
          <w:szCs w:val="24"/>
          <w:highlight w:val="none"/>
          <w:lang w:eastAsia="zh-CN"/>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26481"/>
      <w:bookmarkStart w:id="50" w:name="_Toc19904"/>
      <w:bookmarkStart w:id="51" w:name="_Toc29657"/>
      <w:bookmarkStart w:id="52"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0418"/>
      <w:bookmarkStart w:id="54" w:name="_Toc12737"/>
      <w:bookmarkStart w:id="55" w:name="_Toc32061"/>
      <w:bookmarkStart w:id="56" w:name="_Toc18435"/>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7" w:name="_Toc15367"/>
      <w:bookmarkStart w:id="58" w:name="_Toc6839"/>
      <w:bookmarkStart w:id="59" w:name="_Toc7829"/>
      <w:bookmarkStart w:id="60" w:name="_Toc5121"/>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p>
    <w:p>
      <w:pPr>
        <w:jc w:val="center"/>
        <w:rPr>
          <w:rFonts w:hint="eastAsia" w:ascii="宋体" w:hAnsi="宋体" w:eastAsia="宋体" w:cs="宋体"/>
          <w:b/>
          <w:i w:val="0"/>
          <w:iCs w:val="0"/>
          <w:color w:val="auto"/>
          <w:sz w:val="36"/>
          <w:szCs w:val="36"/>
          <w:highlight w:val="none"/>
        </w:rPr>
      </w:pPr>
      <w:bookmarkStart w:id="61" w:name="_Toc6905"/>
      <w:bookmarkStart w:id="62" w:name="_Toc3064"/>
      <w:bookmarkStart w:id="63" w:name="_Toc8709"/>
    </w:p>
    <w:p>
      <w:pPr>
        <w:jc w:val="cente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1"/>
      <w:bookmarkEnd w:id="62"/>
      <w:bookmarkEnd w:id="63"/>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1413"/>
      <w:bookmarkStart w:id="65" w:name="_Toc323642004"/>
      <w:bookmarkStart w:id="66" w:name="_Toc374107073"/>
      <w:bookmarkStart w:id="67" w:name="_Toc300901199"/>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w:t>
      </w:r>
      <w:r>
        <w:rPr>
          <w:rFonts w:hint="eastAsia" w:ascii="宋体" w:hAnsi="宋体" w:cs="宋体"/>
          <w:color w:val="auto"/>
          <w:kern w:val="0"/>
          <w:sz w:val="24"/>
          <w:szCs w:val="24"/>
          <w:highlight w:val="none"/>
          <w:lang w:eastAsia="zh-CN"/>
        </w:rPr>
        <w:t>日历天</w:t>
      </w:r>
      <w:r>
        <w:rPr>
          <w:rFonts w:hint="eastAsia" w:ascii="宋体" w:hAnsi="宋体" w:eastAsia="宋体" w:cs="宋体"/>
          <w:color w:val="auto"/>
          <w:kern w:val="0"/>
          <w:sz w:val="24"/>
          <w:szCs w:val="24"/>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23641999"/>
      <w:bookmarkStart w:id="69" w:name="_Toc374107067"/>
      <w:bookmarkStart w:id="70" w:name="_Toc4405"/>
      <w:bookmarkStart w:id="71" w:name="_Toc300901193"/>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（项目名称）段施工竞争性磋商响应文件、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2.授权委托人身份证明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3578"/>
      <w:bookmarkStart w:id="74" w:name="_Toc21796"/>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Cs w:val="28"/>
          <w:highlight w:val="none"/>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初次</w:t>
            </w:r>
            <w:r>
              <w:rPr>
                <w:rFonts w:hint="eastAsia" w:ascii="宋体" w:hAnsi="宋体" w:eastAsia="宋体" w:cs="宋体"/>
                <w:i w:val="0"/>
                <w:iCs w:val="0"/>
                <w:color w:val="auto"/>
                <w:sz w:val="24"/>
                <w:szCs w:val="24"/>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人民币（大写）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（小写）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w w:val="110"/>
                <w:sz w:val="24"/>
                <w:szCs w:val="24"/>
                <w:highlight w:val="none"/>
              </w:rPr>
              <w:t>工期（</w:t>
            </w:r>
            <w:r>
              <w:rPr>
                <w:rFonts w:hint="eastAsia" w:ascii="宋体" w:hAnsi="宋体" w:eastAsia="宋体" w:cs="宋体"/>
                <w:i w:val="0"/>
                <w:iCs w:val="0"/>
                <w:color w:val="auto"/>
                <w:w w:val="110"/>
                <w:sz w:val="24"/>
                <w:szCs w:val="24"/>
                <w:highlight w:val="none"/>
                <w:lang w:eastAsia="zh-CN"/>
              </w:rPr>
              <w:t>日历天</w:t>
            </w:r>
            <w:r>
              <w:rPr>
                <w:rFonts w:hint="eastAsia" w:ascii="宋体" w:hAnsi="宋体" w:eastAsia="宋体" w:cs="宋体"/>
                <w:i w:val="0"/>
                <w:iCs w:val="0"/>
                <w:color w:val="auto"/>
                <w:w w:val="110"/>
                <w:sz w:val="24"/>
                <w:szCs w:val="24"/>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rPr>
            </w:pPr>
            <w:r>
              <w:rPr>
                <w:rFonts w:hint="eastAsia" w:ascii="宋体" w:hAnsi="宋体" w:eastAsia="宋体" w:cs="宋体"/>
                <w:i w:val="0"/>
                <w:iCs w:val="0"/>
                <w:color w:val="auto"/>
                <w:w w:val="110"/>
                <w:sz w:val="24"/>
                <w:szCs w:val="24"/>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 w:val="24"/>
                <w:szCs w:val="24"/>
                <w:highlight w:val="none"/>
              </w:rPr>
            </w:pPr>
            <w:r>
              <w:rPr>
                <w:rFonts w:hint="eastAsia" w:ascii="宋体" w:hAnsi="宋体" w:eastAsia="宋体" w:cs="宋体"/>
                <w:i w:val="0"/>
                <w:iCs w:val="0"/>
                <w:color w:val="auto"/>
                <w:w w:val="110"/>
                <w:sz w:val="24"/>
                <w:szCs w:val="24"/>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0"/>
                <w:sz w:val="24"/>
                <w:szCs w:val="24"/>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 w:val="24"/>
                <w:szCs w:val="24"/>
                <w:highlight w:val="none"/>
                <w:lang w:val="en-US" w:eastAsia="zh-CN"/>
              </w:rPr>
            </w:pPr>
            <w:r>
              <w:rPr>
                <w:rFonts w:hint="eastAsia" w:ascii="宋体" w:hAnsi="宋体" w:eastAsia="宋体" w:cs="宋体"/>
                <w:color w:val="auto"/>
                <w:sz w:val="24"/>
                <w:szCs w:val="24"/>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 w:val="24"/>
                <w:szCs w:val="24"/>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供应商（盖章）</w:t>
      </w:r>
      <w:r>
        <w:rPr>
          <w:rFonts w:hint="eastAsia" w:ascii="宋体" w:hAnsi="宋体" w:eastAsia="宋体" w:cs="宋体"/>
          <w:i w:val="0"/>
          <w:i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法人代表或委托代理人（签字或盖章）</w:t>
      </w:r>
      <w:r>
        <w:rPr>
          <w:rFonts w:hint="eastAsia" w:ascii="宋体" w:hAnsi="宋体" w:eastAsia="宋体" w:cs="宋体"/>
          <w:i w:val="0"/>
          <w:iCs w:val="0"/>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b/>
          <w:bCs w:val="0"/>
          <w:i w:val="0"/>
          <w:iCs w:val="0"/>
          <w:color w:val="auto"/>
          <w:sz w:val="24"/>
          <w:szCs w:val="24"/>
          <w:highlight w:val="none"/>
        </w:rPr>
        <w:t>说明</w:t>
      </w:r>
      <w:r>
        <w:rPr>
          <w:rFonts w:hint="eastAsia" w:ascii="宋体" w:hAnsi="宋体" w:eastAsia="宋体" w:cs="宋体"/>
          <w:b/>
          <w:bCs w:val="0"/>
          <w:i w:val="0"/>
          <w:iCs w:val="0"/>
          <w:color w:val="auto"/>
          <w:sz w:val="24"/>
          <w:szCs w:val="24"/>
          <w:highlight w:val="none"/>
          <w:lang w:eastAsia="zh-CN"/>
        </w:rPr>
        <w:t>：</w:t>
      </w:r>
      <w:r>
        <w:rPr>
          <w:rFonts w:hint="eastAsia" w:ascii="宋体" w:hAnsi="宋体" w:eastAsia="宋体" w:cs="宋体"/>
          <w:b/>
          <w:i w:val="0"/>
          <w:iCs w:val="0"/>
          <w:color w:val="auto"/>
          <w:sz w:val="24"/>
          <w:szCs w:val="24"/>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205"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4"/>
          <w:szCs w:val="24"/>
          <w:highlight w:val="none"/>
        </w:rPr>
        <w:t>2、</w:t>
      </w:r>
      <w:r>
        <w:rPr>
          <w:rFonts w:hint="eastAsia" w:ascii="宋体" w:hAnsi="宋体" w:eastAsia="宋体" w:cs="宋体"/>
          <w:b/>
          <w:i w:val="0"/>
          <w:iCs w:val="0"/>
          <w:color w:val="auto"/>
          <w:sz w:val="24"/>
          <w:szCs w:val="24"/>
          <w:highlight w:val="none"/>
          <w:lang w:eastAsia="zh-CN"/>
        </w:rPr>
        <w:t>供应商</w:t>
      </w:r>
      <w:r>
        <w:rPr>
          <w:rFonts w:hint="eastAsia" w:ascii="宋体" w:hAnsi="宋体" w:eastAsia="宋体" w:cs="宋体"/>
          <w:b/>
          <w:i w:val="0"/>
          <w:iCs w:val="0"/>
          <w:color w:val="auto"/>
          <w:sz w:val="24"/>
          <w:szCs w:val="24"/>
          <w:highlight w:val="none"/>
        </w:rPr>
        <w:t>的报价包括完成本工程的全部费用。其中，磋商代理服务费应分摊在报价中。</w:t>
      </w:r>
    </w:p>
    <w:bookmarkEnd w:id="75"/>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7" w:name="_Toc300901198"/>
      <w:bookmarkStart w:id="78" w:name="_Toc374107072"/>
      <w:bookmarkStart w:id="79" w:name="_Toc323642003"/>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7"/>
      <w:bookmarkEnd w:id="78"/>
      <w:bookmarkEnd w:id="79"/>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ascii="Verdana" w:hAnsi="Verdana"/>
          <w:color w:val="auto"/>
          <w:sz w:val="24"/>
          <w:szCs w:val="24"/>
          <w:highlight w:val="none"/>
        </w:rPr>
        <w:t>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color w:val="auto"/>
          <w:sz w:val="24"/>
          <w:szCs w:val="24"/>
          <w:highlight w:val="none"/>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0" w:name="_Toc300901200"/>
      <w:bookmarkStart w:id="81" w:name="_Toc29043"/>
      <w:bookmarkStart w:id="82" w:name="_Toc323642005"/>
      <w:bookmarkStart w:id="83" w:name="_Toc374107074"/>
    </w:p>
    <w:p>
      <w:pPr>
        <w:jc w:val="center"/>
        <w:rPr>
          <w:rFonts w:hint="eastAsia" w:ascii="宋体" w:hAnsi="宋体" w:eastAsia="宋体" w:cs="宋体"/>
          <w:color w:val="auto"/>
          <w:sz w:val="21"/>
          <w:szCs w:val="21"/>
          <w:highlight w:val="none"/>
        </w:rPr>
      </w:pP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、资格审查资料</w:t>
      </w:r>
      <w:bookmarkEnd w:id="80"/>
      <w:bookmarkEnd w:id="81"/>
      <w:bookmarkEnd w:id="82"/>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240" w:firstLineChars="1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240" w:firstLineChars="1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4"/>
          <w:szCs w:val="24"/>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pPr>
        <w:pStyle w:val="2"/>
        <w:rPr>
          <w:rFonts w:hint="eastAsia"/>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2"/>
        <w:wordWrap/>
        <w:rPr>
          <w:rFonts w:hint="eastAsia"/>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4" w:name="_Toc4810"/>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、建设工程扬尘治理工作承诺书</w:t>
      </w:r>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4"/>
          <w:szCs w:val="24"/>
          <w:highlight w:val="none"/>
          <w:lang w:bidi="ar"/>
        </w:rPr>
        <w:t>法定代表人：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pPr>
        <w:pStyle w:val="4"/>
        <w:jc w:val="center"/>
        <w:outlineLvl w:val="9"/>
        <w:rPr>
          <w:rFonts w:hint="eastAsia" w:ascii="宋体" w:hAnsi="宋体" w:eastAsia="宋体"/>
          <w:color w:val="auto"/>
          <w:sz w:val="24"/>
          <w:highlight w:val="none"/>
        </w:rPr>
        <w:sectPr>
          <w:footerReference r:id="rId12" w:type="first"/>
          <w:footerReference r:id="rId11" w:type="default"/>
          <w:pgSz w:w="11906" w:h="16838"/>
          <w:pgMar w:top="1020" w:right="1080" w:bottom="1020" w:left="1026" w:header="794" w:footer="624"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5" w:name="_Toc10369"/>
      <w:bookmarkStart w:id="86" w:name="_Toc12296"/>
      <w:r>
        <w:rPr>
          <w:rFonts w:hint="eastAsia" w:ascii="宋体" w:hAnsi="宋体" w:cs="宋体"/>
          <w:b/>
          <w:i w:val="0"/>
          <w:iCs w:val="0"/>
          <w:color w:val="auto"/>
          <w:sz w:val="32"/>
          <w:szCs w:val="32"/>
          <w:highlight w:val="none"/>
          <w:lang w:val="en-US" w:eastAsia="zh-CN"/>
        </w:rPr>
        <w:t>八</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5"/>
      <w:bookmarkEnd w:id="86"/>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4"/>
          <w:szCs w:val="24"/>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7" w:name="_Toc31429"/>
      <w:bookmarkStart w:id="88" w:name="_Toc13148"/>
      <w:r>
        <w:rPr>
          <w:rFonts w:hint="eastAsia" w:ascii="宋体" w:hAnsi="宋体" w:eastAsia="宋体" w:cs="宋体"/>
          <w:b/>
          <w:bCs/>
          <w:i w:val="0"/>
          <w:iCs w:val="0"/>
          <w:color w:val="auto"/>
          <w:sz w:val="24"/>
          <w:szCs w:val="32"/>
          <w:highlight w:val="none"/>
        </w:rPr>
        <w:t>附件</w:t>
      </w:r>
      <w:bookmarkEnd w:id="87"/>
      <w:bookmarkEnd w:id="8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9"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pPr>
        <w:rPr>
          <w:color w:val="auto"/>
          <w:highlight w:val="none"/>
        </w:rPr>
      </w:pPr>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639610C8"/>
    <w:rsid w:val="2EF41873"/>
    <w:rsid w:val="31A031E6"/>
    <w:rsid w:val="3F176014"/>
    <w:rsid w:val="3F1F6743"/>
    <w:rsid w:val="429D01B8"/>
    <w:rsid w:val="47D07C9E"/>
    <w:rsid w:val="4ABB06EC"/>
    <w:rsid w:val="639610C8"/>
    <w:rsid w:val="73131FFE"/>
    <w:rsid w:val="748E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2023-06-09T02:09:00Z</dcterms:created>
  <dc:creator>崔联梅(天伟工程审计公司)</dc:creator>
  <cp:lastModifiedBy>崔联梅(天伟工程审计公司)</cp:lastModifiedBy>
  <cp:lastPrinted>2023-06-14T07:16:00Z</cp:lastPrinted>
  <dcterms:modified xsi:type="dcterms:W3CDTF">2023-06-15T08:01:18Z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22A863AE9A5B4F6489A95CE6EB229C27_11</vt:lpwstr>
  </property>
</Properties>
</file>