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Ansi="宋体"/>
          <w:b/>
          <w:color w:val="000000" w:themeColor="text1"/>
          <w:sz w:val="56"/>
          <w:szCs w:val="56"/>
          <w:highlight w:val="none"/>
        </w:rPr>
      </w:pPr>
      <w:bookmarkStart w:id="0" w:name="_Toc381880843"/>
    </w:p>
    <w:p>
      <w:pPr>
        <w:pStyle w:val="8"/>
        <w:jc w:val="center"/>
        <w:rPr>
          <w:rFonts w:hAnsi="宋体"/>
          <w:b/>
          <w:color w:val="000000" w:themeColor="text1"/>
          <w:sz w:val="56"/>
          <w:szCs w:val="56"/>
          <w:highlight w:val="none"/>
        </w:rPr>
      </w:pPr>
      <w:r>
        <w:rPr>
          <w:rFonts w:hint="eastAsia" w:hAnsi="宋体"/>
          <w:b/>
          <w:color w:val="000000" w:themeColor="text1"/>
          <w:sz w:val="56"/>
          <w:szCs w:val="56"/>
          <w:highlight w:val="none"/>
        </w:rPr>
        <w:t>邹城市大束镇傅庄村(来傅村)文体广场建设工程</w:t>
      </w:r>
    </w:p>
    <w:p>
      <w:pPr>
        <w:pStyle w:val="8"/>
        <w:jc w:val="center"/>
        <w:rPr>
          <w:rFonts w:hAnsi="宋体"/>
          <w:b/>
          <w:color w:val="000000" w:themeColor="text1"/>
          <w:sz w:val="56"/>
          <w:szCs w:val="56"/>
          <w:highlight w:val="none"/>
        </w:rPr>
      </w:pPr>
    </w:p>
    <w:p>
      <w:pPr>
        <w:pStyle w:val="8"/>
        <w:jc w:val="center"/>
        <w:rPr>
          <w:rFonts w:hAnsi="宋体"/>
          <w:b/>
          <w:color w:val="000000" w:themeColor="text1"/>
          <w:sz w:val="72"/>
          <w:szCs w:val="72"/>
          <w:highlight w:val="none"/>
        </w:rPr>
      </w:pPr>
    </w:p>
    <w:p>
      <w:pPr>
        <w:pStyle w:val="8"/>
        <w:jc w:val="center"/>
        <w:rPr>
          <w:rFonts w:hAnsi="宋体"/>
          <w:b/>
          <w:color w:val="000000" w:themeColor="text1"/>
          <w:sz w:val="72"/>
          <w:szCs w:val="72"/>
          <w:highlight w:val="none"/>
        </w:rPr>
      </w:pPr>
      <w:r>
        <w:rPr>
          <w:rFonts w:hint="eastAsia" w:hAnsi="宋体"/>
          <w:b/>
          <w:color w:val="000000" w:themeColor="text1"/>
          <w:sz w:val="72"/>
          <w:szCs w:val="72"/>
          <w:highlight w:val="none"/>
        </w:rPr>
        <w:t>竞争性磋商文件</w:t>
      </w:r>
      <w:bookmarkEnd w:id="0"/>
    </w:p>
    <w:p>
      <w:pPr>
        <w:pStyle w:val="8"/>
        <w:jc w:val="center"/>
        <w:rPr>
          <w:rFonts w:hAnsi="宋体"/>
          <w:b/>
          <w:color w:val="000000" w:themeColor="text1"/>
          <w:sz w:val="18"/>
          <w:szCs w:val="18"/>
          <w:highlight w:val="none"/>
        </w:rPr>
      </w:pPr>
    </w:p>
    <w:p>
      <w:pPr>
        <w:pStyle w:val="8"/>
        <w:ind w:firstLine="2570" w:firstLineChars="800"/>
        <w:jc w:val="both"/>
        <w:rPr>
          <w:rFonts w:hAnsi="宋体"/>
          <w:b/>
          <w:color w:val="000000" w:themeColor="text1"/>
          <w:sz w:val="32"/>
          <w:highlight w:val="none"/>
        </w:rPr>
      </w:pPr>
      <w:r>
        <w:rPr>
          <w:rFonts w:hint="eastAsia" w:hAnsi="宋体"/>
          <w:b/>
          <w:color w:val="000000" w:themeColor="text1"/>
          <w:sz w:val="32"/>
          <w:highlight w:val="none"/>
        </w:rPr>
        <w:t>项目编号：SDJWGCZX-ZB2023-786</w:t>
      </w:r>
    </w:p>
    <w:p>
      <w:pPr>
        <w:pStyle w:val="6"/>
        <w:rPr>
          <w:rFonts w:hAnsi="宋体"/>
          <w:b/>
          <w:color w:val="000000" w:themeColor="text1"/>
          <w:sz w:val="36"/>
          <w:szCs w:val="36"/>
          <w:highlight w:val="none"/>
        </w:rPr>
      </w:pPr>
    </w:p>
    <w:p>
      <w:pPr>
        <w:pStyle w:val="7"/>
        <w:rPr>
          <w:highlight w:val="none"/>
        </w:rPr>
      </w:pPr>
      <w:r>
        <w:rPr>
          <w:rFonts w:hint="eastAsia"/>
          <w:highlight w:val="none"/>
        </w:rPr>
        <w:t xml:space="preserve">        </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6"/>
        <w:rPr>
          <w:highlight w:val="none"/>
        </w:rPr>
      </w:pPr>
    </w:p>
    <w:p>
      <w:pPr>
        <w:jc w:val="center"/>
        <w:rPr>
          <w:rFonts w:ascii="宋体" w:hAnsi="宋体"/>
          <w:b/>
          <w:bCs/>
          <w:color w:val="000000" w:themeColor="text1"/>
          <w:kern w:val="16"/>
          <w:sz w:val="36"/>
          <w:szCs w:val="36"/>
          <w:highlight w:val="none"/>
        </w:rPr>
      </w:pPr>
    </w:p>
    <w:p>
      <w:pPr>
        <w:jc w:val="center"/>
        <w:rPr>
          <w:rFonts w:ascii="宋体" w:hAnsi="宋体"/>
          <w:b/>
          <w:bCs/>
          <w:color w:val="000000" w:themeColor="text1"/>
          <w:kern w:val="16"/>
          <w:sz w:val="36"/>
          <w:szCs w:val="36"/>
          <w:highlight w:val="none"/>
        </w:rPr>
      </w:pPr>
    </w:p>
    <w:p>
      <w:pPr>
        <w:pStyle w:val="28"/>
        <w:spacing w:line="600" w:lineRule="auto"/>
        <w:ind w:firstLine="1446" w:firstLineChars="400"/>
        <w:rPr>
          <w:rFonts w:ascii="宋体" w:hAnsi="宋体"/>
          <w:b/>
          <w:color w:val="000000" w:themeColor="text1"/>
          <w:sz w:val="36"/>
          <w:szCs w:val="36"/>
          <w:highlight w:val="none"/>
        </w:rPr>
      </w:pPr>
      <w:r>
        <w:rPr>
          <w:rFonts w:hint="eastAsia" w:ascii="宋体" w:hAnsi="宋体"/>
          <w:b/>
          <w:color w:val="000000" w:themeColor="text1"/>
          <w:sz w:val="36"/>
          <w:szCs w:val="36"/>
          <w:highlight w:val="none"/>
        </w:rPr>
        <w:t>采 购 人：邹城市大束镇傅庄村村民委员会</w:t>
      </w:r>
    </w:p>
    <w:p>
      <w:pPr>
        <w:pStyle w:val="28"/>
        <w:spacing w:line="600" w:lineRule="auto"/>
        <w:ind w:firstLine="1446" w:firstLineChars="400"/>
        <w:rPr>
          <w:rFonts w:ascii="宋体" w:hAnsi="宋体"/>
          <w:b/>
          <w:color w:val="000000" w:themeColor="text1"/>
          <w:sz w:val="36"/>
          <w:szCs w:val="36"/>
          <w:highlight w:val="none"/>
        </w:rPr>
      </w:pPr>
      <w:r>
        <w:rPr>
          <w:rFonts w:hint="eastAsia" w:ascii="宋体" w:hAnsi="宋体"/>
          <w:b/>
          <w:color w:val="000000" w:themeColor="text1"/>
          <w:sz w:val="36"/>
          <w:szCs w:val="36"/>
          <w:highlight w:val="none"/>
        </w:rPr>
        <w:t>代理机构：山东经纬工程咨询管理有限公司</w:t>
      </w:r>
    </w:p>
    <w:p>
      <w:pPr>
        <w:tabs>
          <w:tab w:val="left" w:pos="1080"/>
        </w:tabs>
        <w:spacing w:line="600" w:lineRule="auto"/>
        <w:ind w:firstLine="1446" w:firstLineChars="400"/>
        <w:rPr>
          <w:rFonts w:ascii="宋体" w:hAnsi="宋体"/>
          <w:b/>
          <w:color w:val="000000" w:themeColor="text1"/>
          <w:sz w:val="36"/>
          <w:szCs w:val="36"/>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highlight w:val="none"/>
        </w:rPr>
        <w:t>日    期：二○二三年五月</w:t>
      </w:r>
    </w:p>
    <w:p>
      <w:pPr>
        <w:tabs>
          <w:tab w:val="left" w:pos="1080"/>
        </w:tabs>
        <w:snapToGrid w:val="0"/>
        <w:spacing w:line="720" w:lineRule="auto"/>
        <w:ind w:firstLine="4367" w:firstLineChars="145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目  录</w:t>
      </w:r>
    </w:p>
    <w:p>
      <w:pPr>
        <w:pStyle w:val="12"/>
        <w:tabs>
          <w:tab w:val="right" w:leader="dot" w:pos="9638"/>
        </w:tabs>
        <w:rPr>
          <w:rFonts w:ascii="宋体" w:hAnsi="宋体"/>
          <w:color w:val="000000" w:themeColor="text1"/>
          <w:sz w:val="24"/>
          <w:szCs w:val="24"/>
          <w:highlight w:val="none"/>
        </w:rPr>
      </w:pPr>
      <w:r>
        <w:rPr>
          <w:rFonts w:hint="eastAsia" w:ascii="宋体" w:hAnsi="宋体"/>
          <w:color w:val="000000" w:themeColor="text1"/>
          <w:sz w:val="24"/>
          <w:highlight w:val="none"/>
        </w:rPr>
        <w:fldChar w:fldCharType="begin"/>
      </w:r>
      <w:r>
        <w:rPr>
          <w:rFonts w:hint="eastAsia" w:ascii="宋体" w:hAnsi="宋体"/>
          <w:color w:val="000000" w:themeColor="text1"/>
          <w:sz w:val="24"/>
          <w:highlight w:val="none"/>
        </w:rPr>
        <w:instrText xml:space="preserve">TOC \o "1-1" \h \u </w:instrText>
      </w:r>
      <w:r>
        <w:rPr>
          <w:rFonts w:hint="eastAsia" w:ascii="宋体" w:hAnsi="宋体"/>
          <w:color w:val="000000" w:themeColor="text1"/>
          <w:sz w:val="24"/>
          <w:highlight w:val="none"/>
        </w:rPr>
        <w:fldChar w:fldCharType="separate"/>
      </w:r>
      <w:r>
        <w:rPr>
          <w:highlight w:val="none"/>
        </w:rPr>
        <w:fldChar w:fldCharType="begin"/>
      </w:r>
      <w:r>
        <w:rPr>
          <w:highlight w:val="none"/>
        </w:rPr>
        <w:instrText xml:space="preserve"> HYPERLINK \l "_Toc10775" </w:instrText>
      </w:r>
      <w:r>
        <w:rPr>
          <w:highlight w:val="none"/>
        </w:rPr>
        <w:fldChar w:fldCharType="separate"/>
      </w:r>
      <w:r>
        <w:rPr>
          <w:rFonts w:hint="eastAsia" w:ascii="宋体" w:hAnsi="宋体"/>
          <w:color w:val="000000" w:themeColor="text1"/>
          <w:sz w:val="24"/>
          <w:szCs w:val="24"/>
          <w:highlight w:val="none"/>
        </w:rPr>
        <w:t>第一部分  竞争性磋商公告</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"_Toc17844" </w:instrText>
      </w:r>
      <w:r>
        <w:rPr>
          <w:highlight w:val="none"/>
        </w:rPr>
        <w:fldChar w:fldCharType="separate"/>
      </w:r>
      <w:r>
        <w:rPr>
          <w:rFonts w:hint="eastAsia" w:ascii="宋体" w:hAnsi="宋体"/>
          <w:color w:val="000000" w:themeColor="text1"/>
          <w:sz w:val="24"/>
          <w:szCs w:val="24"/>
          <w:highlight w:val="none"/>
        </w:rPr>
        <w:t>第二部分  磋商响应方须知</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5</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"_Toc31011" </w:instrText>
      </w:r>
      <w:r>
        <w:rPr>
          <w:highlight w:val="none"/>
        </w:rPr>
        <w:fldChar w:fldCharType="separate"/>
      </w:r>
      <w:r>
        <w:rPr>
          <w:rFonts w:hint="eastAsia" w:ascii="宋体" w:hAnsi="宋体"/>
          <w:color w:val="000000" w:themeColor="text1"/>
          <w:sz w:val="24"/>
          <w:szCs w:val="24"/>
          <w:highlight w:val="none"/>
        </w:rPr>
        <w:t>第三部分  磋商组织、步骤与评审方法</w:t>
      </w:r>
      <w:bookmarkStart w:id="1" w:name="_Hlt496178532"/>
      <w:bookmarkStart w:id="2" w:name="_Hlt496178559"/>
      <w:r>
        <w:rPr>
          <w:rFonts w:ascii="宋体" w:hAnsi="宋体"/>
          <w:color w:val="000000" w:themeColor="text1"/>
          <w:sz w:val="24"/>
          <w:szCs w:val="24"/>
          <w:highlight w:val="none"/>
        </w:rPr>
        <w:tab/>
      </w:r>
      <w:bookmarkEnd w:id="1"/>
      <w:bookmarkEnd w:id="2"/>
      <w:r>
        <w:rPr>
          <w:rFonts w:hint="eastAsia" w:ascii="宋体" w:hAnsi="宋体"/>
          <w:color w:val="000000" w:themeColor="text1"/>
          <w:sz w:val="24"/>
          <w:szCs w:val="24"/>
          <w:highlight w:val="none"/>
        </w:rPr>
        <w:t>10</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"_Toc22960" </w:instrText>
      </w:r>
      <w:r>
        <w:rPr>
          <w:highlight w:val="none"/>
        </w:rPr>
        <w:fldChar w:fldCharType="separate"/>
      </w:r>
      <w:r>
        <w:rPr>
          <w:rFonts w:hint="eastAsia" w:ascii="宋体" w:hAnsi="宋体"/>
          <w:color w:val="000000" w:themeColor="text1"/>
          <w:sz w:val="24"/>
          <w:szCs w:val="24"/>
          <w:highlight w:val="none"/>
        </w:rPr>
        <w:t>第四部分  采购内</w:t>
      </w:r>
      <w:bookmarkStart w:id="3" w:name="_Hlt496185564"/>
      <w:bookmarkStart w:id="4" w:name="_Hlt496175998"/>
      <w:bookmarkStart w:id="5" w:name="_Hlt496185565"/>
      <w:bookmarkStart w:id="6" w:name="_Hlt496175997"/>
      <w:r>
        <w:rPr>
          <w:rFonts w:hint="eastAsia" w:ascii="宋体" w:hAnsi="宋体"/>
          <w:color w:val="000000" w:themeColor="text1"/>
          <w:sz w:val="24"/>
          <w:szCs w:val="24"/>
          <w:highlight w:val="none"/>
        </w:rPr>
        <w:t>容</w:t>
      </w:r>
      <w:bookmarkEnd w:id="3"/>
      <w:bookmarkEnd w:id="4"/>
      <w:bookmarkEnd w:id="5"/>
      <w:bookmarkEnd w:id="6"/>
      <w:r>
        <w:rPr>
          <w:rFonts w:hint="eastAsia" w:ascii="宋体" w:hAnsi="宋体"/>
          <w:color w:val="000000" w:themeColor="text1"/>
          <w:sz w:val="24"/>
          <w:szCs w:val="24"/>
          <w:highlight w:val="none"/>
        </w:rPr>
        <w:t>及要求</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4</w:t>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"_Toc24173" </w:instrText>
      </w:r>
      <w:r>
        <w:rPr>
          <w:highlight w:val="none"/>
        </w:rPr>
        <w:fldChar w:fldCharType="separate"/>
      </w:r>
      <w:r>
        <w:rPr>
          <w:rFonts w:hint="eastAsia" w:ascii="宋体" w:hAnsi="宋体"/>
          <w:color w:val="000000" w:themeColor="text1"/>
          <w:sz w:val="24"/>
          <w:szCs w:val="24"/>
          <w:highlight w:val="none"/>
        </w:rPr>
        <w:t>第五部分  合同授予</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5</w:t>
      </w:r>
    </w:p>
    <w:p>
      <w:pPr>
        <w:pStyle w:val="12"/>
        <w:tabs>
          <w:tab w:val="right" w:leader="dot" w:pos="9638"/>
        </w:tabs>
        <w:rPr>
          <w:rFonts w:ascii="宋体" w:hAnsi="宋体"/>
          <w:color w:val="000000" w:themeColor="text1"/>
          <w:highlight w:val="none"/>
        </w:rPr>
      </w:pPr>
      <w:r>
        <w:rPr>
          <w:highlight w:val="none"/>
        </w:rPr>
        <w:fldChar w:fldCharType="begin"/>
      </w:r>
      <w:r>
        <w:rPr>
          <w:highlight w:val="none"/>
        </w:rPr>
        <w:instrText xml:space="preserve"> HYPERLINK \l "_Toc22583" </w:instrText>
      </w:r>
      <w:r>
        <w:rPr>
          <w:highlight w:val="none"/>
        </w:rPr>
        <w:fldChar w:fldCharType="separate"/>
      </w:r>
      <w:r>
        <w:rPr>
          <w:rFonts w:hint="eastAsia" w:ascii="宋体" w:hAnsi="宋体" w:cs="宋体"/>
          <w:color w:val="000000" w:themeColor="text1"/>
          <w:sz w:val="24"/>
          <w:szCs w:val="24"/>
          <w:highlight w:val="none"/>
        </w:rPr>
        <w:t>第六部分  响应文</w:t>
      </w:r>
      <w:bookmarkStart w:id="7" w:name="_Hlt496176112"/>
      <w:r>
        <w:rPr>
          <w:rFonts w:hint="eastAsia" w:ascii="宋体" w:hAnsi="宋体" w:cs="宋体"/>
          <w:color w:val="000000" w:themeColor="text1"/>
          <w:sz w:val="24"/>
          <w:szCs w:val="24"/>
          <w:highlight w:val="none"/>
        </w:rPr>
        <w:t>件</w:t>
      </w:r>
      <w:bookmarkEnd w:id="7"/>
      <w:r>
        <w:rPr>
          <w:rFonts w:hint="eastAsia" w:ascii="宋体" w:hAnsi="宋体" w:cs="宋体"/>
          <w:color w:val="000000" w:themeColor="text1"/>
          <w:sz w:val="24"/>
          <w:szCs w:val="24"/>
          <w:highlight w:val="none"/>
        </w:rPr>
        <w:t>格</w:t>
      </w:r>
      <w:bookmarkStart w:id="8" w:name="_Hlt496176840"/>
      <w:r>
        <w:rPr>
          <w:rFonts w:hint="eastAsia" w:ascii="宋体" w:hAnsi="宋体" w:cs="宋体"/>
          <w:color w:val="000000" w:themeColor="text1"/>
          <w:sz w:val="24"/>
          <w:szCs w:val="24"/>
          <w:highlight w:val="none"/>
        </w:rPr>
        <w:t>式</w:t>
      </w:r>
      <w:bookmarkEnd w:id="8"/>
      <w:r>
        <w:rPr>
          <w:rFonts w:ascii="宋体" w:hAnsi="宋体"/>
          <w:color w:val="000000" w:themeColor="text1"/>
          <w:sz w:val="24"/>
          <w:szCs w:val="24"/>
          <w:highlight w:val="none"/>
        </w:rPr>
        <w:tab/>
      </w:r>
      <w:r>
        <w:rPr>
          <w:rFonts w:ascii="宋体" w:hAnsi="宋体"/>
          <w:color w:val="000000" w:themeColor="text1"/>
          <w:sz w:val="24"/>
          <w:szCs w:val="24"/>
          <w:highlight w:val="none"/>
        </w:rPr>
        <w:t>43</w:t>
      </w:r>
      <w:r>
        <w:rPr>
          <w:rFonts w:ascii="宋体" w:hAnsi="宋体"/>
          <w:color w:val="000000" w:themeColor="text1"/>
          <w:sz w:val="24"/>
          <w:szCs w:val="24"/>
          <w:highlight w:val="none"/>
        </w:rPr>
        <w:fldChar w:fldCharType="end"/>
      </w:r>
    </w:p>
    <w:p>
      <w:pPr>
        <w:jc w:val="left"/>
        <w:rPr>
          <w:rFonts w:ascii="宋体" w:hAnsi="宋体"/>
          <w:color w:val="000000" w:themeColor="text1"/>
          <w:sz w:val="24"/>
          <w:highlight w:val="none"/>
        </w:rPr>
      </w:pPr>
      <w:r>
        <w:rPr>
          <w:rFonts w:hint="eastAsia" w:ascii="宋体" w:hAnsi="宋体"/>
          <w:color w:val="000000" w:themeColor="text1"/>
          <w:highlight w:val="none"/>
        </w:rPr>
        <w:fldChar w:fldCharType="end"/>
      </w:r>
    </w:p>
    <w:p>
      <w:pPr>
        <w:spacing w:line="360" w:lineRule="auto"/>
        <w:jc w:val="center"/>
        <w:outlineLvl w:val="0"/>
        <w:rPr>
          <w:rFonts w:ascii="宋体" w:hAnsi="宋体"/>
          <w:b/>
          <w:color w:val="000000" w:themeColor="text1"/>
          <w:sz w:val="32"/>
          <w:szCs w:val="32"/>
          <w:highlight w:val="none"/>
        </w:rPr>
      </w:pPr>
      <w:bookmarkStart w:id="9" w:name="_Toc15040"/>
      <w:bookmarkStart w:id="10" w:name="_Toc10775"/>
    </w:p>
    <w:p>
      <w:pPr>
        <w:spacing w:line="360" w:lineRule="auto"/>
        <w:jc w:val="center"/>
        <w:outlineLvl w:val="0"/>
        <w:rPr>
          <w:rFonts w:ascii="宋体" w:hAnsi="宋体"/>
          <w:b/>
          <w:color w:val="000000" w:themeColor="text1"/>
          <w:sz w:val="32"/>
          <w:szCs w:val="32"/>
          <w:highlight w:val="none"/>
        </w:rPr>
      </w:pPr>
    </w:p>
    <w:p>
      <w:pPr>
        <w:spacing w:line="360" w:lineRule="auto"/>
        <w:jc w:val="center"/>
        <w:outlineLvl w:val="0"/>
        <w:rPr>
          <w:rFonts w:ascii="宋体" w:hAnsi="宋体"/>
          <w:color w:val="000000" w:themeColor="text1"/>
          <w:sz w:val="32"/>
          <w:szCs w:val="32"/>
          <w:highlight w:val="none"/>
        </w:rPr>
      </w:pPr>
    </w:p>
    <w:p>
      <w:pPr>
        <w:tabs>
          <w:tab w:val="left" w:pos="6210"/>
        </w:tabs>
        <w:rPr>
          <w:rFonts w:ascii="宋体" w:hAnsi="宋体"/>
          <w:color w:val="000000" w:themeColor="text1"/>
          <w:sz w:val="32"/>
          <w:szCs w:val="32"/>
          <w:highlight w:val="none"/>
        </w:rPr>
        <w:sectPr>
          <w:headerReference r:id="rId7" w:type="default"/>
          <w:footerReference r:id="rId8" w:type="default"/>
          <w:pgSz w:w="11906" w:h="16838"/>
          <w:pgMar w:top="1440" w:right="1080" w:bottom="1440" w:left="1080" w:header="851" w:footer="992" w:gutter="0"/>
          <w:pgNumType w:start="1"/>
          <w:cols w:space="720" w:num="1"/>
          <w:docGrid w:type="lines" w:linePitch="286" w:charSpace="0"/>
        </w:sectPr>
      </w:pPr>
      <w:r>
        <w:rPr>
          <w:rFonts w:ascii="宋体" w:hAnsi="宋体"/>
          <w:color w:val="000000" w:themeColor="text1"/>
          <w:sz w:val="32"/>
          <w:szCs w:val="32"/>
          <w:highlight w:val="none"/>
        </w:rPr>
        <w:tab/>
      </w:r>
    </w:p>
    <w:p>
      <w:pPr>
        <w:keepNext w:val="0"/>
        <w:keepLines w:val="0"/>
        <w:pageBreakBefore w:val="0"/>
        <w:kinsoku/>
        <w:wordWrap/>
        <w:overflowPunct/>
        <w:topLinePunct w:val="0"/>
        <w:autoSpaceDE/>
        <w:autoSpaceDN/>
        <w:bidi w:val="0"/>
        <w:spacing w:line="360" w:lineRule="auto"/>
        <w:ind w:firstLine="482" w:firstLineChars="200"/>
        <w:jc w:val="center"/>
        <w:textAlignment w:val="auto"/>
        <w:outlineLvl w:val="0"/>
        <w:rPr>
          <w:rFonts w:ascii="宋体" w:hAnsi="宋体"/>
          <w:b/>
          <w:color w:val="000000" w:themeColor="text1"/>
          <w:sz w:val="24"/>
          <w:highlight w:val="none"/>
        </w:rPr>
      </w:pPr>
      <w:r>
        <w:rPr>
          <w:rFonts w:hint="eastAsia" w:ascii="宋体" w:hAnsi="宋体"/>
          <w:b/>
          <w:color w:val="000000" w:themeColor="text1"/>
          <w:sz w:val="24"/>
          <w:highlight w:val="none"/>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000000" w:themeColor="text1"/>
          <w:kern w:val="0"/>
          <w:sz w:val="24"/>
          <w:highlight w:val="none"/>
        </w:rPr>
      </w:pPr>
      <w:bookmarkStart w:id="11" w:name="_Hlk62638239"/>
      <w:r>
        <w:rPr>
          <w:rFonts w:hint="eastAsia" w:ascii="宋体" w:hAnsi="宋体" w:cs="Helvetica"/>
          <w:b/>
          <w:bCs/>
          <w:color w:val="000000" w:themeColor="text1"/>
          <w:kern w:val="0"/>
          <w:sz w:val="24"/>
          <w:highlight w:val="none"/>
        </w:rPr>
        <w:t>邹城市大束镇傅庄村(来傅村)文体广场建设工程竞争性磋商公告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kern w:val="0"/>
          <w:sz w:val="24"/>
          <w:highlight w:val="none"/>
        </w:rPr>
      </w:pPr>
      <w:bookmarkStart w:id="12" w:name="_Hlk52379596"/>
      <w:r>
        <w:rPr>
          <w:rFonts w:hint="eastAsia" w:ascii="宋体" w:hAnsi="宋体" w:cs="宋体"/>
          <w:b/>
          <w:bCs/>
          <w:kern w:val="0"/>
          <w:sz w:val="24"/>
          <w:highlight w:val="none"/>
        </w:rPr>
        <w:t>采 购 人：</w:t>
      </w:r>
      <w:r>
        <w:rPr>
          <w:rFonts w:hint="eastAsia" w:ascii="宋体" w:hAnsi="宋体" w:cs="宋体"/>
          <w:kern w:val="0"/>
          <w:sz w:val="24"/>
          <w:highlight w:val="none"/>
        </w:rPr>
        <w:t>邹城市大束镇傅庄村村民委员会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二、项目名称：</w:t>
      </w:r>
      <w:r>
        <w:rPr>
          <w:rFonts w:hint="eastAsia" w:ascii="宋体" w:hAnsi="宋体" w:cs="宋体"/>
          <w:kern w:val="0"/>
          <w:sz w:val="24"/>
          <w:highlight w:val="none"/>
        </w:rPr>
        <w:t>邹城市大束镇傅庄村(来傅村)文体广场建设工程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kern w:val="0"/>
          <w:sz w:val="24"/>
          <w:highlight w:val="none"/>
        </w:rPr>
      </w:pPr>
      <w:r>
        <w:rPr>
          <w:rFonts w:hint="eastAsia" w:ascii="宋体" w:hAnsi="宋体" w:cs="宋体"/>
          <w:b/>
          <w:bCs/>
          <w:kern w:val="0"/>
          <w:sz w:val="24"/>
          <w:highlight w:val="none"/>
        </w:rPr>
        <w:t>三、项目编号：</w:t>
      </w:r>
      <w:r>
        <w:rPr>
          <w:rFonts w:hint="eastAsia" w:ascii="宋体" w:hAnsi="宋体" w:cs="宋体"/>
          <w:kern w:val="0"/>
          <w:sz w:val="24"/>
          <w:highlight w:val="none"/>
        </w:rPr>
        <w:t>SDJWGCZX-ZB2023-786</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四、采购内容：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本项目为邹城市大束镇傅庄村(来傅村)文体广场建设工程，项目主要内容包含人工道透水砖铺设、购买垃圾回填、预制混凝土</w:t>
      </w:r>
      <w:bookmarkStart w:id="13" w:name="_Hlk52371284"/>
      <w:r>
        <w:rPr>
          <w:rFonts w:hint="eastAsia" w:ascii="宋体" w:hAnsi="宋体" w:cs="宋体"/>
          <w:bCs/>
          <w:kern w:val="0"/>
          <w:sz w:val="24"/>
          <w:highlight w:val="none"/>
        </w:rPr>
        <w:t>路沿石安装、购买成品篮球架、防腐木廊架制作安装、破除旧排水沟、双壁排水波纹管挖沟铺设、砌砖检查井等。</w:t>
      </w:r>
      <w:r>
        <w:rPr>
          <w:rFonts w:hint="eastAsia" w:ascii="宋体" w:hAnsi="宋体" w:cs="宋体"/>
          <w:bCs/>
          <w:sz w:val="24"/>
          <w:highlight w:val="none"/>
        </w:rPr>
        <w:t>采购预算（控制价）为362784.39</w:t>
      </w:r>
      <w:r>
        <w:rPr>
          <w:rFonts w:hint="eastAsia" w:ascii="宋体" w:hAnsi="宋体" w:cs="宋体"/>
          <w:bCs/>
          <w:kern w:val="0"/>
          <w:sz w:val="24"/>
          <w:highlight w:val="none"/>
        </w:rPr>
        <w:t>元</w:t>
      </w:r>
      <w:bookmarkEnd w:id="13"/>
      <w:r>
        <w:rPr>
          <w:rFonts w:hint="eastAsia" w:ascii="宋体" w:hAnsi="宋体" w:cs="宋体"/>
          <w:bCs/>
          <w:kern w:val="0"/>
          <w:sz w:val="24"/>
          <w:highlight w:val="none"/>
        </w:rPr>
        <w:t>（具体内容详见第四部分采购内容及要求）。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kern w:val="0"/>
          <w:sz w:val="24"/>
          <w:highlight w:val="none"/>
        </w:rPr>
        <w:t>1、</w:t>
      </w:r>
      <w:r>
        <w:rPr>
          <w:rFonts w:hint="eastAsia" w:ascii="宋体" w:hAnsi="宋体" w:cs="宋体"/>
          <w:bCs/>
          <w:kern w:val="0"/>
          <w:sz w:val="24"/>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kern w:val="0"/>
          <w:sz w:val="24"/>
          <w:highlight w:val="none"/>
        </w:rPr>
      </w:pPr>
      <w:r>
        <w:rPr>
          <w:rFonts w:hint="eastAsia" w:ascii="宋体" w:hAnsi="宋体" w:cs="宋体"/>
          <w:bCs/>
          <w:kern w:val="0"/>
          <w:sz w:val="24"/>
          <w:highlight w:val="none"/>
        </w:rPr>
        <w:t>（六）法律、行政法规规定的其他条件。</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Cs/>
          <w:sz w:val="24"/>
          <w:highlight w:val="none"/>
        </w:rPr>
      </w:pPr>
      <w:r>
        <w:rPr>
          <w:rFonts w:hint="eastAsia" w:ascii="宋体" w:hAnsi="宋体" w:cs="宋体"/>
          <w:bCs/>
          <w:sz w:val="24"/>
          <w:highlight w:val="none"/>
        </w:rPr>
        <w:t>2、供应商须为国内注册具有独立法人资格,供应商须</w:t>
      </w:r>
      <w:r>
        <w:rPr>
          <w:rFonts w:hint="eastAsia" w:ascii="宋体" w:hAnsi="宋体" w:cs="宋体"/>
          <w:b/>
          <w:sz w:val="24"/>
          <w:highlight w:val="none"/>
          <w:u w:val="single"/>
        </w:rPr>
        <w:t>具备建筑工程施工总承包叁级及以上资质</w:t>
      </w:r>
      <w:r>
        <w:rPr>
          <w:rFonts w:hint="eastAsia" w:ascii="宋体" w:hAnsi="宋体" w:cs="宋体"/>
          <w:bCs/>
          <w:sz w:val="24"/>
          <w:highlight w:val="none"/>
        </w:rPr>
        <w:t>，并在人员、设备、资金等方面具有相应的施工能力，无拖欠农民工工资的不良行为。其中，供应商拟派项目经理须具备</w:t>
      </w:r>
      <w:r>
        <w:rPr>
          <w:rFonts w:hint="eastAsia" w:ascii="宋体" w:hAnsi="宋体" w:cs="宋体"/>
          <w:b/>
          <w:sz w:val="24"/>
          <w:highlight w:val="none"/>
          <w:u w:val="single"/>
        </w:rPr>
        <w:t>建筑工程专业贰级及以上注册建造师（须在本单位注册）并同时具备建造师安全生产考核合格证书（B证）</w:t>
      </w:r>
      <w:r>
        <w:rPr>
          <w:rFonts w:hint="eastAsia" w:ascii="宋体" w:hAnsi="宋体" w:cs="宋体"/>
          <w:bCs/>
          <w:sz w:val="24"/>
          <w:highlight w:val="none"/>
        </w:rPr>
        <w:t>，且未担任其他在施建设工程项目的项目经理。</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Cs/>
          <w:sz w:val="24"/>
          <w:highlight w:val="none"/>
        </w:rPr>
      </w:pPr>
      <w:r>
        <w:rPr>
          <w:rFonts w:hint="eastAsia" w:ascii="宋体" w:hAnsi="宋体" w:cs="宋体"/>
          <w:bCs/>
          <w:sz w:val="24"/>
          <w:highlight w:val="none"/>
        </w:rPr>
        <w:t>3、供应商在递交响应文件时需同时提供</w:t>
      </w:r>
      <w:r>
        <w:rPr>
          <w:rFonts w:hint="eastAsia" w:ascii="宋体" w:hAnsi="宋体" w:cs="宋体"/>
          <w:b/>
          <w:sz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宋体" w:hAnsi="宋体" w:cs="宋体"/>
          <w:bCs/>
          <w:sz w:val="24"/>
          <w:highlight w:val="none"/>
        </w:rPr>
        <w:t>，否则视为供应商资格证明文件不全，其响应文件按无效处理。</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Cs/>
          <w:sz w:val="24"/>
          <w:highlight w:val="none"/>
        </w:rPr>
      </w:pPr>
      <w:r>
        <w:rPr>
          <w:rFonts w:hint="eastAsia" w:ascii="宋体" w:hAnsi="宋体" w:cs="宋体"/>
          <w:bCs/>
          <w:sz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
          <w:bCs/>
          <w:kern w:val="0"/>
          <w:sz w:val="24"/>
          <w:highlight w:val="none"/>
        </w:rPr>
      </w:pPr>
      <w:r>
        <w:rPr>
          <w:rFonts w:hint="eastAsia" w:ascii="宋体" w:hAnsi="宋体" w:cs="宋体"/>
          <w:bCs/>
          <w:sz w:val="24"/>
          <w:highlight w:val="none"/>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1、磋商文件的获取时间：20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16</w:t>
      </w:r>
      <w:r>
        <w:rPr>
          <w:rFonts w:hint="eastAsia" w:ascii="宋体" w:hAnsi="宋体" w:cs="宋体"/>
          <w:bCs/>
          <w:kern w:val="0"/>
          <w:sz w:val="24"/>
          <w:highlight w:val="none"/>
        </w:rPr>
        <w:t>日--20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29</w:t>
      </w:r>
      <w:r>
        <w:rPr>
          <w:rFonts w:hint="eastAsia" w:ascii="宋体" w:hAnsi="宋体" w:cs="宋体"/>
          <w:bCs/>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2、磋商文件的获取方式：磋商响应方不必办理报名手续，登录邹城市外宣网（http://w.mencius.gov.cn）-乡镇采购直接点击公告下方附件下载竞争性磋商文件。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1、邹城市大束镇傅庄村村民委员会于2023年</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29</w:t>
      </w:r>
      <w:r>
        <w:rPr>
          <w:rFonts w:hint="eastAsia" w:ascii="宋体" w:hAnsi="宋体" w:cs="宋体"/>
          <w:bCs/>
          <w:kern w:val="0"/>
          <w:sz w:val="24"/>
          <w:highlight w:val="none"/>
        </w:rPr>
        <w:t>日09时00 分（北京时间）磋商开始前在邹城市大束镇公共资源交易中心开标室受理供应商磋商响应文件的递交；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29</w:t>
      </w:r>
      <w:r>
        <w:rPr>
          <w:rFonts w:hint="eastAsia" w:ascii="宋体" w:hAnsi="宋体" w:cs="宋体"/>
          <w:bCs/>
          <w:kern w:val="0"/>
          <w:sz w:val="24"/>
          <w:highlight w:val="none"/>
        </w:rPr>
        <w:t>日09时00分（北京时间）。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地点：邹城市大束镇公共资源交易中心开标室。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采 购 人：邹城市大束镇傅庄村村民委员会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办公地址：邹城市大束镇傅庄村</w:t>
      </w:r>
      <w:r>
        <w:rPr>
          <w:rFonts w:ascii="宋体" w:hAnsi="宋体" w:cs="宋体"/>
          <w:bCs/>
          <w:kern w:val="0"/>
          <w:sz w:val="24"/>
          <w:highlight w:val="none"/>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联 系 人：靖学峰</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联系电话：15166799866</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代理机构：山东经纬工程咨询管理有限公司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    址：邹城市齐鲁时代花园北门西沿街办公室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联 系 人：丁晨晓</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联系电话：18463770737</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电子邮箱：sdjw1998@163.com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发布人：邹城市大束镇傅庄村村民委员会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山东经纬工程咨询管理有限公司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 xml:space="preserve">  发布时间：2023年</w:t>
      </w:r>
      <w:r>
        <w:rPr>
          <w:rFonts w:hint="eastAsia" w:ascii="宋体" w:hAnsi="宋体" w:cs="宋体"/>
          <w:bCs/>
          <w:kern w:val="0"/>
          <w:sz w:val="24"/>
          <w:highlight w:val="none"/>
          <w:lang w:val="en-US" w:eastAsia="zh-CN"/>
        </w:rPr>
        <w:t>05</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16</w:t>
      </w:r>
      <w:r>
        <w:rPr>
          <w:rFonts w:hint="eastAsia" w:ascii="宋体" w:hAnsi="宋体" w:cs="宋体"/>
          <w:bCs/>
          <w:kern w:val="0"/>
          <w:sz w:val="24"/>
          <w:highlight w:val="none"/>
        </w:rPr>
        <w:t>日</w:t>
      </w:r>
      <w:bookmarkEnd w:id="11"/>
      <w:bookmarkEnd w:id="12"/>
      <w:bookmarkStart w:id="14" w:name="_Toc17844"/>
      <w:bookmarkStart w:id="15" w:name="_Toc474"/>
    </w:p>
    <w:p>
      <w:pPr>
        <w:pStyle w:val="30"/>
        <w:ind w:firstLine="0"/>
        <w:rPr>
          <w:highlight w:val="none"/>
        </w:rPr>
      </w:pPr>
    </w:p>
    <w:p>
      <w:pPr>
        <w:widowControl/>
        <w:shd w:val="clear" w:color="auto" w:fill="FFFFFF"/>
        <w:spacing w:line="360" w:lineRule="auto"/>
        <w:jc w:val="center"/>
        <w:rPr>
          <w:rFonts w:ascii="宋体" w:hAnsi="宋体"/>
          <w:b/>
          <w:color w:val="000000" w:themeColor="text1"/>
          <w:sz w:val="24"/>
          <w:highlight w:val="none"/>
        </w:rPr>
      </w:pPr>
    </w:p>
    <w:p>
      <w:pPr>
        <w:widowControl/>
        <w:shd w:val="clear" w:color="auto" w:fill="FFFFFF"/>
        <w:spacing w:line="360" w:lineRule="auto"/>
        <w:jc w:val="center"/>
        <w:rPr>
          <w:rFonts w:ascii="宋体" w:hAnsi="宋体"/>
          <w:b/>
          <w:color w:val="000000" w:themeColor="text1"/>
          <w:sz w:val="24"/>
          <w:highlight w:val="none"/>
        </w:rPr>
      </w:pPr>
    </w:p>
    <w:p>
      <w:pPr>
        <w:widowControl/>
        <w:shd w:val="clear" w:color="auto" w:fill="FFFFFF"/>
        <w:spacing w:line="360" w:lineRule="auto"/>
        <w:jc w:val="center"/>
        <w:rPr>
          <w:rFonts w:ascii="宋体" w:hAnsi="宋体"/>
          <w:b/>
          <w:color w:val="000000" w:themeColor="text1"/>
          <w:sz w:val="24"/>
          <w:highlight w:val="none"/>
        </w:rPr>
      </w:pPr>
    </w:p>
    <w:p>
      <w:pPr>
        <w:pStyle w:val="2"/>
        <w:rPr>
          <w:highlight w:val="none"/>
        </w:rPr>
      </w:pPr>
    </w:p>
    <w:p>
      <w:pPr>
        <w:rPr>
          <w:highlight w:val="none"/>
        </w:rPr>
      </w:pPr>
    </w:p>
    <w:p>
      <w:pPr>
        <w:pStyle w:val="2"/>
        <w:rPr>
          <w:highlight w:val="none"/>
        </w:rPr>
      </w:pPr>
    </w:p>
    <w:p>
      <w:pPr>
        <w:widowControl/>
        <w:shd w:val="clear" w:color="auto" w:fill="FFFFFF"/>
        <w:spacing w:line="360" w:lineRule="auto"/>
        <w:jc w:val="center"/>
        <w:rPr>
          <w:rFonts w:ascii="宋体" w:hAnsi="宋体"/>
          <w:b/>
          <w:color w:val="000000" w:themeColor="text1"/>
          <w:sz w:val="24"/>
          <w:highlight w:val="none"/>
        </w:rPr>
      </w:pPr>
    </w:p>
    <w:p>
      <w:pPr>
        <w:widowControl/>
        <w:shd w:val="clear" w:color="auto" w:fill="FFFFFF"/>
        <w:spacing w:line="360" w:lineRule="auto"/>
        <w:rPr>
          <w:rFonts w:ascii="宋体" w:hAnsi="宋体"/>
          <w:b/>
          <w:color w:val="000000" w:themeColor="text1"/>
          <w:sz w:val="24"/>
          <w:highlight w:val="none"/>
        </w:rPr>
      </w:pPr>
    </w:p>
    <w:p>
      <w:pPr>
        <w:pStyle w:val="2"/>
        <w:rPr>
          <w:rFonts w:ascii="宋体" w:hAnsi="宋体"/>
          <w:b/>
          <w:color w:val="000000" w:themeColor="text1"/>
          <w:highlight w:val="none"/>
        </w:rPr>
      </w:pPr>
    </w:p>
    <w:p>
      <w:pPr>
        <w:rPr>
          <w:rFonts w:ascii="宋体" w:hAnsi="宋体"/>
          <w:b/>
          <w:color w:val="000000" w:themeColor="text1"/>
          <w:highlight w:val="none"/>
        </w:rPr>
      </w:pPr>
    </w:p>
    <w:p>
      <w:pPr>
        <w:pStyle w:val="2"/>
        <w:rPr>
          <w:rFonts w:ascii="宋体" w:hAnsi="宋体"/>
          <w:b/>
          <w:color w:val="000000" w:themeColor="text1"/>
          <w:highlight w:val="none"/>
        </w:rPr>
      </w:pPr>
    </w:p>
    <w:p>
      <w:pPr>
        <w:rPr>
          <w:highlight w:val="none"/>
        </w:rPr>
      </w:pPr>
    </w:p>
    <w:p>
      <w:pPr>
        <w:rPr>
          <w:rFonts w:ascii="宋体" w:hAnsi="宋体"/>
          <w:b/>
          <w:color w:val="000000" w:themeColor="text1"/>
          <w:sz w:val="24"/>
          <w:highlight w:val="none"/>
        </w:rPr>
      </w:pPr>
    </w:p>
    <w:p>
      <w:pPr>
        <w:pStyle w:val="2"/>
        <w:rPr>
          <w:rFonts w:ascii="宋体" w:hAnsi="宋体"/>
          <w:b/>
          <w:color w:val="000000" w:themeColor="text1"/>
          <w:highlight w:val="none"/>
        </w:rPr>
      </w:pPr>
    </w:p>
    <w:p>
      <w:pPr>
        <w:rPr>
          <w:highlight w:val="none"/>
        </w:rPr>
      </w:pPr>
    </w:p>
    <w:p>
      <w:pPr>
        <w:widowControl/>
        <w:shd w:val="clear" w:color="auto" w:fill="FFFFFF"/>
        <w:spacing w:line="360" w:lineRule="auto"/>
        <w:jc w:val="center"/>
        <w:rPr>
          <w:rFonts w:ascii="宋体" w:hAnsi="宋体"/>
          <w:color w:val="000000" w:themeColor="text1"/>
          <w:sz w:val="24"/>
          <w:highlight w:val="none"/>
        </w:rPr>
      </w:pPr>
      <w:r>
        <w:rPr>
          <w:rFonts w:hint="eastAsia" w:ascii="宋体" w:hAnsi="宋体"/>
          <w:b/>
          <w:color w:val="000000" w:themeColor="text1"/>
          <w:sz w:val="24"/>
          <w:highlight w:val="none"/>
        </w:rPr>
        <w:t>第二部分  磋商响应方须知</w:t>
      </w:r>
      <w:bookmarkEnd w:id="14"/>
      <w:bookmarkEnd w:id="15"/>
    </w:p>
    <w:p>
      <w:pPr>
        <w:tabs>
          <w:tab w:val="left" w:pos="315"/>
        </w:tabs>
        <w:spacing w:line="360" w:lineRule="auto"/>
        <w:ind w:firstLine="482" w:firstLineChars="200"/>
        <w:rPr>
          <w:rFonts w:ascii="宋体" w:hAnsi="宋体"/>
          <w:b/>
          <w:color w:val="000000" w:themeColor="text1"/>
          <w:sz w:val="24"/>
          <w:highlight w:val="none"/>
        </w:rPr>
      </w:pPr>
      <w:r>
        <w:rPr>
          <w:rFonts w:ascii="宋体" w:hAnsi="宋体"/>
          <w:b/>
          <w:color w:val="000000" w:themeColor="text1"/>
          <w:sz w:val="24"/>
          <w:highlight w:val="none"/>
        </w:rPr>
        <w:t>一、适用范围</w:t>
      </w:r>
      <w:r>
        <w:rPr>
          <w:rFonts w:hint="eastAsia" w:ascii="宋体" w:hAnsi="宋体"/>
          <w:b/>
          <w:color w:val="000000" w:themeColor="text1"/>
          <w:sz w:val="24"/>
          <w:highlight w:val="none"/>
        </w:rPr>
        <w:t>：</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本磋商文件仅适用于邹城市大束镇傅庄村(来傅村)文体广场建设工程。</w:t>
      </w:r>
    </w:p>
    <w:p>
      <w:pPr>
        <w:tabs>
          <w:tab w:val="left" w:pos="315"/>
        </w:tabs>
        <w:spacing w:line="360" w:lineRule="auto"/>
        <w:ind w:firstLine="482" w:firstLineChars="200"/>
        <w:rPr>
          <w:rFonts w:ascii="宋体" w:hAnsi="宋体"/>
          <w:b/>
          <w:color w:val="000000" w:themeColor="text1"/>
          <w:sz w:val="24"/>
          <w:highlight w:val="none"/>
        </w:rPr>
      </w:pPr>
      <w:r>
        <w:rPr>
          <w:rFonts w:ascii="宋体" w:hAnsi="宋体"/>
          <w:b/>
          <w:color w:val="000000" w:themeColor="text1"/>
          <w:sz w:val="24"/>
          <w:highlight w:val="none"/>
        </w:rPr>
        <w:t>二、定义</w:t>
      </w:r>
      <w:r>
        <w:rPr>
          <w:rFonts w:hint="eastAsia" w:ascii="宋体" w:hAnsi="宋体"/>
          <w:b/>
          <w:color w:val="000000" w:themeColor="text1"/>
          <w:sz w:val="24"/>
          <w:highlight w:val="none"/>
        </w:rPr>
        <w:t>：</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1、“采 购 人”系指：邹城市大束镇傅庄村村民委员会；</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2、“代理机构”系指：山东经纬工程咨询管理有限公司；</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3、“响应供应商”系指参与</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并向采购人提交</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响应文件的单位；</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highlight w:val="none"/>
        </w:rPr>
      </w:pPr>
      <w:r>
        <w:rPr>
          <w:rFonts w:ascii="宋体" w:hAnsi="宋体"/>
          <w:b/>
          <w:color w:val="000000" w:themeColor="text1"/>
          <w:sz w:val="24"/>
          <w:highlight w:val="none"/>
        </w:rPr>
        <w:t>三、</w:t>
      </w:r>
      <w:r>
        <w:rPr>
          <w:rFonts w:hint="eastAsia" w:ascii="宋体" w:hAnsi="宋体"/>
          <w:b/>
          <w:color w:val="000000" w:themeColor="text1"/>
          <w:sz w:val="24"/>
          <w:highlight w:val="none"/>
        </w:rPr>
        <w:t>供应商</w:t>
      </w:r>
      <w:r>
        <w:rPr>
          <w:rFonts w:ascii="宋体" w:hAnsi="宋体"/>
          <w:b/>
          <w:color w:val="000000" w:themeColor="text1"/>
          <w:sz w:val="24"/>
          <w:highlight w:val="none"/>
        </w:rPr>
        <w:t>应具备的条件</w:t>
      </w:r>
      <w:r>
        <w:rPr>
          <w:rFonts w:hint="eastAsia" w:ascii="宋体" w:hAnsi="宋体"/>
          <w:b/>
          <w:color w:val="000000" w:themeColor="text1"/>
          <w:sz w:val="24"/>
          <w:highlight w:val="none"/>
        </w:rPr>
        <w:t>：</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（六）法律、行政法规规定的其他条件。</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2、供应商须为国内注册具有独立法人资格,供应商须</w:t>
      </w:r>
      <w:r>
        <w:rPr>
          <w:rFonts w:hint="eastAsia" w:ascii="宋体" w:hAnsi="宋体" w:cs="宋体"/>
          <w:b/>
          <w:sz w:val="24"/>
          <w:highlight w:val="none"/>
          <w:u w:val="single"/>
        </w:rPr>
        <w:t>具备建筑工程施工总承包叁级及以上资质</w:t>
      </w:r>
      <w:r>
        <w:rPr>
          <w:rFonts w:hint="eastAsia" w:ascii="宋体" w:hAnsi="宋体" w:cs="宋体"/>
          <w:bCs/>
          <w:sz w:val="24"/>
          <w:highlight w:val="none"/>
        </w:rPr>
        <w:t>，并在人员、设备、资金等方面具有相应的施工能力，无拖欠农民工工资的不良行为。其中，供应商拟派项目经理须具备</w:t>
      </w:r>
      <w:r>
        <w:rPr>
          <w:rFonts w:hint="eastAsia" w:ascii="宋体" w:hAnsi="宋体" w:cs="宋体"/>
          <w:b/>
          <w:sz w:val="24"/>
          <w:highlight w:val="none"/>
          <w:u w:val="single"/>
        </w:rPr>
        <w:t>建筑工程专业贰级及以上注册建造师（须在本单位注册）并同时具备建造师安全生产考核合格证书（B证）</w:t>
      </w:r>
      <w:r>
        <w:rPr>
          <w:rFonts w:hint="eastAsia" w:ascii="宋体" w:hAnsi="宋体" w:cs="宋体"/>
          <w:bCs/>
          <w:sz w:val="24"/>
          <w:highlight w:val="none"/>
        </w:rPr>
        <w:t>，且未担任其他在施建设工程项目的项目经理。</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3、供应商在递交响应文件时需同时提供</w:t>
      </w:r>
      <w:r>
        <w:rPr>
          <w:rFonts w:hint="eastAsia" w:ascii="宋体" w:hAnsi="宋体" w:cs="宋体"/>
          <w:b/>
          <w:sz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宋体" w:hAnsi="宋体" w:cs="宋体"/>
          <w:bCs/>
          <w:sz w:val="24"/>
          <w:highlight w:val="none"/>
        </w:rPr>
        <w:t>，否则视为供应商资格证明文件不全，其响应文件按无效处理。</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5、本次竞争性磋商不接受联合体。</w:t>
      </w:r>
    </w:p>
    <w:p>
      <w:pPr>
        <w:spacing w:line="360" w:lineRule="auto"/>
        <w:ind w:firstLine="482" w:firstLineChars="200"/>
        <w:rPr>
          <w:rFonts w:ascii="宋体" w:hAnsi="宋体" w:cs="Arial Unicode MS"/>
          <w:b/>
          <w:color w:val="000000" w:themeColor="text1"/>
          <w:sz w:val="24"/>
          <w:highlight w:val="none"/>
        </w:rPr>
      </w:pPr>
      <w:r>
        <w:rPr>
          <w:rFonts w:ascii="宋体" w:hAnsi="宋体" w:cs="Arial Unicode MS"/>
          <w:b/>
          <w:color w:val="000000" w:themeColor="text1"/>
          <w:sz w:val="24"/>
          <w:highlight w:val="none"/>
        </w:rPr>
        <w:t>四、</w:t>
      </w:r>
      <w:r>
        <w:rPr>
          <w:rFonts w:hint="eastAsia" w:ascii="宋体" w:hAnsi="宋体" w:cs="Arial Unicode MS"/>
          <w:b/>
          <w:color w:val="000000" w:themeColor="text1"/>
          <w:sz w:val="24"/>
          <w:highlight w:val="none"/>
        </w:rPr>
        <w:t>竞争性磋商文件：</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本竞争性</w:t>
      </w:r>
      <w:r>
        <w:rPr>
          <w:rFonts w:hint="eastAsia" w:ascii="宋体" w:hAnsi="宋体" w:cs="黑体"/>
          <w:color w:val="000000" w:themeColor="text1"/>
          <w:kern w:val="0"/>
          <w:sz w:val="24"/>
          <w:highlight w:val="none"/>
        </w:rPr>
        <w:t>磋商</w:t>
      </w:r>
      <w:r>
        <w:rPr>
          <w:rFonts w:hint="eastAsia" w:ascii="宋体" w:hAnsi="宋体"/>
          <w:color w:val="000000" w:themeColor="text1"/>
          <w:sz w:val="24"/>
          <w:highlight w:val="none"/>
        </w:rPr>
        <w:t>文件由以下内容组成：</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1、</w:t>
      </w:r>
      <w:r>
        <w:rPr>
          <w:rFonts w:hint="eastAsia" w:ascii="宋体" w:hAnsi="宋体" w:cs="黑体"/>
          <w:color w:val="000000" w:themeColor="text1"/>
          <w:kern w:val="0"/>
          <w:sz w:val="24"/>
          <w:highlight w:val="none"/>
        </w:rPr>
        <w:t>竞争性</w:t>
      </w:r>
      <w:r>
        <w:rPr>
          <w:rFonts w:hint="eastAsia" w:ascii="宋体" w:hAnsi="宋体"/>
          <w:color w:val="000000" w:themeColor="text1"/>
          <w:sz w:val="24"/>
          <w:highlight w:val="none"/>
        </w:rPr>
        <w:t>磋商公告；</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2、磋商响应方须知；</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4、采购内容及要求；</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5、合同授予；</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6、响应文件格式。</w:t>
      </w:r>
    </w:p>
    <w:p>
      <w:pPr>
        <w:spacing w:line="360" w:lineRule="auto"/>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五、磋商</w:t>
      </w:r>
      <w:r>
        <w:rPr>
          <w:rFonts w:ascii="宋体" w:hAnsi="宋体" w:cs="Arial Unicode MS"/>
          <w:b/>
          <w:color w:val="000000" w:themeColor="text1"/>
          <w:sz w:val="24"/>
          <w:highlight w:val="none"/>
        </w:rPr>
        <w:t>文件的质疑、澄清或修改</w:t>
      </w:r>
      <w:r>
        <w:rPr>
          <w:rFonts w:hint="eastAsia" w:ascii="宋体" w:hAnsi="宋体" w:cs="Arial Unicode MS"/>
          <w:b/>
          <w:color w:val="000000" w:themeColor="text1"/>
          <w:sz w:val="24"/>
          <w:highlight w:val="none"/>
        </w:rPr>
        <w:t>：</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1、各潜在供应商对磋商文件内容如有疑问，必须于磋商开始前五个日历日将疑问以书面形式送至采购人或电子邮件形式发至sdjw1998@163.com；</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4、磋商文件的澄清或修改均以最后发布的内容为准。当磋商文件的澄清、修改、补充等在同一内容的表述不一致时，以最后发布的内容为准。</w:t>
      </w:r>
    </w:p>
    <w:p>
      <w:pPr>
        <w:spacing w:line="360" w:lineRule="auto"/>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六</w:t>
      </w:r>
      <w:r>
        <w:rPr>
          <w:rFonts w:ascii="宋体" w:hAnsi="宋体" w:cs="Arial Unicode MS"/>
          <w:b/>
          <w:color w:val="000000" w:themeColor="text1"/>
          <w:sz w:val="24"/>
          <w:highlight w:val="none"/>
        </w:rPr>
        <w:t>、</w:t>
      </w:r>
      <w:r>
        <w:rPr>
          <w:rFonts w:hint="eastAsia" w:ascii="宋体" w:hAnsi="宋体" w:cs="Arial Unicode MS"/>
          <w:b/>
          <w:color w:val="000000" w:themeColor="text1"/>
          <w:sz w:val="24"/>
          <w:highlight w:val="none"/>
        </w:rPr>
        <w:t>磋商响应</w:t>
      </w:r>
      <w:r>
        <w:rPr>
          <w:rFonts w:ascii="宋体" w:hAnsi="宋体" w:cs="Arial Unicode MS"/>
          <w:b/>
          <w:color w:val="000000" w:themeColor="text1"/>
          <w:sz w:val="24"/>
          <w:highlight w:val="none"/>
        </w:rPr>
        <w:t>文件的编写及递交</w:t>
      </w:r>
      <w:r>
        <w:rPr>
          <w:rFonts w:hint="eastAsia" w:ascii="宋体" w:hAnsi="宋体" w:cs="Arial Unicode MS"/>
          <w:b/>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供应商应按</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文件的要求准备</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响应文件，并保证所提供全部资料的真实性、准确性及完整性，并对</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文件做出实质性响应。</w:t>
      </w:r>
    </w:p>
    <w:p>
      <w:pPr>
        <w:widowControl/>
        <w:numPr>
          <w:ilvl w:val="0"/>
          <w:numId w:val="2"/>
        </w:numPr>
        <w:shd w:val="clear" w:color="auto" w:fill="FFFFFF"/>
        <w:spacing w:line="360" w:lineRule="auto"/>
        <w:ind w:firstLine="482" w:firstLineChars="200"/>
        <w:jc w:val="left"/>
        <w:rPr>
          <w:rFonts w:ascii="宋体" w:hAnsi="宋体" w:cs="黑体"/>
          <w:b/>
          <w:bCs/>
          <w:color w:val="000000" w:themeColor="text1"/>
          <w:kern w:val="0"/>
          <w:sz w:val="24"/>
          <w:highlight w:val="none"/>
        </w:rPr>
      </w:pPr>
      <w:r>
        <w:rPr>
          <w:rFonts w:hint="eastAsia" w:ascii="宋体" w:hAnsi="宋体" w:cs="黑体"/>
          <w:b/>
          <w:bCs/>
          <w:color w:val="000000" w:themeColor="text1"/>
          <w:kern w:val="0"/>
          <w:sz w:val="24"/>
          <w:highlight w:val="none"/>
        </w:rPr>
        <w:t>磋商响应文件的组成：</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widowControl/>
        <w:shd w:val="clear" w:color="auto" w:fill="FFFFFF"/>
        <w:spacing w:line="360" w:lineRule="auto"/>
        <w:ind w:firstLine="600" w:firstLineChars="250"/>
        <w:jc w:val="left"/>
        <w:rPr>
          <w:highlight w:val="none"/>
        </w:rPr>
      </w:pPr>
      <w:r>
        <w:rPr>
          <w:rFonts w:hint="eastAsia" w:ascii="宋体" w:hAnsi="宋体" w:cs="黑体"/>
          <w:color w:val="000000"/>
          <w:kern w:val="0"/>
          <w:sz w:val="24"/>
          <w:highlight w:val="none"/>
        </w:rPr>
        <w:t>5、技术部分（施工组织设计）</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6、</w:t>
      </w:r>
      <w:r>
        <w:rPr>
          <w:rFonts w:hint="eastAsia" w:ascii="宋体" w:hAnsi="宋体" w:cs="宋体"/>
          <w:sz w:val="24"/>
          <w:highlight w:val="none"/>
        </w:rPr>
        <w:t>项目管理机构</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7、资格审查资料</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widowControl/>
        <w:shd w:val="clear" w:color="auto" w:fill="FFFFFF"/>
        <w:spacing w:line="360" w:lineRule="auto"/>
        <w:ind w:firstLine="482" w:firstLineChars="20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（二）磋商响应文件的装订、密封和标记：</w:t>
      </w:r>
    </w:p>
    <w:p>
      <w:pPr>
        <w:widowControl/>
        <w:shd w:val="clear" w:color="auto" w:fill="FFFFFF"/>
        <w:spacing w:line="360" w:lineRule="auto"/>
        <w:ind w:firstLine="480" w:firstLineChars="20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1、磋商响应文件需加盖磋商响应方公章并装订成册；</w:t>
      </w:r>
    </w:p>
    <w:p>
      <w:pPr>
        <w:widowControl/>
        <w:shd w:val="clear" w:color="auto" w:fill="FFFFFF"/>
        <w:spacing w:line="360" w:lineRule="auto"/>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1.磋商响应文件递交</w:t>
      </w:r>
      <w:r>
        <w:rPr>
          <w:rFonts w:hint="eastAsia" w:ascii="宋体" w:hAnsi="宋体" w:cs="宋体"/>
          <w:b/>
          <w:kern w:val="0"/>
          <w:sz w:val="24"/>
          <w:highlight w:val="none"/>
        </w:rPr>
        <w:t>时间: 20</w:t>
      </w:r>
      <w:r>
        <w:rPr>
          <w:rFonts w:ascii="宋体" w:hAnsi="宋体" w:cs="宋体"/>
          <w:b/>
          <w:kern w:val="0"/>
          <w:sz w:val="24"/>
          <w:highlight w:val="none"/>
        </w:rPr>
        <w:t>2</w:t>
      </w:r>
      <w:r>
        <w:rPr>
          <w:rFonts w:hint="eastAsia" w:ascii="宋体" w:hAnsi="宋体" w:cs="宋体"/>
          <w:b/>
          <w:kern w:val="0"/>
          <w:sz w:val="24"/>
          <w:highlight w:val="none"/>
        </w:rPr>
        <w:t>3年</w:t>
      </w:r>
      <w:r>
        <w:rPr>
          <w:rFonts w:hint="eastAsia" w:ascii="宋体" w:hAnsi="宋体" w:cs="宋体"/>
          <w:b/>
          <w:kern w:val="0"/>
          <w:sz w:val="24"/>
          <w:highlight w:val="none"/>
          <w:lang w:val="en-US" w:eastAsia="zh-CN"/>
        </w:rPr>
        <w:t>05</w:t>
      </w:r>
      <w:r>
        <w:rPr>
          <w:rFonts w:hint="eastAsia" w:ascii="宋体" w:hAnsi="宋体" w:cs="宋体"/>
          <w:b/>
          <w:kern w:val="0"/>
          <w:sz w:val="24"/>
          <w:highlight w:val="none"/>
        </w:rPr>
        <w:t>月</w:t>
      </w:r>
      <w:r>
        <w:rPr>
          <w:rFonts w:hint="eastAsia" w:ascii="宋体" w:hAnsi="宋体" w:cs="宋体"/>
          <w:b/>
          <w:kern w:val="0"/>
          <w:sz w:val="24"/>
          <w:highlight w:val="none"/>
          <w:lang w:val="en-US" w:eastAsia="zh-CN"/>
        </w:rPr>
        <w:t>29</w:t>
      </w:r>
      <w:bookmarkStart w:id="36" w:name="_GoBack"/>
      <w:bookmarkEnd w:id="36"/>
      <w:r>
        <w:rPr>
          <w:rFonts w:hint="eastAsia" w:ascii="宋体" w:hAnsi="宋体" w:cs="宋体"/>
          <w:b/>
          <w:kern w:val="0"/>
          <w:sz w:val="24"/>
          <w:highlight w:val="none"/>
        </w:rPr>
        <w:t>日09 时00分前递交</w:t>
      </w:r>
      <w:r>
        <w:rPr>
          <w:rFonts w:hint="eastAsia" w:ascii="宋体" w:hAnsi="宋体" w:cs="宋体"/>
          <w:b/>
          <w:color w:val="000000" w:themeColor="text1"/>
          <w:kern w:val="0"/>
          <w:sz w:val="24"/>
          <w:highlight w:val="none"/>
        </w:rPr>
        <w:t>至邹城市大束镇公共资源交易中心开标室。</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（1）逾期送达或未送达指定地点的磋商响应文件。</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（2）供应商以传真、电子邮件方式递交磋商响应文件。</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（四）报价要求：</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3、</w:t>
      </w:r>
      <w:r>
        <w:rPr>
          <w:rFonts w:hint="eastAsia" w:ascii="宋体" w:hAnsi="宋体" w:cs="Arial"/>
          <w:color w:val="000000" w:themeColor="text1"/>
          <w:kern w:val="0"/>
          <w:sz w:val="24"/>
          <w:highlight w:val="none"/>
        </w:rPr>
        <w:t>施工期间与周边地方关系的协调由成交单位自行处理，产生的任何费用自行承担</w:t>
      </w:r>
      <w:r>
        <w:rPr>
          <w:rFonts w:hint="eastAsia" w:ascii="宋体" w:hAnsi="宋体"/>
          <w:color w:val="000000" w:themeColor="text1"/>
          <w:sz w:val="24"/>
          <w:highlight w:val="none"/>
        </w:rPr>
        <w:t>。</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计算公式为：</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报价比率=供应商最终报价/ 初次报价</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报价的分部分项工程单价与合价=报价比率×初次报价中的分部分项工程单价与合价</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报价的措施费=报价比率×初次报价中的措施费</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报价的规费=报价比率×初次报价中的规费</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报价的税金=报价比率×初次报价中的税金</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5、报价币种为人民币，如果报价表大写金额与小写金额不一致，以大写的金额为准。</w:t>
      </w:r>
    </w:p>
    <w:p>
      <w:pPr>
        <w:widowControl/>
        <w:shd w:val="clear" w:color="auto" w:fill="FFFFFF"/>
        <w:spacing w:line="360" w:lineRule="auto"/>
        <w:ind w:firstLine="480"/>
        <w:jc w:val="left"/>
        <w:rPr>
          <w:rFonts w:ascii="宋体" w:hAnsi="宋体" w:cs="黑体"/>
          <w:b/>
          <w:kern w:val="0"/>
          <w:sz w:val="24"/>
          <w:highlight w:val="none"/>
          <w:u w:val="single"/>
        </w:rPr>
      </w:pPr>
      <w:r>
        <w:rPr>
          <w:rFonts w:hint="eastAsia" w:ascii="宋体" w:hAnsi="宋体"/>
          <w:b/>
          <w:color w:val="000000" w:themeColor="text1"/>
          <w:sz w:val="24"/>
          <w:highlight w:val="none"/>
        </w:rPr>
        <w:t>6</w:t>
      </w:r>
      <w:r>
        <w:rPr>
          <w:rFonts w:hint="eastAsia" w:ascii="宋体" w:hAnsi="宋体"/>
          <w:b/>
          <w:sz w:val="24"/>
          <w:highlight w:val="none"/>
        </w:rPr>
        <w:t>、</w:t>
      </w:r>
      <w:r>
        <w:rPr>
          <w:rFonts w:hint="eastAsia" w:ascii="宋体" w:hAnsi="宋体" w:cs="黑体"/>
          <w:b/>
          <w:bCs/>
          <w:kern w:val="0"/>
          <w:sz w:val="24"/>
          <w:highlight w:val="none"/>
        </w:rPr>
        <w:t>采购预算为</w:t>
      </w:r>
      <w:r>
        <w:rPr>
          <w:rFonts w:ascii="宋体" w:hAnsi="宋体" w:cs="宋体"/>
          <w:b/>
          <w:kern w:val="0"/>
          <w:sz w:val="24"/>
          <w:highlight w:val="none"/>
          <w:u w:val="single"/>
        </w:rPr>
        <w:t xml:space="preserve"> </w:t>
      </w:r>
      <w:r>
        <w:rPr>
          <w:rFonts w:hint="eastAsia" w:ascii="宋体" w:hAnsi="宋体" w:cs="宋体"/>
          <w:b/>
          <w:kern w:val="0"/>
          <w:sz w:val="24"/>
          <w:highlight w:val="none"/>
          <w:u w:val="single"/>
        </w:rPr>
        <w:t xml:space="preserve">362784.39 </w:t>
      </w:r>
      <w:r>
        <w:rPr>
          <w:rFonts w:hint="eastAsia" w:ascii="宋体" w:hAnsi="宋体" w:cs="黑体"/>
          <w:b/>
          <w:bCs/>
          <w:kern w:val="0"/>
          <w:sz w:val="24"/>
          <w:highlight w:val="none"/>
        </w:rPr>
        <w:t>元，</w:t>
      </w:r>
      <w:r>
        <w:rPr>
          <w:rFonts w:hint="eastAsia" w:ascii="宋体" w:hAnsi="宋体" w:cs="宋体"/>
          <w:b/>
          <w:sz w:val="24"/>
          <w:highlight w:val="none"/>
        </w:rPr>
        <w:t>大写：</w:t>
      </w:r>
      <w:r>
        <w:rPr>
          <w:rFonts w:hint="eastAsia" w:ascii="宋体" w:hAnsi="宋体" w:cs="宋体"/>
          <w:b/>
          <w:sz w:val="24"/>
          <w:highlight w:val="none"/>
          <w:u w:val="single"/>
        </w:rPr>
        <w:t xml:space="preserve"> 叁拾陆万贰仟柒佰捌拾肆元叁角玖分 。</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s="黑体"/>
          <w:color w:val="000000" w:themeColor="text1"/>
          <w:kern w:val="0"/>
          <w:sz w:val="24"/>
          <w:highlight w:val="none"/>
        </w:rPr>
        <w:t>7、</w:t>
      </w:r>
      <w:r>
        <w:rPr>
          <w:rFonts w:hint="eastAsia" w:ascii="宋体" w:hAnsi="宋体"/>
          <w:color w:val="000000" w:themeColor="text1"/>
          <w:sz w:val="24"/>
          <w:highlight w:val="none"/>
        </w:rPr>
        <w:t>采购人不组织踏勘现场，供应商踏勘现场发生的费用自理，供应商自行负责在踏勘现场中所发生的人员伤亡和财产损失。</w:t>
      </w:r>
    </w:p>
    <w:p>
      <w:pPr>
        <w:tabs>
          <w:tab w:val="left" w:pos="315"/>
        </w:tabs>
        <w:spacing w:line="360" w:lineRule="auto"/>
        <w:ind w:firstLine="482" w:firstLineChars="200"/>
        <w:rPr>
          <w:rFonts w:ascii="宋体" w:hAnsi="宋体"/>
          <w:b/>
          <w:bCs/>
          <w:color w:val="000000" w:themeColor="text1"/>
          <w:sz w:val="24"/>
          <w:highlight w:val="none"/>
        </w:rPr>
      </w:pPr>
      <w:r>
        <w:rPr>
          <w:rFonts w:hint="eastAsia" w:ascii="宋体" w:hAnsi="宋体"/>
          <w:b/>
          <w:bCs/>
          <w:color w:val="000000" w:themeColor="text1"/>
          <w:sz w:val="24"/>
          <w:highlight w:val="none"/>
        </w:rPr>
        <w:t>七</w:t>
      </w:r>
      <w:r>
        <w:rPr>
          <w:rFonts w:ascii="宋体" w:hAnsi="宋体"/>
          <w:b/>
          <w:bCs/>
          <w:color w:val="000000" w:themeColor="text1"/>
          <w:sz w:val="24"/>
          <w:highlight w:val="none"/>
        </w:rPr>
        <w:t>、</w:t>
      </w:r>
      <w:r>
        <w:rPr>
          <w:rFonts w:hint="eastAsia" w:ascii="宋体" w:hAnsi="宋体"/>
          <w:b/>
          <w:bCs/>
          <w:color w:val="000000" w:themeColor="text1"/>
          <w:sz w:val="24"/>
          <w:highlight w:val="none"/>
        </w:rPr>
        <w:t>磋商</w:t>
      </w:r>
      <w:r>
        <w:rPr>
          <w:rFonts w:ascii="宋体" w:hAnsi="宋体"/>
          <w:b/>
          <w:bCs/>
          <w:color w:val="000000" w:themeColor="text1"/>
          <w:sz w:val="24"/>
          <w:highlight w:val="none"/>
        </w:rPr>
        <w:t>有效期</w:t>
      </w:r>
      <w:r>
        <w:rPr>
          <w:rFonts w:hint="eastAsia" w:ascii="宋体" w:hAnsi="宋体"/>
          <w:b/>
          <w:bCs/>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自递交</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r>
        <w:rPr>
          <w:rFonts w:ascii="宋体" w:hAnsi="宋体"/>
          <w:color w:val="000000" w:themeColor="text1"/>
          <w:sz w:val="24"/>
          <w:highlight w:val="none"/>
        </w:rPr>
        <w:t>截止之日</w:t>
      </w:r>
      <w:r>
        <w:rPr>
          <w:rFonts w:hint="eastAsia" w:ascii="宋体" w:hAnsi="宋体"/>
          <w:color w:val="000000" w:themeColor="text1"/>
          <w:sz w:val="24"/>
          <w:highlight w:val="none"/>
        </w:rPr>
        <w:t>起</w:t>
      </w:r>
      <w:r>
        <w:rPr>
          <w:rFonts w:ascii="宋体" w:hAnsi="宋体"/>
          <w:color w:val="000000" w:themeColor="text1"/>
          <w:sz w:val="24"/>
          <w:highlight w:val="none"/>
        </w:rPr>
        <w:t>9</w:t>
      </w:r>
      <w:r>
        <w:rPr>
          <w:rFonts w:hint="eastAsia" w:ascii="宋体" w:hAnsi="宋体"/>
          <w:color w:val="000000" w:themeColor="text1"/>
          <w:sz w:val="24"/>
          <w:highlight w:val="none"/>
        </w:rPr>
        <w:t>0个日历日。</w:t>
      </w:r>
    </w:p>
    <w:p>
      <w:pPr>
        <w:tabs>
          <w:tab w:val="left" w:pos="315"/>
        </w:tabs>
        <w:spacing w:line="360" w:lineRule="auto"/>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八</w:t>
      </w:r>
      <w:r>
        <w:rPr>
          <w:rFonts w:ascii="宋体" w:hAnsi="宋体"/>
          <w:b/>
          <w:color w:val="000000" w:themeColor="text1"/>
          <w:sz w:val="24"/>
          <w:highlight w:val="none"/>
        </w:rPr>
        <w:t>、</w:t>
      </w:r>
      <w:r>
        <w:rPr>
          <w:rFonts w:hint="eastAsia" w:ascii="宋体" w:hAnsi="宋体"/>
          <w:b/>
          <w:color w:val="000000" w:themeColor="text1"/>
          <w:sz w:val="24"/>
          <w:highlight w:val="none"/>
        </w:rPr>
        <w:t>磋商</w:t>
      </w:r>
      <w:r>
        <w:rPr>
          <w:rFonts w:ascii="宋体" w:hAnsi="宋体"/>
          <w:b/>
          <w:color w:val="000000" w:themeColor="text1"/>
          <w:sz w:val="24"/>
          <w:highlight w:val="none"/>
        </w:rPr>
        <w:t>费用</w:t>
      </w:r>
      <w:r>
        <w:rPr>
          <w:rFonts w:hint="eastAsia" w:ascii="宋体" w:hAnsi="宋体"/>
          <w:b/>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1、无论</w:t>
      </w:r>
      <w:r>
        <w:rPr>
          <w:rFonts w:hint="eastAsia" w:ascii="宋体" w:hAnsi="宋体" w:cs="黑体"/>
          <w:color w:val="000000" w:themeColor="text1"/>
          <w:kern w:val="0"/>
          <w:sz w:val="24"/>
          <w:highlight w:val="none"/>
        </w:rPr>
        <w:t>报价</w:t>
      </w:r>
      <w:r>
        <w:rPr>
          <w:rFonts w:hint="eastAsia" w:ascii="宋体" w:hAnsi="宋体"/>
          <w:color w:val="000000" w:themeColor="text1"/>
          <w:sz w:val="24"/>
          <w:highlight w:val="none"/>
        </w:rPr>
        <w:t>过程中的方法和结果如何，各</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响应方自行承担所有参与</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的有关费用。</w:t>
      </w:r>
    </w:p>
    <w:p>
      <w:pPr>
        <w:spacing w:line="360" w:lineRule="auto"/>
        <w:ind w:firstLine="480" w:firstLineChars="200"/>
        <w:jc w:val="left"/>
        <w:rPr>
          <w:rFonts w:ascii="宋体" w:hAnsi="宋体"/>
          <w:color w:val="0000FF"/>
          <w:sz w:val="24"/>
          <w:highlight w:val="none"/>
          <w:u w:val="single"/>
        </w:rPr>
      </w:pPr>
      <w:r>
        <w:rPr>
          <w:rFonts w:hint="eastAsia" w:ascii="宋体" w:hAnsi="宋体"/>
          <w:color w:val="000000" w:themeColor="text1"/>
          <w:sz w:val="24"/>
          <w:highlight w:val="none"/>
        </w:rPr>
        <w:t>2、本次采购代理服务费由成交供应商支</w:t>
      </w:r>
      <w:r>
        <w:rPr>
          <w:rFonts w:hint="eastAsia" w:ascii="宋体" w:hAnsi="宋体"/>
          <w:sz w:val="24"/>
          <w:highlight w:val="none"/>
        </w:rPr>
        <w:t>付，人民币（小写）</w:t>
      </w:r>
      <w:r>
        <w:rPr>
          <w:rFonts w:hint="eastAsia" w:ascii="宋体" w:hAnsi="宋体"/>
          <w:sz w:val="24"/>
          <w:highlight w:val="none"/>
          <w:u w:val="single"/>
        </w:rPr>
        <w:t xml:space="preserve"> 4400.00 </w:t>
      </w:r>
      <w:r>
        <w:rPr>
          <w:rFonts w:hint="eastAsia" w:ascii="宋体" w:hAnsi="宋体"/>
          <w:sz w:val="24"/>
          <w:highlight w:val="none"/>
        </w:rPr>
        <w:t>元；代收评审费</w:t>
      </w:r>
      <w:r>
        <w:rPr>
          <w:rFonts w:hint="eastAsia" w:ascii="宋体" w:hAnsi="宋体"/>
          <w:sz w:val="24"/>
          <w:highlight w:val="none"/>
          <w:u w:val="single"/>
        </w:rPr>
        <w:t>1000</w:t>
      </w:r>
      <w:r>
        <w:rPr>
          <w:rFonts w:hint="eastAsia" w:ascii="宋体" w:hAnsi="宋体"/>
          <w:sz w:val="24"/>
          <w:highlight w:val="none"/>
        </w:rPr>
        <w:t>元；共计</w:t>
      </w:r>
      <w:r>
        <w:rPr>
          <w:rFonts w:hint="eastAsia" w:ascii="宋体" w:hAnsi="宋体"/>
          <w:sz w:val="24"/>
          <w:highlight w:val="none"/>
          <w:u w:val="single"/>
        </w:rPr>
        <w:t xml:space="preserve"> 5400 </w:t>
      </w:r>
      <w:r>
        <w:rPr>
          <w:rFonts w:hint="eastAsia" w:ascii="宋体" w:hAnsi="宋体"/>
          <w:sz w:val="24"/>
          <w:highlight w:val="none"/>
        </w:rPr>
        <w:t>元。</w:t>
      </w:r>
    </w:p>
    <w:p>
      <w:pPr>
        <w:widowControl/>
        <w:shd w:val="clear" w:color="auto" w:fill="FFFFFF"/>
        <w:spacing w:line="360" w:lineRule="auto"/>
        <w:ind w:firstLine="482" w:firstLineChars="200"/>
        <w:jc w:val="left"/>
        <w:rPr>
          <w:rFonts w:ascii="宋体" w:hAnsi="宋体"/>
          <w:b/>
          <w:bCs/>
          <w:color w:val="000000" w:themeColor="text1"/>
          <w:sz w:val="24"/>
          <w:highlight w:val="none"/>
        </w:rPr>
      </w:pPr>
      <w:r>
        <w:rPr>
          <w:rFonts w:hint="eastAsia" w:ascii="宋体" w:hAnsi="宋体"/>
          <w:b/>
          <w:bCs/>
          <w:color w:val="000000" w:themeColor="text1"/>
          <w:sz w:val="24"/>
          <w:highlight w:val="none"/>
        </w:rPr>
        <w:t>由成交供应商在领取成交通知书前一次性缴纳至本项目代理机构。</w:t>
      </w:r>
    </w:p>
    <w:p>
      <w:pPr>
        <w:widowControl/>
        <w:shd w:val="clear" w:color="auto" w:fill="FFFFFF"/>
        <w:spacing w:line="360" w:lineRule="auto"/>
        <w:ind w:firstLine="482" w:firstLineChars="200"/>
        <w:jc w:val="left"/>
        <w:rPr>
          <w:rFonts w:ascii="宋体" w:hAnsi="宋体" w:cs="黑体"/>
          <w:b/>
          <w:bCs/>
          <w:kern w:val="0"/>
          <w:sz w:val="24"/>
          <w:highlight w:val="none"/>
          <w:u w:val="single"/>
        </w:rPr>
      </w:pPr>
      <w:r>
        <w:rPr>
          <w:rFonts w:hint="eastAsia" w:ascii="宋体" w:hAnsi="宋体" w:cs="黑体"/>
          <w:b/>
          <w:kern w:val="0"/>
          <w:sz w:val="24"/>
          <w:highlight w:val="none"/>
        </w:rPr>
        <w:t>3、</w:t>
      </w:r>
      <w:r>
        <w:rPr>
          <w:rFonts w:hint="eastAsia" w:ascii="宋体" w:hAnsi="宋体" w:cs="黑体"/>
          <w:b/>
          <w:bCs/>
          <w:kern w:val="0"/>
          <w:sz w:val="24"/>
          <w:highlight w:val="none"/>
        </w:rPr>
        <w:t>农民工工资保证金：</w:t>
      </w:r>
      <w:r>
        <w:rPr>
          <w:rFonts w:hint="eastAsia" w:ascii="宋体" w:hAnsi="宋体" w:cs="黑体"/>
          <w:b/>
          <w:bCs/>
          <w:kern w:val="0"/>
          <w:sz w:val="24"/>
          <w:highlight w:val="none"/>
          <w:u w:val="single"/>
        </w:rPr>
        <w:t xml:space="preserve">  成交价款的1%  </w:t>
      </w:r>
    </w:p>
    <w:p>
      <w:pPr>
        <w:widowControl/>
        <w:shd w:val="clear" w:color="auto" w:fill="FFFFFF"/>
        <w:spacing w:line="360" w:lineRule="auto"/>
        <w:ind w:firstLine="482" w:firstLineChars="200"/>
        <w:jc w:val="left"/>
        <w:rPr>
          <w:rFonts w:ascii="宋体" w:hAnsi="宋体" w:cs="黑体"/>
          <w:b/>
          <w:bCs/>
          <w:kern w:val="0"/>
          <w:sz w:val="24"/>
          <w:highlight w:val="none"/>
          <w:u w:val="single"/>
        </w:rPr>
      </w:pPr>
      <w:r>
        <w:rPr>
          <w:rFonts w:hint="eastAsia" w:ascii="宋体" w:hAnsi="宋体" w:cs="黑体"/>
          <w:b/>
          <w:bCs/>
          <w:kern w:val="0"/>
          <w:sz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widowControl/>
        <w:shd w:val="clear" w:color="auto" w:fill="FFFFFF"/>
        <w:spacing w:line="360" w:lineRule="auto"/>
        <w:ind w:firstLine="482" w:firstLineChars="200"/>
        <w:jc w:val="left"/>
        <w:rPr>
          <w:rFonts w:ascii="宋体" w:hAnsi="宋体"/>
          <w:b/>
          <w:color w:val="000000" w:themeColor="text1"/>
          <w:sz w:val="24"/>
          <w:highlight w:val="none"/>
        </w:rPr>
      </w:pPr>
      <w:r>
        <w:rPr>
          <w:rFonts w:hint="eastAsia" w:ascii="宋体" w:hAnsi="宋体"/>
          <w:b/>
          <w:color w:val="000000" w:themeColor="text1"/>
          <w:sz w:val="24"/>
          <w:highlight w:val="none"/>
        </w:rPr>
        <w:t>九</w:t>
      </w:r>
      <w:r>
        <w:rPr>
          <w:rFonts w:ascii="宋体" w:hAnsi="宋体"/>
          <w:b/>
          <w:color w:val="000000" w:themeColor="text1"/>
          <w:sz w:val="24"/>
          <w:highlight w:val="none"/>
        </w:rPr>
        <w:t>、</w:t>
      </w:r>
      <w:r>
        <w:rPr>
          <w:rFonts w:hint="eastAsia" w:ascii="宋体" w:hAnsi="宋体"/>
          <w:b/>
          <w:color w:val="000000" w:themeColor="text1"/>
          <w:sz w:val="24"/>
          <w:highlight w:val="none"/>
        </w:rPr>
        <w:t>工程款支付：</w:t>
      </w:r>
    </w:p>
    <w:p>
      <w:pPr>
        <w:spacing w:line="600" w:lineRule="exact"/>
        <w:ind w:firstLine="470" w:firstLineChars="195"/>
        <w:rPr>
          <w:rFonts w:ascii="宋体" w:hAnsi="宋体"/>
          <w:b/>
          <w:color w:val="000000" w:themeColor="text1"/>
          <w:sz w:val="24"/>
          <w:highlight w:val="none"/>
          <w:u w:val="single"/>
        </w:rPr>
      </w:pPr>
      <w:r>
        <w:rPr>
          <w:rFonts w:hint="eastAsia" w:ascii="宋体" w:hAnsi="宋体"/>
          <w:b/>
          <w:color w:val="000000" w:themeColor="text1"/>
          <w:sz w:val="24"/>
          <w:highlight w:val="none"/>
          <w:u w:val="single"/>
        </w:rPr>
        <w:t>本工程无预付款，工程竣工验收合格并审计完成后，视上级资金到位情况，三年内一次性无息付清。（工程最终结算造价以审核部门审定的造价为准）。</w:t>
      </w:r>
    </w:p>
    <w:p>
      <w:pPr>
        <w:pStyle w:val="2"/>
        <w:ind w:firstLine="482" w:firstLineChars="200"/>
        <w:rPr>
          <w:highlight w:val="none"/>
        </w:rPr>
      </w:pPr>
      <w:r>
        <w:rPr>
          <w:rFonts w:hint="eastAsia" w:ascii="宋体" w:hAnsi="宋体"/>
          <w:b/>
          <w:color w:val="000000" w:themeColor="text1"/>
          <w:szCs w:val="24"/>
          <w:highlight w:val="none"/>
          <w:u w:val="single"/>
        </w:rPr>
        <w:t>为确保工程保质保量按期完工，本项目工程款承包人必须专款专用，如发现承包人挪用工程款现象，由此造成的一切损失均有承包人承担。</w:t>
      </w:r>
    </w:p>
    <w:p>
      <w:pPr>
        <w:widowControl/>
        <w:shd w:val="clear" w:color="auto" w:fill="FFFFFF"/>
        <w:spacing w:line="360" w:lineRule="auto"/>
        <w:ind w:firstLine="482" w:firstLineChars="200"/>
        <w:jc w:val="left"/>
        <w:rPr>
          <w:rFonts w:ascii="宋体" w:hAnsi="宋体" w:cs="黑体"/>
          <w:b/>
          <w:color w:val="000000" w:themeColor="text1"/>
          <w:kern w:val="0"/>
          <w:sz w:val="24"/>
          <w:highlight w:val="none"/>
        </w:rPr>
      </w:pPr>
      <w:r>
        <w:rPr>
          <w:rFonts w:hint="eastAsia" w:ascii="宋体" w:hAnsi="宋体"/>
          <w:b/>
          <w:color w:val="000000" w:themeColor="text1"/>
          <w:sz w:val="24"/>
          <w:highlight w:val="none"/>
        </w:rPr>
        <w:t>十、磋商</w:t>
      </w:r>
      <w:r>
        <w:rPr>
          <w:rFonts w:ascii="宋体" w:hAnsi="宋体"/>
          <w:b/>
          <w:color w:val="000000" w:themeColor="text1"/>
          <w:sz w:val="24"/>
          <w:highlight w:val="none"/>
        </w:rPr>
        <w:t>保证金</w:t>
      </w:r>
      <w:r>
        <w:rPr>
          <w:rFonts w:hint="eastAsia" w:ascii="宋体" w:hAnsi="宋体"/>
          <w:b/>
          <w:color w:val="000000" w:themeColor="text1"/>
          <w:sz w:val="24"/>
          <w:highlight w:val="none"/>
        </w:rPr>
        <w:t>：</w:t>
      </w:r>
      <w:r>
        <w:rPr>
          <w:rFonts w:hint="eastAsia" w:ascii="宋体" w:hAnsi="宋体" w:cs="黑体"/>
          <w:b/>
          <w:color w:val="000000" w:themeColor="text1"/>
          <w:kern w:val="0"/>
          <w:sz w:val="24"/>
          <w:highlight w:val="none"/>
        </w:rPr>
        <w:t>根据《山东省财政厅关于取消政府采购投标保证金等有关事项的通知》（鲁财采[2019]40号）文规定，本项目不收取磋商保证金。</w:t>
      </w:r>
    </w:p>
    <w:p>
      <w:pPr>
        <w:tabs>
          <w:tab w:val="left" w:pos="315"/>
        </w:tabs>
        <w:spacing w:line="360" w:lineRule="auto"/>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十一</w:t>
      </w:r>
      <w:r>
        <w:rPr>
          <w:rFonts w:ascii="宋体" w:hAnsi="宋体"/>
          <w:b/>
          <w:color w:val="000000" w:themeColor="text1"/>
          <w:sz w:val="24"/>
          <w:highlight w:val="none"/>
        </w:rPr>
        <w:t>、无效</w:t>
      </w:r>
      <w:r>
        <w:rPr>
          <w:rFonts w:hint="eastAsia" w:ascii="宋体" w:hAnsi="宋体"/>
          <w:b/>
          <w:color w:val="000000" w:themeColor="text1"/>
          <w:sz w:val="24"/>
          <w:highlight w:val="none"/>
        </w:rPr>
        <w:t>磋商</w:t>
      </w:r>
      <w:r>
        <w:rPr>
          <w:rFonts w:ascii="宋体" w:hAnsi="宋体"/>
          <w:b/>
          <w:color w:val="000000" w:themeColor="text1"/>
          <w:sz w:val="24"/>
          <w:highlight w:val="none"/>
        </w:rPr>
        <w:t>响应文件</w:t>
      </w:r>
      <w:r>
        <w:rPr>
          <w:rFonts w:hint="eastAsia" w:ascii="宋体" w:hAnsi="宋体"/>
          <w:b/>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凡具有下列情形之一的，作无效</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12、不同响应供应商的响应文件载明的项目管理成员为同一人；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3</w:t>
      </w:r>
      <w:r>
        <w:rPr>
          <w:rFonts w:hint="eastAsia" w:ascii="宋体" w:hAnsi="宋体" w:cs="宋体"/>
          <w:color w:val="000000" w:themeColor="text1"/>
          <w:sz w:val="24"/>
          <w:highlight w:val="none"/>
        </w:rPr>
        <w:t>、法律、法规规定的其他情况。</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十二、建设工地扬尘污染防治</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十三、严禁在施工现场搅拌砂浆、混凝土的通知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十四、质疑和投诉：</w:t>
      </w:r>
    </w:p>
    <w:p>
      <w:pPr>
        <w:widowControl/>
        <w:shd w:val="clear" w:color="auto" w:fill="FFFFFF"/>
        <w:spacing w:line="540" w:lineRule="exact"/>
        <w:ind w:firstLine="482"/>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b/>
          <w:color w:val="000000" w:themeColor="text1"/>
          <w:sz w:val="32"/>
          <w:szCs w:val="32"/>
          <w:highlight w:val="none"/>
        </w:rPr>
      </w:pPr>
      <w:r>
        <w:rPr>
          <w:rFonts w:hint="eastAsia" w:ascii="宋体" w:hAnsi="宋体" w:cs="黑体"/>
          <w:color w:val="000000" w:themeColor="text1"/>
          <w:kern w:val="0"/>
          <w:sz w:val="24"/>
          <w:highlight w:val="none"/>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highlight w:val="none"/>
        </w:rPr>
        <w:br w:type="page"/>
      </w:r>
      <w:bookmarkStart w:id="16" w:name="_Toc31011"/>
      <w:bookmarkStart w:id="17" w:name="_Toc11977"/>
      <w:r>
        <w:rPr>
          <w:rFonts w:hint="eastAsia" w:ascii="宋体" w:hAnsi="宋体"/>
          <w:b/>
          <w:color w:val="000000" w:themeColor="text1"/>
          <w:sz w:val="32"/>
          <w:szCs w:val="32"/>
          <w:highlight w:val="none"/>
        </w:rPr>
        <w:t xml:space="preserve">               第三部分  磋商组织、步骤与评审方法</w:t>
      </w:r>
      <w:bookmarkEnd w:id="16"/>
      <w:bookmarkEnd w:id="17"/>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一、磋商组织：</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二、磋商步骤：</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5、磋商小组按照如下评审办法对最终报价后所有实质性响应的供应商进行评审，推荐3名成交候选供应商。</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三、</w:t>
      </w:r>
      <w:r>
        <w:rPr>
          <w:rFonts w:ascii="宋体" w:hAnsi="宋体"/>
          <w:b/>
          <w:color w:val="000000" w:themeColor="text1"/>
          <w:sz w:val="24"/>
          <w:highlight w:val="none"/>
        </w:rPr>
        <w:t>评审</w:t>
      </w:r>
      <w:r>
        <w:rPr>
          <w:rFonts w:hint="eastAsia" w:ascii="宋体" w:hAnsi="宋体"/>
          <w:b/>
          <w:color w:val="000000" w:themeColor="text1"/>
          <w:sz w:val="24"/>
          <w:highlight w:val="none"/>
        </w:rPr>
        <w:t>方法：</w:t>
      </w:r>
    </w:p>
    <w:p>
      <w:pPr>
        <w:tabs>
          <w:tab w:val="left" w:pos="0"/>
          <w:tab w:val="left" w:pos="885"/>
          <w:tab w:val="left" w:pos="990"/>
        </w:tabs>
        <w:spacing w:line="360" w:lineRule="auto"/>
        <w:ind w:firstLine="566" w:firstLineChars="236"/>
        <w:rPr>
          <w:rFonts w:ascii="宋体" w:hAnsi="宋体" w:cs="宋体"/>
          <w:color w:val="000000" w:themeColor="text1"/>
          <w:sz w:val="24"/>
          <w:highlight w:val="none"/>
        </w:rPr>
      </w:pPr>
      <w:r>
        <w:rPr>
          <w:rFonts w:hint="eastAsia" w:ascii="宋体" w:hAnsi="宋体" w:cs="宋体"/>
          <w:color w:val="000000" w:themeColor="text1"/>
          <w:sz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5"/>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60分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spacing w:line="360" w:lineRule="auto"/>
              <w:rPr>
                <w:rFonts w:ascii="宋体" w:hAnsi="宋体" w:cs="宋体"/>
                <w:sz w:val="24"/>
                <w:highlight w:val="none"/>
              </w:rPr>
            </w:pPr>
            <w:r>
              <w:rPr>
                <w:rFonts w:hint="eastAsia" w:ascii="宋体" w:hAnsi="宋体" w:cs="宋体"/>
                <w:sz w:val="24"/>
                <w:highlight w:val="none"/>
              </w:rPr>
              <w:t>特点完整规范、表述清晰，具体可行和整体编制水平得6分，比较规范、具体得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内容齐全、针对项目实际情况安排恰当、措施可行得6分，</w:t>
            </w:r>
          </w:p>
          <w:p>
            <w:pPr>
              <w:spacing w:line="360" w:lineRule="auto"/>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体系完整、内容齐全、安排合理、针对项目特点措施先进</w:t>
            </w:r>
          </w:p>
          <w:p>
            <w:pPr>
              <w:spacing w:line="360" w:lineRule="auto"/>
              <w:rPr>
                <w:rFonts w:ascii="宋体" w:hAnsi="宋体" w:cs="宋体"/>
                <w:sz w:val="24"/>
                <w:highlight w:val="none"/>
              </w:rPr>
            </w:pPr>
            <w:r>
              <w:rPr>
                <w:rFonts w:hint="eastAsia" w:ascii="宋体" w:hAnsi="宋体" w:cs="宋体"/>
                <w:sz w:val="24"/>
                <w:highlight w:val="none"/>
              </w:rPr>
              <w:t>可行、通病治理措施具体可靠得6分，较为具体可靠得4分，一般得2分，缺项不得分。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widowControl/>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体系完整、内容齐全、安排恰当、措施针对项目实际情况</w:t>
            </w:r>
          </w:p>
          <w:p>
            <w:pPr>
              <w:spacing w:line="360" w:lineRule="auto"/>
              <w:rPr>
                <w:rFonts w:ascii="宋体" w:hAnsi="宋体" w:cs="宋体"/>
                <w:sz w:val="24"/>
                <w:highlight w:val="none"/>
              </w:rPr>
            </w:pPr>
            <w:r>
              <w:rPr>
                <w:rFonts w:hint="eastAsia" w:ascii="宋体" w:hAnsi="宋体" w:cs="宋体"/>
                <w:sz w:val="24"/>
                <w:highlight w:val="none"/>
              </w:rPr>
              <w:t>规范具体完整、应急救援预案可行得6分，较为完整、可</w:t>
            </w:r>
          </w:p>
          <w:p>
            <w:pPr>
              <w:spacing w:line="360" w:lineRule="auto"/>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段进度的保证措施可靠、内容齐全可行得6分，较为可靠、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体系完整、内容齐全、安排恰当、措施可行得6分，较为完整、齐全、恰当、可行得4分，一般得2分，缺项不得分。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rPr>
              <w:t>6</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rPr>
              <w:t>6</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料采购要点解决方案完整、经济、切实可行、措施得力得6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划与进度计划相呼应、措施可行得6分，较为可行得4分， 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bookmarkStart w:id="18" w:name="_Toc23800"/>
            <w:bookmarkStart w:id="19" w:name="_Toc22960"/>
            <w:r>
              <w:rPr>
                <w:rFonts w:hint="eastAsia" w:ascii="宋体" w:hAnsi="宋体" w:cs="宋体"/>
                <w:b/>
                <w:sz w:val="24"/>
                <w:highlight w:val="none"/>
              </w:rPr>
              <w:t>三</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b/>
                <w:sz w:val="24"/>
                <w:highlight w:val="none"/>
              </w:rPr>
              <w:t>资信</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b/>
                <w:bCs/>
                <w:sz w:val="24"/>
                <w:highlight w:val="none"/>
              </w:rPr>
              <w:t>10分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供应商承担的类似工程业绩</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10分</w:t>
            </w:r>
          </w:p>
        </w:tc>
        <w:tc>
          <w:tcPr>
            <w:tcW w:w="6310" w:type="dxa"/>
            <w:tcBorders>
              <w:top w:val="single" w:color="auto" w:sz="4" w:space="0"/>
              <w:left w:val="single" w:color="auto" w:sz="4" w:space="0"/>
              <w:bottom w:val="single" w:color="auto" w:sz="4" w:space="0"/>
              <w:right w:val="single" w:color="auto" w:sz="4" w:space="0"/>
            </w:tcBorders>
            <w:vAlign w:val="center"/>
          </w:tcPr>
          <w:p>
            <w:pPr>
              <w:wordWrap w:val="0"/>
              <w:spacing w:line="560" w:lineRule="exact"/>
              <w:jc w:val="left"/>
              <w:textAlignment w:val="center"/>
              <w:rPr>
                <w:rFonts w:ascii="宋体" w:hAnsi="宋体" w:cs="宋体"/>
                <w:bCs/>
                <w:sz w:val="24"/>
                <w:highlight w:val="none"/>
              </w:rPr>
            </w:pPr>
            <w:r>
              <w:rPr>
                <w:rFonts w:hint="eastAsia" w:ascii="宋体" w:hAnsi="宋体" w:cs="宋体"/>
                <w:bCs/>
                <w:sz w:val="24"/>
                <w:highlight w:val="none"/>
              </w:rPr>
              <w:t>供应商2020年1月1日以来承担的30万元及以上建筑工程业绩每项得5分，满分10分。</w:t>
            </w:r>
          </w:p>
          <w:p>
            <w:pPr>
              <w:adjustRightInd w:val="0"/>
              <w:snapToGrid w:val="0"/>
              <w:spacing w:line="360" w:lineRule="auto"/>
              <w:jc w:val="left"/>
              <w:rPr>
                <w:rFonts w:ascii="宋体" w:hAnsi="宋体" w:cs="宋体"/>
                <w:sz w:val="24"/>
                <w:highlight w:val="none"/>
              </w:rPr>
            </w:pPr>
            <w:r>
              <w:rPr>
                <w:rFonts w:hint="eastAsia" w:ascii="宋体" w:hAnsi="宋体" w:cs="宋体"/>
                <w:bCs/>
                <w:sz w:val="24"/>
                <w:highlight w:val="none"/>
              </w:rPr>
              <w:t>备注：①验证以施工合同、中标通知书为准，二者缺一不可；时间以施工合同签订的时间为准；②磋商响应文件中须提供该打分项涉及的施工合同、中标通知书等原件，且原件的复印件须装订在响应文件中，否则不予认可。</w:t>
            </w:r>
          </w:p>
        </w:tc>
      </w:tr>
    </w:tbl>
    <w:p>
      <w:pPr>
        <w:widowControl/>
        <w:spacing w:line="360" w:lineRule="auto"/>
        <w:jc w:val="left"/>
        <w:rPr>
          <w:rFonts w:ascii="宋体" w:hAnsi="宋体"/>
          <w:b/>
          <w:color w:val="000000"/>
          <w:sz w:val="24"/>
          <w:highlight w:val="none"/>
        </w:rPr>
      </w:pPr>
      <w:r>
        <w:rPr>
          <w:rFonts w:hint="eastAsia" w:ascii="宋体" w:hAnsi="宋体"/>
          <w:b/>
          <w:color w:val="000000"/>
          <w:sz w:val="24"/>
          <w:highlight w:val="none"/>
        </w:rPr>
        <w:t>注：1、总得分相同者，按最终报价低的名次在前；最终报价也相同的，施工组织设计总得分高者排名优先；施工组织设计总得分也相同的，采购人按响应文件递交顺序排名。</w:t>
      </w:r>
    </w:p>
    <w:p>
      <w:pPr>
        <w:widowControl/>
        <w:spacing w:line="360" w:lineRule="auto"/>
        <w:jc w:val="left"/>
        <w:rPr>
          <w:rFonts w:ascii="宋体" w:hAnsi="宋体"/>
          <w:b/>
          <w:color w:val="000000"/>
          <w:sz w:val="24"/>
          <w:highlight w:val="none"/>
        </w:rPr>
      </w:pPr>
      <w:r>
        <w:rPr>
          <w:rFonts w:hint="eastAsia" w:ascii="宋体" w:hAnsi="宋体"/>
          <w:b/>
          <w:color w:val="000000"/>
          <w:sz w:val="24"/>
          <w:highlight w:val="none"/>
        </w:rPr>
        <w:t>2、评分分值计算保留小数点后两位，小数点后第三位“四舍五入”。</w:t>
      </w:r>
    </w:p>
    <w:p>
      <w:pPr>
        <w:widowControl/>
        <w:spacing w:line="360" w:lineRule="auto"/>
        <w:jc w:val="left"/>
        <w:rPr>
          <w:rFonts w:ascii="宋体" w:hAnsi="宋体"/>
          <w:b/>
          <w:color w:val="000000"/>
          <w:sz w:val="24"/>
          <w:highlight w:val="none"/>
        </w:rPr>
      </w:pPr>
      <w:r>
        <w:rPr>
          <w:rFonts w:hint="eastAsia" w:ascii="宋体" w:hAnsi="宋体"/>
          <w:b/>
          <w:color w:val="000000"/>
          <w:sz w:val="24"/>
          <w:highlight w:val="none"/>
        </w:rPr>
        <w:t>四、成交通知书</w:t>
      </w:r>
    </w:p>
    <w:p>
      <w:pPr>
        <w:spacing w:line="360" w:lineRule="auto"/>
        <w:jc w:val="left"/>
        <w:rPr>
          <w:rFonts w:ascii="宋体" w:hAnsi="宋体" w:cs="宋体"/>
          <w:b/>
          <w:sz w:val="24"/>
          <w:highlight w:val="none"/>
        </w:rPr>
      </w:pPr>
      <w:r>
        <w:rPr>
          <w:rFonts w:hint="eastAsia" w:ascii="宋体" w:hAnsi="宋体" w:cs="宋体"/>
          <w:b/>
          <w:sz w:val="24"/>
          <w:highlight w:val="none"/>
        </w:rPr>
        <w:t>成交结果公示结束无异议后，采购人向成交供应商签发《成交通知书》。</w:t>
      </w:r>
    </w:p>
    <w:p>
      <w:pPr>
        <w:spacing w:line="360" w:lineRule="auto"/>
        <w:jc w:val="left"/>
        <w:rPr>
          <w:rFonts w:ascii="宋体" w:hAnsi="宋体" w:cs="宋体"/>
          <w:b/>
          <w:sz w:val="24"/>
          <w:highlight w:val="none"/>
        </w:rPr>
      </w:pPr>
    </w:p>
    <w:p>
      <w:pPr>
        <w:pStyle w:val="6"/>
        <w:rPr>
          <w:highlight w:val="none"/>
        </w:rPr>
      </w:pPr>
    </w:p>
    <w:p>
      <w:pPr>
        <w:pStyle w:val="7"/>
        <w:rPr>
          <w:highlight w:val="none"/>
        </w:rPr>
      </w:pPr>
    </w:p>
    <w:p>
      <w:pPr>
        <w:pStyle w:val="7"/>
        <w:rPr>
          <w:highlight w:val="none"/>
        </w:rPr>
      </w:pPr>
    </w:p>
    <w:p>
      <w:pPr>
        <w:rPr>
          <w:highlight w:val="none"/>
        </w:rPr>
      </w:pPr>
    </w:p>
    <w:p>
      <w:pPr>
        <w:rPr>
          <w:highlight w:val="none"/>
        </w:rPr>
      </w:pPr>
    </w:p>
    <w:p>
      <w:pPr>
        <w:widowControl/>
        <w:jc w:val="center"/>
        <w:rPr>
          <w:rFonts w:ascii="宋体" w:hAnsi="宋体"/>
          <w:b/>
          <w:color w:val="000000" w:themeColor="text1"/>
          <w:sz w:val="28"/>
          <w:szCs w:val="32"/>
          <w:highlight w:val="none"/>
        </w:rPr>
      </w:pPr>
      <w:r>
        <w:rPr>
          <w:rFonts w:hint="eastAsia" w:ascii="宋体" w:hAnsi="宋体"/>
          <w:b/>
          <w:color w:val="000000" w:themeColor="text1"/>
          <w:sz w:val="28"/>
          <w:szCs w:val="32"/>
          <w:highlight w:val="none"/>
        </w:rPr>
        <w:t>第四部分  采购内容</w:t>
      </w:r>
      <w:bookmarkEnd w:id="18"/>
      <w:bookmarkEnd w:id="19"/>
      <w:r>
        <w:rPr>
          <w:rFonts w:hint="eastAsia" w:ascii="宋体" w:hAnsi="宋体"/>
          <w:b/>
          <w:color w:val="000000" w:themeColor="text1"/>
          <w:sz w:val="28"/>
          <w:szCs w:val="32"/>
          <w:highlight w:val="none"/>
        </w:rPr>
        <w:t>及要求</w:t>
      </w:r>
    </w:p>
    <w:p>
      <w:pPr>
        <w:spacing w:line="540" w:lineRule="exact"/>
        <w:rPr>
          <w:rFonts w:ascii="宋体" w:hAnsi="宋体"/>
          <w:color w:val="000000" w:themeColor="text1"/>
          <w:sz w:val="24"/>
          <w:highlight w:val="none"/>
        </w:rPr>
      </w:pPr>
      <w:r>
        <w:rPr>
          <w:rFonts w:hint="eastAsia" w:ascii="宋体" w:hAnsi="宋体"/>
          <w:b/>
          <w:bCs/>
          <w:color w:val="000000" w:themeColor="text1"/>
          <w:sz w:val="24"/>
          <w:highlight w:val="none"/>
        </w:rPr>
        <w:t>一、项目内容及要求</w:t>
      </w:r>
    </w:p>
    <w:p>
      <w:pPr>
        <w:spacing w:line="540" w:lineRule="exact"/>
        <w:ind w:firstLine="480" w:firstLineChars="200"/>
        <w:rPr>
          <w:rFonts w:ascii="宋体" w:hAnsi="宋体" w:cs="黑体"/>
          <w:bCs/>
          <w:color w:val="000000" w:themeColor="text1"/>
          <w:kern w:val="0"/>
          <w:sz w:val="24"/>
          <w:highlight w:val="none"/>
        </w:rPr>
      </w:pPr>
      <w:r>
        <w:rPr>
          <w:rFonts w:hint="eastAsia" w:ascii="宋体" w:hAnsi="宋体"/>
          <w:color w:val="000000" w:themeColor="text1"/>
          <w:sz w:val="24"/>
          <w:highlight w:val="none"/>
        </w:rPr>
        <w:t>（一）采购内容：</w:t>
      </w:r>
      <w:r>
        <w:rPr>
          <w:rFonts w:ascii="宋体" w:hAnsi="宋体" w:cs="黑体"/>
          <w:bCs/>
          <w:color w:val="000000" w:themeColor="text1"/>
          <w:kern w:val="0"/>
          <w:sz w:val="24"/>
          <w:highlight w:val="none"/>
        </w:rPr>
        <w:t xml:space="preserve"> </w:t>
      </w:r>
      <w:bookmarkStart w:id="20" w:name="_Hlk62486298"/>
    </w:p>
    <w:bookmarkEnd w:id="20"/>
    <w:p>
      <w:pPr>
        <w:widowControl/>
        <w:spacing w:line="360" w:lineRule="auto"/>
        <w:ind w:firstLine="480" w:firstLineChars="200"/>
        <w:jc w:val="left"/>
        <w:rPr>
          <w:rFonts w:ascii="宋体" w:hAnsi="宋体" w:cs="黑体"/>
          <w:bCs/>
          <w:color w:val="000000" w:themeColor="text1"/>
          <w:kern w:val="0"/>
          <w:sz w:val="24"/>
          <w:highlight w:val="none"/>
        </w:rPr>
      </w:pPr>
      <w:r>
        <w:rPr>
          <w:rFonts w:hint="eastAsia" w:ascii="宋体" w:hAnsi="宋体" w:cs="宋体"/>
          <w:bCs/>
          <w:kern w:val="0"/>
          <w:sz w:val="24"/>
          <w:highlight w:val="none"/>
        </w:rPr>
        <w:t>本项目为邹城市大束镇傅庄村(来傅村)文体广场建设工程，项目主要内容包含人工道透水砖铺设、购买垃圾回填、预制混凝土路沿石安装、购买成品篮球架、防腐木廊架制作安装、破除旧排水沟、双壁排水波纹管挖沟铺设、砌砖检查井等</w:t>
      </w:r>
      <w:r>
        <w:rPr>
          <w:rFonts w:hint="eastAsia" w:ascii="宋体" w:hAnsi="宋体"/>
          <w:color w:val="000000" w:themeColor="text1"/>
          <w:sz w:val="24"/>
          <w:highlight w:val="none"/>
        </w:rPr>
        <w:t>（具体详见工程量清单）。</w:t>
      </w:r>
    </w:p>
    <w:p>
      <w:pPr>
        <w:spacing w:line="540" w:lineRule="exact"/>
        <w:ind w:firstLine="480" w:firstLineChars="200"/>
        <w:rPr>
          <w:rFonts w:ascii="宋体" w:hAnsi="宋体"/>
          <w:bCs/>
          <w:color w:val="000000" w:themeColor="text1"/>
          <w:sz w:val="24"/>
          <w:highlight w:val="none"/>
        </w:rPr>
      </w:pPr>
      <w:r>
        <w:rPr>
          <w:rFonts w:hint="eastAsia" w:ascii="宋体" w:hAnsi="宋体" w:cs="黑体"/>
          <w:bCs/>
          <w:color w:val="000000" w:themeColor="text1"/>
          <w:kern w:val="0"/>
          <w:sz w:val="24"/>
          <w:highlight w:val="none"/>
        </w:rPr>
        <w:t>（二）</w:t>
      </w:r>
      <w:r>
        <w:rPr>
          <w:rFonts w:hint="eastAsia" w:ascii="宋体" w:hAnsi="宋体"/>
          <w:color w:val="000000" w:themeColor="text1"/>
          <w:sz w:val="24"/>
          <w:highlight w:val="none"/>
        </w:rPr>
        <w:t>建设地点：</w:t>
      </w:r>
      <w:r>
        <w:rPr>
          <w:rFonts w:hint="eastAsia" w:ascii="宋体" w:hAnsi="宋体" w:cs="黑体"/>
          <w:bCs/>
          <w:color w:val="000000" w:themeColor="text1"/>
          <w:kern w:val="0"/>
          <w:sz w:val="24"/>
          <w:highlight w:val="none"/>
        </w:rPr>
        <w:t>邹城市大束镇傅庄村（来傅村）。</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rPr>
      </w:pPr>
      <w:r>
        <w:rPr>
          <w:rFonts w:hint="eastAsia" w:ascii="宋体" w:hAnsi="宋体"/>
          <w:color w:val="000000" w:themeColor="text1"/>
          <w:sz w:val="24"/>
          <w:highlight w:val="none"/>
        </w:rPr>
        <w:t>（三）建设规模：</w:t>
      </w:r>
      <w:r>
        <w:rPr>
          <w:rFonts w:hint="eastAsia" w:ascii="宋体" w:hAnsi="宋体"/>
          <w:bCs/>
          <w:color w:val="000000" w:themeColor="text1"/>
          <w:sz w:val="24"/>
          <w:highlight w:val="none"/>
        </w:rPr>
        <w:t>本项目采购</w:t>
      </w:r>
      <w:r>
        <w:rPr>
          <w:rFonts w:hint="eastAsia" w:ascii="宋体" w:hAnsi="宋体"/>
          <w:bCs/>
          <w:sz w:val="24"/>
          <w:highlight w:val="none"/>
        </w:rPr>
        <w:t>预算362784.39元。</w:t>
      </w:r>
    </w:p>
    <w:p>
      <w:pPr>
        <w:spacing w:line="5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（四）计划工期</w:t>
      </w:r>
      <w:r>
        <w:rPr>
          <w:rFonts w:hint="eastAsia" w:ascii="宋体" w:hAnsi="宋体"/>
          <w:sz w:val="24"/>
          <w:highlight w:val="none"/>
        </w:rPr>
        <w:t>：</w:t>
      </w:r>
      <w:bookmarkStart w:id="21" w:name="_Hlk62486200"/>
      <w:r>
        <w:rPr>
          <w:rFonts w:hint="eastAsia" w:ascii="宋体" w:hAnsi="宋体" w:cs="宋体"/>
          <w:sz w:val="24"/>
          <w:highlight w:val="none"/>
        </w:rPr>
        <w:t>30日历天。</w:t>
      </w:r>
      <w:bookmarkEnd w:id="21"/>
    </w:p>
    <w:p>
      <w:pPr>
        <w:spacing w:line="540" w:lineRule="exact"/>
        <w:ind w:firstLine="480" w:firstLineChars="200"/>
        <w:rPr>
          <w:rFonts w:ascii="宋体" w:hAnsi="宋体"/>
          <w:bCs/>
          <w:color w:val="000000" w:themeColor="text1"/>
          <w:sz w:val="24"/>
          <w:highlight w:val="none"/>
        </w:rPr>
      </w:pPr>
      <w:r>
        <w:rPr>
          <w:rFonts w:hint="eastAsia" w:ascii="宋体" w:hAnsi="宋体"/>
          <w:color w:val="000000" w:themeColor="text1"/>
          <w:sz w:val="24"/>
          <w:highlight w:val="none"/>
        </w:rPr>
        <w:t>（五）质量要求：</w:t>
      </w:r>
      <w:r>
        <w:rPr>
          <w:rFonts w:hint="eastAsia" w:ascii="宋体" w:hAnsi="宋体"/>
          <w:bCs/>
          <w:color w:val="000000" w:themeColor="text1"/>
          <w:sz w:val="24"/>
          <w:highlight w:val="none"/>
        </w:rPr>
        <w:t>合格。</w:t>
      </w:r>
    </w:p>
    <w:p>
      <w:pPr>
        <w:pStyle w:val="2"/>
        <w:rPr>
          <w:highlight w:val="none"/>
        </w:rPr>
      </w:pPr>
      <w:r>
        <w:rPr>
          <w:rFonts w:hint="eastAsia" w:ascii="宋体" w:hAnsi="宋体"/>
          <w:bCs/>
          <w:color w:val="000000" w:themeColor="text1"/>
          <w:highlight w:val="none"/>
        </w:rPr>
        <w:t xml:space="preserve">    （六）缺陷责任期：两年</w:t>
      </w:r>
    </w:p>
    <w:p>
      <w:pPr>
        <w:spacing w:line="360" w:lineRule="auto"/>
        <w:rPr>
          <w:rFonts w:ascii="宋体" w:hAnsi="宋体" w:cs="宋体"/>
          <w:b/>
          <w:sz w:val="24"/>
          <w:highlight w:val="none"/>
        </w:rPr>
      </w:pPr>
      <w:r>
        <w:rPr>
          <w:rFonts w:hint="eastAsia" w:ascii="宋体" w:hAnsi="宋体" w:cs="宋体"/>
          <w:b/>
          <w:sz w:val="24"/>
          <w:highlight w:val="none"/>
        </w:rPr>
        <w:t>二、工程量清单及采购预算（控制价） ：另附</w:t>
      </w:r>
    </w:p>
    <w:p>
      <w:pPr>
        <w:spacing w:line="560" w:lineRule="exact"/>
        <w:ind w:firstLine="640" w:firstLineChars="200"/>
        <w:rPr>
          <w:rFonts w:ascii="宋体" w:hAnsi="宋体"/>
          <w:sz w:val="24"/>
          <w:highlight w:val="none"/>
          <w:u w:val="single"/>
        </w:rPr>
      </w:pPr>
      <w:r>
        <w:rPr>
          <w:rFonts w:hint="eastAsia" w:ascii="宋体" w:hAnsi="宋体"/>
          <w:color w:val="000000" w:themeColor="text1"/>
          <w:sz w:val="32"/>
          <w:szCs w:val="32"/>
          <w:highlight w:val="none"/>
        </w:rPr>
        <w:br w:type="page"/>
      </w:r>
      <w:bookmarkStart w:id="22" w:name="_Toc22583"/>
    </w:p>
    <w:p>
      <w:pPr>
        <w:rPr>
          <w:highlight w:val="none"/>
        </w:rPr>
      </w:pPr>
    </w:p>
    <w:p>
      <w:pPr>
        <w:spacing w:line="360" w:lineRule="auto"/>
        <w:jc w:val="center"/>
        <w:outlineLvl w:val="0"/>
        <w:rPr>
          <w:rFonts w:ascii="宋体" w:hAnsi="宋体"/>
          <w:sz w:val="32"/>
          <w:szCs w:val="32"/>
          <w:highlight w:val="none"/>
        </w:rPr>
      </w:pPr>
      <w:bookmarkStart w:id="23" w:name="_Toc18155"/>
      <w:bookmarkStart w:id="24" w:name="_Toc1263"/>
      <w:r>
        <w:rPr>
          <w:rFonts w:hint="eastAsia" w:ascii="宋体" w:hAnsi="宋体"/>
          <w:b/>
          <w:sz w:val="32"/>
          <w:szCs w:val="32"/>
          <w:highlight w:val="none"/>
        </w:rPr>
        <w:t>第五部分  合同授予</w:t>
      </w:r>
      <w:bookmarkEnd w:id="23"/>
      <w:bookmarkEnd w:id="24"/>
    </w:p>
    <w:p>
      <w:pPr>
        <w:spacing w:line="360" w:lineRule="auto"/>
        <w:ind w:firstLine="480" w:firstLineChars="200"/>
        <w:rPr>
          <w:rFonts w:ascii="宋体" w:hAnsi="宋体"/>
          <w:sz w:val="24"/>
          <w:highlight w:val="none"/>
        </w:rPr>
      </w:pPr>
      <w:r>
        <w:rPr>
          <w:rFonts w:hint="eastAsia" w:ascii="宋体" w:hAnsi="宋体"/>
          <w:sz w:val="24"/>
          <w:highlight w:val="none"/>
        </w:rPr>
        <w:t>一、签订合同：</w:t>
      </w:r>
    </w:p>
    <w:p>
      <w:pPr>
        <w:widowControl/>
        <w:spacing w:line="600" w:lineRule="exact"/>
        <w:ind w:firstLine="480" w:firstLineChars="200"/>
        <w:rPr>
          <w:rFonts w:hAnsi="宋体" w:cs="宋体"/>
          <w:sz w:val="24"/>
          <w:highlight w:val="none"/>
        </w:rPr>
      </w:pPr>
      <w:r>
        <w:rPr>
          <w:rFonts w:hint="eastAsia" w:hAnsi="宋体" w:cs="宋体"/>
          <w:sz w:val="24"/>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二、合同格式：</w:t>
      </w:r>
    </w:p>
    <w:p>
      <w:pPr>
        <w:pStyle w:val="3"/>
        <w:jc w:val="center"/>
        <w:rPr>
          <w:rFonts w:ascii="宋体" w:hAnsi="宋体"/>
          <w:b w:val="0"/>
          <w:sz w:val="28"/>
          <w:szCs w:val="28"/>
          <w:highlight w:val="none"/>
        </w:rPr>
      </w:pPr>
      <w:r>
        <w:rPr>
          <w:sz w:val="44"/>
          <w:szCs w:val="44"/>
          <w:highlight w:val="none"/>
        </w:rPr>
        <w:br w:type="page"/>
      </w:r>
      <w:bookmarkStart w:id="25" w:name="_Toc196637648"/>
      <w:bookmarkStart w:id="26" w:name="_Toc196637412"/>
      <w:bookmarkStart w:id="27" w:name="_Toc196637766"/>
      <w:bookmarkStart w:id="28" w:name="_Toc184635097"/>
      <w:bookmarkStart w:id="29" w:name="_Toc416701274"/>
      <w:r>
        <w:rPr>
          <w:rFonts w:hint="eastAsia" w:ascii="宋体" w:hAnsi="宋体" w:eastAsia="宋体"/>
          <w:sz w:val="24"/>
          <w:szCs w:val="30"/>
          <w:highlight w:val="none"/>
        </w:rPr>
        <w:t>第一节  合同协议书</w:t>
      </w:r>
    </w:p>
    <w:p>
      <w:pPr>
        <w:spacing w:line="360" w:lineRule="exact"/>
        <w:ind w:firstLine="562" w:firstLineChars="200"/>
        <w:jc w:val="center"/>
        <w:rPr>
          <w:rFonts w:ascii="宋体" w:hAnsi="宋体"/>
          <w:b/>
          <w:sz w:val="28"/>
          <w:szCs w:val="28"/>
          <w:highlight w:val="none"/>
        </w:rPr>
      </w:pPr>
    </w:p>
    <w:p>
      <w:pPr>
        <w:wordWrap w:val="0"/>
        <w:spacing w:line="360" w:lineRule="exact"/>
        <w:ind w:right="69" w:rightChars="33" w:firstLine="480" w:firstLineChars="200"/>
        <w:jc w:val="right"/>
        <w:rPr>
          <w:rFonts w:ascii="宋体" w:hAnsi="宋体" w:cs="宋体"/>
          <w:sz w:val="24"/>
          <w:highlight w:val="none"/>
        </w:rPr>
      </w:pPr>
      <w:r>
        <w:rPr>
          <w:rFonts w:hint="eastAsia" w:ascii="宋体" w:hAnsi="宋体" w:cs="宋体"/>
          <w:sz w:val="24"/>
          <w:highlight w:val="none"/>
        </w:rPr>
        <w:t>编号：</w:t>
      </w:r>
      <w:r>
        <w:rPr>
          <w:rFonts w:hint="eastAsia" w:ascii="宋体" w:hAnsi="宋体" w:cs="宋体"/>
          <w:sz w:val="24"/>
          <w:highlight w:val="none"/>
          <w:u w:val="single"/>
        </w:rPr>
        <w:t xml:space="preserve">                       </w:t>
      </w:r>
    </w:p>
    <w:p>
      <w:pPr>
        <w:spacing w:line="360" w:lineRule="exact"/>
        <w:rPr>
          <w:rFonts w:ascii="宋体" w:hAnsi="宋体" w:cs="宋体"/>
          <w:b/>
          <w:sz w:val="24"/>
          <w:highlight w:val="none"/>
          <w:u w:val="single"/>
        </w:rPr>
      </w:pPr>
      <w:r>
        <w:rPr>
          <w:rFonts w:hint="eastAsia" w:ascii="宋体" w:hAnsi="宋体" w:cs="宋体"/>
          <w:b/>
          <w:sz w:val="24"/>
          <w:highlight w:val="none"/>
        </w:rPr>
        <w:t>发包人（全称）：</w:t>
      </w:r>
      <w:r>
        <w:rPr>
          <w:rFonts w:hint="eastAsia" w:ascii="宋体" w:hAnsi="宋体" w:cs="宋体"/>
          <w:b/>
          <w:sz w:val="24"/>
          <w:highlight w:val="none"/>
          <w:u w:val="single"/>
        </w:rPr>
        <w:t xml:space="preserve">                                                                 </w:t>
      </w:r>
    </w:p>
    <w:p>
      <w:pPr>
        <w:spacing w:line="360" w:lineRule="exact"/>
        <w:rPr>
          <w:rFonts w:ascii="宋体" w:hAnsi="宋体" w:cs="宋体"/>
          <w:b/>
          <w:spacing w:val="10"/>
          <w:sz w:val="24"/>
          <w:highlight w:val="none"/>
        </w:rPr>
      </w:pPr>
      <w:r>
        <w:rPr>
          <w:rFonts w:hint="eastAsia" w:ascii="宋体" w:hAnsi="宋体" w:cs="宋体"/>
          <w:b/>
          <w:spacing w:val="30"/>
          <w:sz w:val="24"/>
          <w:highlight w:val="none"/>
        </w:rPr>
        <w:t>法定代表人</w:t>
      </w:r>
      <w:r>
        <w:rPr>
          <w:rFonts w:hint="eastAsia" w:ascii="宋体" w:hAnsi="宋体" w:cs="宋体"/>
          <w:b/>
          <w:spacing w:val="10"/>
          <w:sz w:val="24"/>
          <w:highlight w:val="none"/>
        </w:rPr>
        <w:t>：</w:t>
      </w:r>
      <w:r>
        <w:rPr>
          <w:rFonts w:hint="eastAsia" w:ascii="宋体" w:hAnsi="宋体" w:cs="宋体"/>
          <w:b/>
          <w:sz w:val="24"/>
          <w:highlight w:val="none"/>
          <w:u w:val="single"/>
        </w:rPr>
        <w:t xml:space="preserve">                                                                 </w:t>
      </w:r>
    </w:p>
    <w:p>
      <w:pPr>
        <w:spacing w:line="360" w:lineRule="exact"/>
        <w:rPr>
          <w:rFonts w:ascii="宋体" w:hAnsi="宋体" w:cs="宋体"/>
          <w:b/>
          <w:sz w:val="24"/>
          <w:highlight w:val="none"/>
        </w:rPr>
      </w:pPr>
      <w:r>
        <w:rPr>
          <w:rFonts w:hint="eastAsia" w:ascii="宋体" w:hAnsi="宋体" w:cs="宋体"/>
          <w:b/>
          <w:spacing w:val="10"/>
          <w:sz w:val="24"/>
          <w:highlight w:val="none"/>
        </w:rPr>
        <w:t>法定注册地址：</w:t>
      </w:r>
      <w:r>
        <w:rPr>
          <w:rFonts w:hint="eastAsia" w:ascii="宋体" w:hAnsi="宋体" w:cs="宋体"/>
          <w:b/>
          <w:sz w:val="24"/>
          <w:highlight w:val="none"/>
          <w:u w:val="single"/>
        </w:rPr>
        <w:t xml:space="preserve">                                                                 </w:t>
      </w:r>
    </w:p>
    <w:p>
      <w:pPr>
        <w:spacing w:line="360" w:lineRule="exact"/>
        <w:rPr>
          <w:rFonts w:ascii="宋体" w:hAnsi="宋体" w:cs="宋体"/>
          <w:b/>
          <w:sz w:val="24"/>
          <w:highlight w:val="none"/>
        </w:rPr>
      </w:pPr>
    </w:p>
    <w:p>
      <w:pPr>
        <w:spacing w:line="360" w:lineRule="exact"/>
        <w:rPr>
          <w:rFonts w:ascii="宋体" w:hAnsi="宋体" w:cs="宋体"/>
          <w:b/>
          <w:sz w:val="24"/>
          <w:highlight w:val="none"/>
        </w:rPr>
      </w:pPr>
      <w:r>
        <w:rPr>
          <w:rFonts w:hint="eastAsia" w:ascii="宋体" w:hAnsi="宋体" w:cs="宋体"/>
          <w:b/>
          <w:sz w:val="24"/>
          <w:highlight w:val="none"/>
        </w:rPr>
        <w:t>承包人(全称）</w:t>
      </w:r>
      <w:r>
        <w:rPr>
          <w:rFonts w:hint="eastAsia" w:ascii="宋体" w:hAnsi="宋体" w:cs="宋体"/>
          <w:b/>
          <w:sz w:val="24"/>
          <w:highlight w:val="none"/>
          <w:u w:val="single"/>
        </w:rPr>
        <w:t xml:space="preserve">                                                                   </w:t>
      </w:r>
    </w:p>
    <w:p>
      <w:pPr>
        <w:spacing w:line="360" w:lineRule="exact"/>
        <w:rPr>
          <w:rFonts w:ascii="宋体" w:hAnsi="宋体" w:cs="宋体"/>
          <w:b/>
          <w:sz w:val="24"/>
          <w:highlight w:val="none"/>
        </w:rPr>
      </w:pPr>
      <w:r>
        <w:rPr>
          <w:rFonts w:hint="eastAsia" w:ascii="宋体" w:hAnsi="宋体" w:cs="宋体"/>
          <w:b/>
          <w:spacing w:val="30"/>
          <w:sz w:val="24"/>
          <w:highlight w:val="none"/>
        </w:rPr>
        <w:t>法定代表人：</w:t>
      </w:r>
      <w:r>
        <w:rPr>
          <w:rFonts w:hint="eastAsia" w:ascii="宋体" w:hAnsi="宋体" w:cs="宋体"/>
          <w:b/>
          <w:sz w:val="24"/>
          <w:highlight w:val="none"/>
          <w:u w:val="single"/>
        </w:rPr>
        <w:t xml:space="preserve">                                                                 </w:t>
      </w:r>
    </w:p>
    <w:p>
      <w:pPr>
        <w:spacing w:afterLines="50" w:line="360" w:lineRule="exact"/>
        <w:rPr>
          <w:rFonts w:ascii="宋体" w:hAnsi="宋体" w:cs="宋体"/>
          <w:b/>
          <w:sz w:val="24"/>
          <w:highlight w:val="none"/>
        </w:rPr>
      </w:pPr>
      <w:r>
        <w:rPr>
          <w:rFonts w:hint="eastAsia" w:ascii="宋体" w:hAnsi="宋体" w:cs="宋体"/>
          <w:b/>
          <w:spacing w:val="10"/>
          <w:sz w:val="24"/>
          <w:highlight w:val="none"/>
        </w:rPr>
        <w:t>法定注册地址：</w:t>
      </w:r>
      <w:r>
        <w:rPr>
          <w:rFonts w:hint="eastAsia" w:ascii="宋体" w:hAnsi="宋体" w:cs="宋体"/>
          <w:b/>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发包人为建设</w:t>
      </w:r>
      <w:r>
        <w:rPr>
          <w:rFonts w:hint="eastAsia" w:ascii="宋体" w:hAnsi="宋体" w:cs="宋体"/>
          <w:sz w:val="24"/>
          <w:highlight w:val="none"/>
          <w:u w:val="single"/>
        </w:rPr>
        <w:t xml:space="preserve">                                 </w:t>
      </w:r>
      <w:r>
        <w:rPr>
          <w:rFonts w:hint="eastAsia" w:ascii="宋体" w:hAnsi="宋体" w:cs="宋体"/>
          <w:sz w:val="24"/>
          <w:highlight w:val="none"/>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一、工程概况</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(项目名称)</w:t>
      </w:r>
      <w:r>
        <w:rPr>
          <w:rFonts w:hint="eastAsia" w:ascii="宋体" w:hAnsi="宋体" w:cs="宋体"/>
          <w:sz w:val="24"/>
          <w:highlight w:val="none"/>
          <w:u w:val="single"/>
        </w:rPr>
        <w:t xml:space="preserve">                      </w:t>
      </w:r>
      <w:r>
        <w:rPr>
          <w:rFonts w:hint="eastAsia" w:ascii="宋体" w:hAnsi="宋体" w:cs="宋体"/>
          <w:sz w:val="24"/>
          <w:highlight w:val="none"/>
        </w:rPr>
        <w:t>标段</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工程地点：</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工程内容：</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工程立项批准文号：</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资金来源：</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二、工程承包范围</w:t>
      </w:r>
    </w:p>
    <w:p>
      <w:pPr>
        <w:spacing w:line="360" w:lineRule="exact"/>
        <w:ind w:left="420"/>
        <w:rPr>
          <w:rFonts w:ascii="宋体" w:hAnsi="宋体" w:cs="宋体"/>
          <w:sz w:val="24"/>
          <w:highlight w:val="none"/>
        </w:rPr>
      </w:pPr>
      <w:r>
        <w:rPr>
          <w:rFonts w:hint="eastAsia" w:ascii="宋体" w:hAnsi="宋体" w:cs="宋体"/>
          <w:sz w:val="24"/>
          <w:highlight w:val="none"/>
        </w:rPr>
        <w:t>承包范围：</w:t>
      </w:r>
      <w:r>
        <w:rPr>
          <w:rFonts w:hint="eastAsia" w:ascii="宋体" w:hAnsi="宋体" w:cs="宋体"/>
          <w:sz w:val="24"/>
          <w:highlight w:val="none"/>
          <w:u w:val="single"/>
        </w:rPr>
        <w:t xml:space="preserve">                                                 </w:t>
      </w:r>
    </w:p>
    <w:p>
      <w:pPr>
        <w:spacing w:line="360" w:lineRule="exact"/>
        <w:ind w:left="420"/>
        <w:rPr>
          <w:rFonts w:ascii="宋体" w:hAnsi="宋体" w:cs="宋体"/>
          <w:sz w:val="24"/>
          <w:highlight w:val="none"/>
        </w:rPr>
      </w:pPr>
      <w:r>
        <w:rPr>
          <w:rFonts w:hint="eastAsia" w:ascii="宋体" w:hAnsi="宋体" w:cs="宋体"/>
          <w:sz w:val="24"/>
          <w:highlight w:val="none"/>
        </w:rPr>
        <w:t>三、合同工期</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计划开工日期：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计划竣工日期：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工期总日历天数</w:t>
      </w:r>
      <w:r>
        <w:rPr>
          <w:rFonts w:hint="eastAsia" w:ascii="宋体" w:hAnsi="宋体" w:cs="宋体"/>
          <w:sz w:val="24"/>
          <w:highlight w:val="none"/>
          <w:u w:val="single"/>
        </w:rPr>
        <w:t xml:space="preserve">                           </w:t>
      </w:r>
      <w:r>
        <w:rPr>
          <w:rFonts w:hint="eastAsia" w:ascii="宋体" w:hAnsi="宋体" w:cs="宋体"/>
          <w:sz w:val="24"/>
          <w:highlight w:val="none"/>
        </w:rPr>
        <w:t>天。</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四、质量标准</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工程质量标准：</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五、合同形式</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本合同采用</w:t>
      </w:r>
      <w:r>
        <w:rPr>
          <w:rFonts w:hint="eastAsia" w:ascii="宋体" w:hAnsi="宋体" w:cs="宋体"/>
          <w:sz w:val="24"/>
          <w:highlight w:val="none"/>
          <w:u w:val="single"/>
        </w:rPr>
        <w:t xml:space="preserve">    </w:t>
      </w:r>
      <w:r>
        <w:rPr>
          <w:rFonts w:hint="eastAsia" w:ascii="宋体" w:hAnsi="宋体" w:cs="宋体"/>
          <w:sz w:val="24"/>
          <w:highlight w:val="none"/>
        </w:rPr>
        <w:t>合同形式。</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六、签约合同价</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金额(大写）：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360" w:lineRule="exact"/>
        <w:ind w:firstLine="734" w:firstLineChars="306"/>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其中：安全文明施工费：</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1200" w:firstLineChars="500"/>
        <w:rPr>
          <w:rFonts w:ascii="宋体" w:hAnsi="宋体" w:cs="宋体"/>
          <w:sz w:val="24"/>
          <w:highlight w:val="none"/>
        </w:rPr>
      </w:pPr>
      <w:r>
        <w:rPr>
          <w:rFonts w:hint="eastAsia" w:ascii="宋体" w:hAnsi="宋体" w:cs="宋体"/>
          <w:sz w:val="24"/>
          <w:highlight w:val="none"/>
        </w:rPr>
        <w:t>暂列金额：</w:t>
      </w:r>
      <w:r>
        <w:rPr>
          <w:rFonts w:hint="eastAsia" w:ascii="宋体" w:hAnsi="宋体" w:cs="宋体"/>
          <w:sz w:val="24"/>
          <w:highlight w:val="none"/>
          <w:u w:val="single"/>
        </w:rPr>
        <w:t xml:space="preserve">                  </w:t>
      </w:r>
      <w:r>
        <w:rPr>
          <w:rFonts w:hint="eastAsia" w:ascii="宋体" w:hAnsi="宋体" w:cs="宋体"/>
          <w:sz w:val="24"/>
          <w:highlight w:val="none"/>
        </w:rPr>
        <w:t>元（其中计日工金额</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1200" w:firstLineChars="500"/>
        <w:rPr>
          <w:rFonts w:ascii="宋体" w:hAnsi="宋体" w:cs="宋体"/>
          <w:sz w:val="24"/>
          <w:highlight w:val="none"/>
        </w:rPr>
      </w:pPr>
      <w:r>
        <w:rPr>
          <w:rFonts w:hint="eastAsia" w:ascii="宋体" w:hAnsi="宋体" w:cs="宋体"/>
          <w:sz w:val="24"/>
          <w:highlight w:val="none"/>
        </w:rPr>
        <w:t>材料和工程设备暂估价：</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1200" w:firstLineChars="500"/>
        <w:rPr>
          <w:rFonts w:ascii="宋体" w:hAnsi="宋体" w:cs="宋体"/>
          <w:sz w:val="24"/>
          <w:highlight w:val="none"/>
        </w:rPr>
      </w:pPr>
      <w:r>
        <w:rPr>
          <w:rFonts w:hint="eastAsia" w:ascii="宋体" w:hAnsi="宋体" w:cs="宋体"/>
          <w:sz w:val="24"/>
          <w:highlight w:val="none"/>
        </w:rPr>
        <w:t>专业工程暂估价：</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七、承包人项目负责人：</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职称：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w:t>
      </w:r>
      <w:r>
        <w:rPr>
          <w:rFonts w:hint="eastAsia" w:ascii="宋体" w:hAnsi="宋体" w:cs="宋体"/>
          <w:sz w:val="24"/>
          <w:highlight w:val="none"/>
        </w:rPr>
        <w:t>；     建造师执业资格证书号：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项目经理证书号：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八、合同文件的组成</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下列文件共同构成合同文件：</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1、本协议书；</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2、成交通知书；</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3、磋商响应函；</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4、专用合同条款；</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5、通用合同条款；</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6、图纸；</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7、已标价工程量清单（按最终承诺报价与初次报价的调整比例同比例调整的）；</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8、其他合同文件。</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上述文件互相补充和解释，如有不明确或不一致之处，以合同约定次序在先者为准。</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九、本协议书中有关词语定义与合同条款中的定义相同。</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十、承包人承诺按照合同约定进行施工、竣工、交付并在缺陷责任期内对工程缺陷承担维修责任。</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十一、发包人承诺按照合同约定的条件、期限和方式向承包人支付合同价款。</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十二、本协议书连同其他合同文件正本一式两份，合同双方各执一份；副本一式</w:t>
      </w:r>
      <w:r>
        <w:rPr>
          <w:rFonts w:hint="eastAsia" w:ascii="宋体" w:hAnsi="宋体" w:cs="宋体"/>
          <w:sz w:val="24"/>
          <w:highlight w:val="none"/>
          <w:u w:val="single"/>
        </w:rPr>
        <w:t xml:space="preserve">       </w:t>
      </w:r>
    </w:p>
    <w:p>
      <w:pPr>
        <w:spacing w:line="360" w:lineRule="exact"/>
        <w:rPr>
          <w:rFonts w:ascii="宋体" w:hAnsi="宋体" w:cs="宋体"/>
          <w:sz w:val="24"/>
          <w:highlight w:val="none"/>
        </w:rPr>
      </w:pPr>
      <w:r>
        <w:rPr>
          <w:rFonts w:hint="eastAsia" w:ascii="宋体" w:hAnsi="宋体" w:cs="宋体"/>
          <w:sz w:val="24"/>
          <w:highlight w:val="none"/>
        </w:rPr>
        <w:t>份。</w:t>
      </w:r>
    </w:p>
    <w:p>
      <w:pPr>
        <w:numPr>
          <w:ilvl w:val="0"/>
          <w:numId w:val="3"/>
        </w:numPr>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合同未尽事宜，双方另行签订补充协议，但不得背离本协议第八条所约定的合同文件的实质性内容。补充协议是合同文件的组成部分。</w:t>
      </w:r>
    </w:p>
    <w:p>
      <w:pPr>
        <w:pStyle w:val="2"/>
        <w:rPr>
          <w:highlight w:val="none"/>
        </w:rPr>
      </w:pPr>
    </w:p>
    <w:p>
      <w:pPr>
        <w:spacing w:line="460" w:lineRule="exact"/>
        <w:ind w:firstLine="480" w:firstLineChars="200"/>
        <w:rPr>
          <w:rFonts w:ascii="宋体" w:hAnsi="宋体" w:cs="宋体"/>
          <w:sz w:val="24"/>
          <w:highlight w:val="none"/>
        </w:rPr>
      </w:pPr>
      <w:r>
        <w:rPr>
          <w:rFonts w:hint="eastAsia" w:ascii="宋体" w:hAnsi="宋体" w:cs="宋体"/>
          <w:sz w:val="24"/>
          <w:highlight w:val="none"/>
        </w:rPr>
        <w:t>甲方：（公章）                                        负责人：</w:t>
      </w:r>
    </w:p>
    <w:p>
      <w:pPr>
        <w:spacing w:line="460" w:lineRule="exact"/>
        <w:rPr>
          <w:rFonts w:ascii="宋体" w:hAnsi="宋体" w:cs="宋体"/>
          <w:sz w:val="24"/>
          <w:highlight w:val="none"/>
        </w:rPr>
      </w:pPr>
      <w:r>
        <w:rPr>
          <w:rFonts w:hint="eastAsia" w:ascii="宋体" w:hAnsi="宋体" w:cs="宋体"/>
          <w:sz w:val="24"/>
          <w:highlight w:val="none"/>
        </w:rPr>
        <w:t xml:space="preserve">                                                       </w:t>
      </w:r>
    </w:p>
    <w:p>
      <w:pPr>
        <w:spacing w:line="460" w:lineRule="exact"/>
        <w:jc w:val="center"/>
        <w:rPr>
          <w:rFonts w:ascii="宋体" w:hAnsi="宋体" w:cs="宋体"/>
          <w:sz w:val="24"/>
          <w:highlight w:val="none"/>
        </w:rPr>
      </w:pPr>
      <w:r>
        <w:rPr>
          <w:rFonts w:hint="eastAsia" w:ascii="宋体" w:hAnsi="宋体" w:cs="宋体"/>
          <w:sz w:val="24"/>
          <w:highlight w:val="none"/>
        </w:rPr>
        <w:t xml:space="preserve">                                       经办人：</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乙方：（公章）                                        </w:t>
      </w:r>
    </w:p>
    <w:p>
      <w:pPr>
        <w:spacing w:line="460" w:lineRule="exact"/>
        <w:ind w:firstLine="6960" w:firstLineChars="2900"/>
        <w:rPr>
          <w:rFonts w:ascii="宋体" w:hAnsi="宋体" w:cs="宋体"/>
          <w:sz w:val="24"/>
          <w:highlight w:val="none"/>
        </w:rPr>
      </w:pPr>
      <w:r>
        <w:rPr>
          <w:rFonts w:hint="eastAsia" w:ascii="宋体" w:hAnsi="宋体" w:cs="宋体"/>
          <w:sz w:val="24"/>
          <w:highlight w:val="none"/>
        </w:rPr>
        <w:t>负责人：</w:t>
      </w:r>
    </w:p>
    <w:p>
      <w:pPr>
        <w:pStyle w:val="2"/>
        <w:rPr>
          <w:highlight w:val="none"/>
        </w:rPr>
      </w:pPr>
    </w:p>
    <w:p>
      <w:pPr>
        <w:spacing w:line="460" w:lineRule="exact"/>
        <w:ind w:firstLine="6960" w:firstLineChars="2900"/>
        <w:rPr>
          <w:rFonts w:ascii="宋体" w:hAnsi="宋体" w:cs="宋体"/>
          <w:sz w:val="24"/>
          <w:highlight w:val="none"/>
        </w:rPr>
      </w:pPr>
      <w:r>
        <w:rPr>
          <w:rFonts w:hint="eastAsia" w:ascii="宋体" w:hAnsi="宋体" w:cs="宋体"/>
          <w:sz w:val="24"/>
          <w:highlight w:val="none"/>
        </w:rPr>
        <w:t>经办人：</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签订地点：</w:t>
      </w:r>
    </w:p>
    <w:p>
      <w:pPr>
        <w:pStyle w:val="4"/>
        <w:spacing w:line="460" w:lineRule="exact"/>
        <w:rPr>
          <w:rFonts w:ascii="宋体" w:hAnsi="宋体" w:cs="宋体"/>
          <w:b w:val="0"/>
          <w:szCs w:val="24"/>
          <w:highlight w:val="none"/>
        </w:rPr>
      </w:pPr>
    </w:p>
    <w:p>
      <w:pPr>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签订时间：</w:t>
      </w:r>
    </w:p>
    <w:p>
      <w:pPr>
        <w:widowControl/>
        <w:spacing w:line="360" w:lineRule="auto"/>
        <w:jc w:val="center"/>
        <w:rPr>
          <w:rFonts w:ascii="宋体" w:hAnsi="宋体" w:cs="宋体"/>
          <w:kern w:val="0"/>
          <w:szCs w:val="21"/>
          <w:highlight w:val="none"/>
        </w:rPr>
      </w:pPr>
      <w:r>
        <w:rPr>
          <w:rFonts w:hint="eastAsia" w:ascii="宋体" w:hAnsi="宋体" w:cs="宋体"/>
          <w:sz w:val="24"/>
          <w:highlight w:val="none"/>
          <w:u w:val="single"/>
        </w:rPr>
        <w:br w:type="page"/>
      </w:r>
      <w:r>
        <w:rPr>
          <w:rFonts w:hint="eastAsia" w:ascii="宋体" w:hAnsi="宋体" w:cs="宋体"/>
          <w:b/>
          <w:kern w:val="0"/>
          <w:sz w:val="24"/>
          <w:highlight w:val="none"/>
        </w:rPr>
        <w:t>第二节  通用合同条款</w:t>
      </w:r>
      <w:bookmarkEnd w:id="25"/>
      <w:bookmarkEnd w:id="26"/>
      <w:bookmarkEnd w:id="27"/>
      <w:bookmarkEnd w:id="28"/>
    </w:p>
    <w:p>
      <w:pPr>
        <w:pStyle w:val="3"/>
        <w:widowControl/>
        <w:jc w:val="center"/>
        <w:rPr>
          <w:rFonts w:ascii="宋体" w:hAnsi="宋体" w:eastAsia="宋体" w:cs="宋体"/>
          <w:sz w:val="24"/>
          <w:szCs w:val="30"/>
          <w:highlight w:val="none"/>
        </w:rPr>
      </w:pPr>
      <w:r>
        <w:rPr>
          <w:rFonts w:hint="eastAsia" w:ascii="宋体" w:hAnsi="宋体" w:eastAsia="宋体" w:cs="宋体"/>
          <w:kern w:val="0"/>
          <w:sz w:val="24"/>
          <w:szCs w:val="24"/>
          <w:highlight w:val="none"/>
        </w:rPr>
        <w:t>通用合同条款（见《中华人民共和国标准施工招标文件》2007年版</w:t>
      </w:r>
      <w:r>
        <w:rPr>
          <w:rFonts w:hint="eastAsia" w:ascii="宋体" w:hAnsi="宋体" w:eastAsia="宋体" w:cs="宋体"/>
          <w:kern w:val="0"/>
          <w:sz w:val="24"/>
          <w:szCs w:val="24"/>
          <w:highlight w:val="none"/>
        </w:rPr>
        <w:br w:type="page"/>
      </w:r>
      <w:bookmarkEnd w:id="29"/>
      <w:bookmarkStart w:id="30" w:name="_Toc22187"/>
      <w:bookmarkStart w:id="31" w:name="_Toc14590"/>
      <w:bookmarkStart w:id="32" w:name="_Toc11316"/>
      <w:r>
        <w:rPr>
          <w:rFonts w:hint="eastAsia" w:ascii="宋体" w:hAnsi="宋体" w:eastAsia="宋体" w:cs="宋体"/>
          <w:sz w:val="24"/>
          <w:szCs w:val="30"/>
          <w:highlight w:val="none"/>
        </w:rPr>
        <w:t>第三节  专用合同条款</w:t>
      </w:r>
      <w:bookmarkEnd w:id="30"/>
      <w:bookmarkEnd w:id="31"/>
      <w:bookmarkEnd w:id="32"/>
    </w:p>
    <w:p>
      <w:pPr>
        <w:pStyle w:val="4"/>
        <w:rPr>
          <w:rFonts w:ascii="宋体" w:hAnsi="宋体" w:cs="宋体"/>
          <w:sz w:val="21"/>
          <w:szCs w:val="21"/>
          <w:highlight w:val="none"/>
        </w:rPr>
      </w:pPr>
      <w:r>
        <w:rPr>
          <w:rFonts w:hint="eastAsia" w:ascii="宋体" w:hAnsi="宋体" w:cs="宋体"/>
          <w:sz w:val="21"/>
          <w:szCs w:val="21"/>
          <w:highlight w:val="none"/>
        </w:rPr>
        <w:t>1.一般约定</w:t>
      </w:r>
    </w:p>
    <w:p>
      <w:pPr>
        <w:pStyle w:val="4"/>
        <w:rPr>
          <w:rFonts w:ascii="宋体" w:hAnsi="宋体" w:cs="宋体"/>
          <w:sz w:val="21"/>
          <w:szCs w:val="21"/>
          <w:highlight w:val="none"/>
        </w:rPr>
      </w:pPr>
      <w:r>
        <w:rPr>
          <w:rFonts w:hint="eastAsia" w:ascii="宋体" w:hAnsi="宋体" w:cs="宋体"/>
          <w:sz w:val="21"/>
          <w:szCs w:val="21"/>
          <w:highlight w:val="none"/>
        </w:rPr>
        <w:t>1.1词语定义</w:t>
      </w:r>
    </w:p>
    <w:p>
      <w:pPr>
        <w:spacing w:beforeLines="20" w:line="360" w:lineRule="auto"/>
        <w:ind w:firstLine="422" w:firstLineChars="200"/>
        <w:rPr>
          <w:rFonts w:ascii="宋体" w:hAnsi="宋体" w:cs="宋体"/>
          <w:b/>
          <w:bCs/>
          <w:szCs w:val="21"/>
          <w:highlight w:val="none"/>
        </w:rPr>
      </w:pPr>
      <w:r>
        <w:rPr>
          <w:rFonts w:hint="eastAsia" w:ascii="宋体" w:hAnsi="宋体" w:cs="宋体"/>
          <w:b/>
          <w:bCs/>
          <w:szCs w:val="21"/>
          <w:highlight w:val="none"/>
        </w:rPr>
        <w:t>1.1.2合同当事人和人员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1.1.2.2发包人：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1.1.2.6监理人：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1.1.3工程和设备</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1.1.4日期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1.1.4.5缺陷责任期期限：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1.1.6其他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合同条款。</w:t>
      </w:r>
    </w:p>
    <w:p>
      <w:pPr>
        <w:pStyle w:val="4"/>
        <w:rPr>
          <w:rFonts w:ascii="宋体" w:hAnsi="宋体" w:cs="宋体"/>
          <w:sz w:val="21"/>
          <w:szCs w:val="21"/>
          <w:highlight w:val="none"/>
        </w:rPr>
      </w:pPr>
      <w:r>
        <w:rPr>
          <w:rFonts w:hint="eastAsia" w:ascii="宋体" w:hAnsi="宋体" w:cs="宋体"/>
          <w:sz w:val="21"/>
          <w:szCs w:val="21"/>
          <w:highlight w:val="none"/>
        </w:rPr>
        <w:t>1.4合同文件的优先顺序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合同文件的优先解释顺序如下：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(1)合同协议书；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(2)成交通知书；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(3)磋商响应函；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(4)专用合同条款；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(5)通用合同条款；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(6)技术标准和要求；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(7)图纸；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(8)已标价工程量清单；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(9)其他合同文件。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合同协议书中约定采用总价合同形式的，已标价工程量清单中的各项工程量对合同双方不具合同约束力。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图纸与技术标准和要求之间有矛盾或者不一致的，以其中要求较严格的标准为准。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合同双方在合同履行过程中签订的补充协议亦构成合同文件的组成部分，其解释顺序视其内容与其他合同文件的相互关系而定。</w:t>
      </w:r>
    </w:p>
    <w:p>
      <w:pPr>
        <w:pStyle w:val="4"/>
        <w:rPr>
          <w:rFonts w:ascii="宋体" w:hAnsi="宋体" w:cs="宋体"/>
          <w:sz w:val="21"/>
          <w:szCs w:val="21"/>
          <w:highlight w:val="none"/>
        </w:rPr>
      </w:pPr>
      <w:r>
        <w:rPr>
          <w:rFonts w:hint="eastAsia" w:ascii="宋体" w:hAnsi="宋体" w:cs="宋体"/>
          <w:sz w:val="21"/>
          <w:szCs w:val="21"/>
          <w:highlight w:val="none"/>
        </w:rPr>
        <w:t>1.5合同协议书</w:t>
      </w:r>
    </w:p>
    <w:p>
      <w:pPr>
        <w:spacing w:beforeLines="50" w:afterLines="50" w:line="360" w:lineRule="auto"/>
        <w:ind w:firstLine="420" w:firstLineChars="200"/>
        <w:rPr>
          <w:rFonts w:ascii="宋体" w:hAnsi="宋体" w:cs="宋体"/>
          <w:szCs w:val="21"/>
          <w:highlight w:val="none"/>
        </w:rPr>
      </w:pPr>
      <w:r>
        <w:rPr>
          <w:rFonts w:hint="eastAsia" w:ascii="宋体" w:hAnsi="宋体" w:cs="宋体"/>
          <w:szCs w:val="21"/>
          <w:highlight w:val="none"/>
        </w:rPr>
        <w:t>合同生效的条件：</w:t>
      </w:r>
      <w:r>
        <w:rPr>
          <w:rFonts w:hint="eastAsia" w:ascii="宋体" w:hAnsi="宋体" w:cs="宋体"/>
          <w:szCs w:val="21"/>
          <w:highlight w:val="none"/>
          <w:u w:val="single"/>
        </w:rPr>
        <w:t>发包人和承包人的法定代表人或其委托代理人在合同协议书上签字并盖单位章后，合同生效</w:t>
      </w:r>
      <w:r>
        <w:rPr>
          <w:rFonts w:hint="eastAsia" w:ascii="宋体" w:hAnsi="宋体" w:cs="宋体"/>
          <w:szCs w:val="21"/>
          <w:highlight w:val="none"/>
        </w:rPr>
        <w:t>。</w:t>
      </w:r>
    </w:p>
    <w:p>
      <w:pPr>
        <w:pStyle w:val="4"/>
        <w:rPr>
          <w:rFonts w:ascii="宋体" w:hAnsi="宋体" w:cs="宋体"/>
          <w:sz w:val="21"/>
          <w:szCs w:val="21"/>
          <w:highlight w:val="none"/>
        </w:rPr>
      </w:pPr>
      <w:r>
        <w:rPr>
          <w:rFonts w:hint="eastAsia" w:ascii="宋体" w:hAnsi="宋体" w:cs="宋体"/>
          <w:sz w:val="21"/>
          <w:szCs w:val="21"/>
          <w:highlight w:val="none"/>
        </w:rPr>
        <w:t>11.5承包人的工期延误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逾期竣工违约金的计算标准：</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逾期竣工违约金的计算方法：</w:t>
      </w:r>
      <w:r>
        <w:rPr>
          <w:rFonts w:hint="eastAsia" w:ascii="宋体" w:hAnsi="宋体" w:cs="宋体"/>
          <w:b/>
          <w:bCs/>
          <w:szCs w:val="21"/>
          <w:highlight w:val="none"/>
          <w:u w:val="single"/>
        </w:rPr>
        <w:t xml:space="preserve"> 工期每误期一天支付2000元的违约金</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逾期竣工违约金的限额：</w:t>
      </w:r>
      <w:r>
        <w:rPr>
          <w:rFonts w:hint="eastAsia" w:ascii="宋体" w:hAnsi="宋体" w:cs="宋体"/>
          <w:b/>
          <w:bCs/>
          <w:szCs w:val="21"/>
          <w:highlight w:val="none"/>
          <w:u w:val="single"/>
        </w:rPr>
        <w:t>最高赔偿金额不超过签约合同价的10%。</w:t>
      </w:r>
      <w:r>
        <w:rPr>
          <w:rFonts w:hint="eastAsia" w:ascii="宋体" w:hAnsi="宋体" w:cs="宋体"/>
          <w:szCs w:val="21"/>
          <w:highlight w:val="none"/>
          <w:u w:val="single"/>
        </w:rPr>
        <w:t xml:space="preserve">               </w:t>
      </w:r>
    </w:p>
    <w:p>
      <w:pPr>
        <w:pStyle w:val="4"/>
        <w:rPr>
          <w:rFonts w:ascii="宋体" w:hAnsi="宋体" w:cs="宋体"/>
          <w:sz w:val="21"/>
          <w:szCs w:val="21"/>
          <w:highlight w:val="none"/>
        </w:rPr>
      </w:pPr>
      <w:r>
        <w:rPr>
          <w:rFonts w:hint="eastAsia" w:ascii="宋体" w:hAnsi="宋体" w:cs="宋体"/>
          <w:sz w:val="21"/>
          <w:szCs w:val="21"/>
          <w:highlight w:val="none"/>
        </w:rPr>
        <w:t>13.1工程质量要求</w:t>
      </w:r>
    </w:p>
    <w:p>
      <w:pPr>
        <w:spacing w:afterLines="30" w:line="360" w:lineRule="auto"/>
        <w:ind w:firstLine="420" w:firstLineChars="200"/>
        <w:rPr>
          <w:rFonts w:ascii="宋体" w:hAnsi="宋体" w:cs="宋体"/>
          <w:b/>
          <w:szCs w:val="21"/>
          <w:highlight w:val="none"/>
          <w:u w:val="single"/>
        </w:rPr>
      </w:pPr>
      <w:r>
        <w:rPr>
          <w:rFonts w:hint="eastAsia" w:ascii="宋体" w:hAnsi="宋体" w:cs="宋体"/>
          <w:szCs w:val="21"/>
          <w:highlight w:val="none"/>
        </w:rPr>
        <w:t>13.1.2</w:t>
      </w:r>
      <w:r>
        <w:rPr>
          <w:rFonts w:hint="eastAsia" w:ascii="宋体" w:hAnsi="宋体" w:cs="宋体"/>
          <w:b/>
          <w:szCs w:val="21"/>
          <w:highlight w:val="none"/>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给发包人所造成的一切损失均由承包人赔偿。</w:t>
      </w:r>
    </w:p>
    <w:p>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pStyle w:val="4"/>
        <w:rPr>
          <w:rFonts w:ascii="宋体" w:hAnsi="宋体" w:cs="宋体"/>
          <w:sz w:val="21"/>
          <w:szCs w:val="21"/>
          <w:highlight w:val="none"/>
        </w:rPr>
      </w:pPr>
      <w:r>
        <w:rPr>
          <w:rFonts w:hint="eastAsia" w:ascii="宋体" w:hAnsi="宋体" w:cs="宋体"/>
          <w:sz w:val="21"/>
          <w:szCs w:val="21"/>
          <w:highlight w:val="none"/>
        </w:rPr>
        <w:t>15.变更</w:t>
      </w:r>
    </w:p>
    <w:p>
      <w:pPr>
        <w:pStyle w:val="4"/>
        <w:rPr>
          <w:rFonts w:ascii="宋体" w:hAnsi="宋体" w:cs="宋体"/>
          <w:sz w:val="21"/>
          <w:szCs w:val="21"/>
          <w:highlight w:val="none"/>
        </w:rPr>
      </w:pPr>
      <w:r>
        <w:rPr>
          <w:rFonts w:hint="eastAsia" w:ascii="宋体" w:hAnsi="宋体" w:cs="宋体"/>
          <w:sz w:val="21"/>
          <w:szCs w:val="21"/>
          <w:highlight w:val="none"/>
        </w:rPr>
        <w:t>15.4变更的估价原则</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15.4.5合同协议书约定采用单价合同形式时，因非承包人原因引起已标价工程量清单中列明的工程量发生增减，按政府工程变更报批程序办理。</w:t>
      </w:r>
    </w:p>
    <w:p>
      <w:pPr>
        <w:spacing w:line="360" w:lineRule="auto"/>
        <w:ind w:firstLine="420" w:firstLineChars="200"/>
        <w:rPr>
          <w:rFonts w:ascii="宋体" w:hAnsi="宋体" w:cs="宋体"/>
          <w:b/>
          <w:bCs/>
          <w:color w:val="000000"/>
          <w:szCs w:val="21"/>
          <w:highlight w:val="none"/>
          <w:u w:val="single"/>
        </w:rPr>
      </w:pPr>
      <w:r>
        <w:rPr>
          <w:rFonts w:hint="eastAsia" w:ascii="宋体" w:hAnsi="宋体" w:cs="宋体"/>
          <w:szCs w:val="21"/>
          <w:highlight w:val="none"/>
        </w:rPr>
        <w:t>15.4.6因变更引起价格调整的其他处理方式：</w:t>
      </w:r>
      <w:r>
        <w:rPr>
          <w:rFonts w:hint="eastAsia" w:ascii="宋体" w:hAnsi="宋体" w:cs="宋体"/>
          <w:b/>
          <w:szCs w:val="21"/>
          <w:highlight w:val="none"/>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w:t>
      </w:r>
      <w:r>
        <w:rPr>
          <w:rFonts w:hint="eastAsia" w:ascii="宋体" w:hAnsi="宋体" w:cs="宋体"/>
          <w:b/>
          <w:bCs/>
          <w:color w:val="000000"/>
          <w:szCs w:val="21"/>
          <w:highlight w:val="none"/>
          <w:u w:val="single"/>
        </w:rPr>
        <w:t>按照本工程招标时投标总报价相对招标控制总价的下浮比例确定该部分项目的价格。</w:t>
      </w:r>
    </w:p>
    <w:p>
      <w:pPr>
        <w:pStyle w:val="4"/>
        <w:rPr>
          <w:rFonts w:ascii="宋体" w:hAnsi="宋体" w:cs="宋体"/>
          <w:sz w:val="21"/>
          <w:szCs w:val="21"/>
          <w:highlight w:val="none"/>
        </w:rPr>
      </w:pPr>
      <w:r>
        <w:rPr>
          <w:rFonts w:hint="eastAsia" w:ascii="宋体" w:hAnsi="宋体" w:cs="宋体"/>
          <w:sz w:val="21"/>
          <w:szCs w:val="21"/>
          <w:highlight w:val="none"/>
        </w:rPr>
        <w:t>15.5承包人的合理化建议</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15.5.2对承包人提出合理化建议的奖励方法：</w:t>
      </w:r>
      <w:r>
        <w:rPr>
          <w:rFonts w:hint="eastAsia" w:ascii="宋体" w:hAnsi="宋体" w:cs="宋体"/>
          <w:szCs w:val="21"/>
          <w:highlight w:val="none"/>
          <w:u w:val="single"/>
        </w:rPr>
        <w:t xml:space="preserve"> 无                               </w:t>
      </w:r>
    </w:p>
    <w:p>
      <w:pPr>
        <w:spacing w:line="360" w:lineRule="auto"/>
        <w:rPr>
          <w:rFonts w:ascii="宋体" w:hAnsi="宋体" w:cs="宋体"/>
          <w:b/>
          <w:bCs/>
          <w:szCs w:val="21"/>
          <w:highlight w:val="none"/>
          <w:u w:val="single"/>
        </w:rPr>
      </w:pPr>
      <w:r>
        <w:rPr>
          <w:rFonts w:hint="eastAsia" w:ascii="宋体" w:hAnsi="宋体" w:cs="宋体"/>
          <w:b/>
          <w:bCs/>
          <w:szCs w:val="21"/>
          <w:highlight w:val="none"/>
        </w:rPr>
        <w:t>15.8</w:t>
      </w:r>
      <w:r>
        <w:rPr>
          <w:rFonts w:hint="eastAsia" w:ascii="宋体" w:hAnsi="宋体" w:cs="宋体"/>
          <w:b/>
          <w:bCs/>
          <w:szCs w:val="21"/>
          <w:highlight w:val="none"/>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pStyle w:val="4"/>
        <w:rPr>
          <w:rFonts w:ascii="宋体" w:hAnsi="宋体" w:cs="宋体"/>
          <w:sz w:val="21"/>
          <w:szCs w:val="21"/>
          <w:highlight w:val="none"/>
        </w:rPr>
      </w:pPr>
      <w:r>
        <w:rPr>
          <w:rFonts w:hint="eastAsia" w:ascii="宋体" w:hAnsi="宋体" w:cs="宋体"/>
          <w:sz w:val="21"/>
          <w:szCs w:val="21"/>
          <w:highlight w:val="none"/>
        </w:rPr>
        <w:t>16.价格调整</w:t>
      </w:r>
    </w:p>
    <w:p>
      <w:pPr>
        <w:pStyle w:val="4"/>
        <w:rPr>
          <w:rFonts w:ascii="宋体" w:hAnsi="宋体" w:cs="宋体"/>
          <w:sz w:val="21"/>
          <w:szCs w:val="21"/>
          <w:highlight w:val="none"/>
        </w:rPr>
      </w:pPr>
      <w:r>
        <w:rPr>
          <w:rFonts w:hint="eastAsia" w:ascii="宋体" w:hAnsi="宋体" w:cs="宋体"/>
          <w:sz w:val="21"/>
          <w:szCs w:val="21"/>
          <w:highlight w:val="none"/>
        </w:rPr>
        <w:t>16.1物价波动引起的价格调整</w:t>
      </w:r>
      <w:r>
        <w:rPr>
          <w:rFonts w:hint="eastAsia" w:ascii="宋体" w:hAnsi="宋体" w:cs="宋体"/>
          <w:b w:val="0"/>
          <w:bCs w:val="0"/>
          <w:sz w:val="21"/>
          <w:szCs w:val="21"/>
          <w:highlight w:val="none"/>
          <w:u w:val="single"/>
        </w:rPr>
        <w:t xml:space="preserve"> </w:t>
      </w:r>
      <w:r>
        <w:rPr>
          <w:rFonts w:hint="eastAsia" w:ascii="宋体" w:hAnsi="宋体" w:cs="宋体"/>
          <w:sz w:val="21"/>
          <w:szCs w:val="21"/>
          <w:highlight w:val="none"/>
          <w:u w:val="single"/>
        </w:rPr>
        <w:t>不调整</w:t>
      </w:r>
      <w:r>
        <w:rPr>
          <w:rFonts w:hint="eastAsia" w:ascii="宋体" w:hAnsi="宋体" w:cs="宋体"/>
          <w:b w:val="0"/>
          <w:bCs w:val="0"/>
          <w:sz w:val="21"/>
          <w:szCs w:val="21"/>
          <w:highlight w:val="none"/>
          <w:u w:val="single"/>
        </w:rPr>
        <w:t xml:space="preserve">       </w:t>
      </w:r>
    </w:p>
    <w:p>
      <w:pPr>
        <w:pStyle w:val="4"/>
        <w:rPr>
          <w:rFonts w:ascii="宋体" w:hAnsi="宋体" w:cs="宋体"/>
          <w:sz w:val="21"/>
          <w:szCs w:val="21"/>
          <w:highlight w:val="none"/>
        </w:rPr>
      </w:pPr>
      <w:r>
        <w:rPr>
          <w:rFonts w:hint="eastAsia" w:ascii="宋体" w:hAnsi="宋体" w:cs="宋体"/>
          <w:sz w:val="21"/>
          <w:szCs w:val="21"/>
          <w:highlight w:val="none"/>
        </w:rPr>
        <w:t>17.计量与支付</w:t>
      </w:r>
    </w:p>
    <w:p>
      <w:pPr>
        <w:pStyle w:val="4"/>
        <w:rPr>
          <w:rFonts w:ascii="宋体" w:hAnsi="宋体" w:cs="宋体"/>
          <w:sz w:val="21"/>
          <w:szCs w:val="21"/>
          <w:highlight w:val="none"/>
        </w:rPr>
      </w:pPr>
      <w:r>
        <w:rPr>
          <w:rFonts w:hint="eastAsia" w:ascii="宋体" w:hAnsi="宋体" w:cs="宋体"/>
          <w:sz w:val="21"/>
          <w:szCs w:val="21"/>
          <w:highlight w:val="none"/>
        </w:rPr>
        <w:t>17.1计量</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17.1.2计量方法</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工程量计算规则执行国家标准《建设工程工程量清单计价规范》（GB50500-2013）、《房屋建筑与装饰工程工程量计算规范》(GB 50854-2013)、《山东省建设工程工程量清单计价规则》或其适用的修订版本。</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17.1.5总价子目的计量一按实际完成工程量计量</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u w:val="single"/>
        </w:rPr>
        <w:t>除按照第15条约定的变更外，在竣工结算时总价子目的工程量按实际发生计量。</w:t>
      </w:r>
    </w:p>
    <w:p>
      <w:pPr>
        <w:pStyle w:val="4"/>
        <w:rPr>
          <w:rFonts w:ascii="宋体" w:hAnsi="宋体" w:cs="宋体"/>
          <w:sz w:val="21"/>
          <w:szCs w:val="21"/>
          <w:highlight w:val="none"/>
        </w:rPr>
      </w:pPr>
      <w:r>
        <w:rPr>
          <w:rFonts w:hint="eastAsia" w:ascii="宋体" w:hAnsi="宋体" w:cs="宋体"/>
          <w:sz w:val="21"/>
          <w:szCs w:val="21"/>
          <w:highlight w:val="none"/>
        </w:rPr>
        <w:t>17.2预付款</w:t>
      </w:r>
    </w:p>
    <w:p>
      <w:pPr>
        <w:pStyle w:val="4"/>
        <w:rPr>
          <w:rFonts w:ascii="宋体" w:hAnsi="宋体" w:cs="宋体"/>
          <w:sz w:val="21"/>
          <w:szCs w:val="21"/>
          <w:highlight w:val="none"/>
        </w:rPr>
      </w:pPr>
      <w:r>
        <w:rPr>
          <w:rFonts w:hint="eastAsia" w:ascii="宋体" w:hAnsi="宋体" w:cs="宋体"/>
          <w:sz w:val="21"/>
          <w:szCs w:val="21"/>
          <w:highlight w:val="none"/>
        </w:rPr>
        <w:t>17.3工程进度付款</w:t>
      </w:r>
    </w:p>
    <w:p>
      <w:pPr>
        <w:tabs>
          <w:tab w:val="left" w:pos="315"/>
        </w:tabs>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本工程无预付款，工程竣工验收合格后付至合同价款的50%，工程审计完成后付至审定造价的97%，剩余3%为质保金，质保期（两年）满后无质量问题一次性无息付清。（工程最终结算造价以审核部门审定的造价为准）。</w:t>
      </w:r>
    </w:p>
    <w:p>
      <w:pPr>
        <w:tabs>
          <w:tab w:val="left" w:pos="315"/>
        </w:tabs>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为确保工程保质保量按期完工，本项目工程款承包人必须专款专用，如发现承包人挪用工程款现象， 由此造成的一切损失均有承包人承担。</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17.4质量保证金</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17.4.1质量保证金的金额或比例：</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质量保证金的扣留方法：</w:t>
      </w:r>
      <w:r>
        <w:rPr>
          <w:rFonts w:hint="eastAsia" w:ascii="宋体" w:hAnsi="宋体" w:cs="宋体"/>
          <w:szCs w:val="21"/>
          <w:highlight w:val="none"/>
          <w:u w:val="single"/>
        </w:rPr>
        <w:t xml:space="preserve">  /    </w:t>
      </w:r>
    </w:p>
    <w:p>
      <w:pPr>
        <w:pStyle w:val="4"/>
        <w:rPr>
          <w:rFonts w:ascii="宋体" w:hAnsi="宋体" w:cs="宋体"/>
          <w:sz w:val="21"/>
          <w:szCs w:val="21"/>
          <w:highlight w:val="none"/>
        </w:rPr>
      </w:pPr>
      <w:r>
        <w:rPr>
          <w:rFonts w:hint="eastAsia" w:ascii="宋体" w:hAnsi="宋体" w:cs="宋体"/>
          <w:sz w:val="21"/>
          <w:szCs w:val="21"/>
          <w:highlight w:val="none"/>
        </w:rPr>
        <w:t>17.5竣工结算</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17.5.3竣工结算办法</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工程竣工验收合格后承包人应将工程竣工结算（含合同价款及价款调整）以及所有与工程价款核定有关的一切资料（包括各种变更签证、价格签证、月度工程划线、竣工图、隐蔽验收记录、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pStyle w:val="4"/>
        <w:rPr>
          <w:rFonts w:ascii="宋体" w:hAnsi="宋体" w:cs="宋体"/>
          <w:sz w:val="21"/>
          <w:szCs w:val="21"/>
          <w:highlight w:val="none"/>
        </w:rPr>
      </w:pPr>
      <w:r>
        <w:rPr>
          <w:rFonts w:hint="eastAsia" w:ascii="宋体" w:hAnsi="宋体" w:cs="宋体"/>
          <w:sz w:val="21"/>
          <w:szCs w:val="21"/>
          <w:highlight w:val="none"/>
        </w:rPr>
        <w:t>18.竣工验收</w:t>
      </w:r>
    </w:p>
    <w:p>
      <w:pPr>
        <w:pStyle w:val="4"/>
        <w:rPr>
          <w:rFonts w:ascii="宋体" w:hAnsi="宋体" w:cs="宋体"/>
          <w:sz w:val="21"/>
          <w:szCs w:val="21"/>
          <w:highlight w:val="none"/>
        </w:rPr>
      </w:pPr>
      <w:r>
        <w:rPr>
          <w:rFonts w:hint="eastAsia" w:ascii="宋体" w:hAnsi="宋体" w:cs="宋体"/>
          <w:sz w:val="21"/>
          <w:szCs w:val="21"/>
          <w:highlight w:val="none"/>
        </w:rPr>
        <w:t>18.2竣工验收申请报告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1.1土建工程：发包人根据《建筑工程施工及验收规范》及合同进度计划安排，在全部工程竣工时，由承包人提出经发包人同意，可进行单位工程验收。验收合格后，由监理人向承包人出具经发包人签认的单位工程验收证书。</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cs="宋体"/>
          <w:szCs w:val="21"/>
          <w:highlight w:val="none"/>
          <w:u w:val="single"/>
        </w:rPr>
        <w:t xml:space="preserve"> 按照国家和地方现行有关规范规定要求</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竣工验收资料的份数：</w:t>
      </w:r>
      <w:r>
        <w:rPr>
          <w:rFonts w:hint="eastAsia" w:ascii="宋体" w:hAnsi="宋体" w:cs="宋体"/>
          <w:szCs w:val="21"/>
          <w:highlight w:val="none"/>
          <w:u w:val="single"/>
        </w:rPr>
        <w:t>按照国家和地方现行有关规范规定要求</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竣工验收资料的费用支付方式：</w:t>
      </w:r>
      <w:r>
        <w:rPr>
          <w:rFonts w:hint="eastAsia" w:ascii="宋体" w:hAnsi="宋体" w:cs="宋体"/>
          <w:szCs w:val="21"/>
          <w:highlight w:val="none"/>
          <w:u w:val="single"/>
        </w:rPr>
        <w:t xml:space="preserve"> 由承包人承担，费用包括在合同价中 </w:t>
      </w:r>
      <w:r>
        <w:rPr>
          <w:rFonts w:hint="eastAsia" w:ascii="宋体" w:hAnsi="宋体" w:cs="宋体"/>
          <w:szCs w:val="21"/>
          <w:highlight w:val="none"/>
        </w:rPr>
        <w:t>。</w:t>
      </w:r>
    </w:p>
    <w:p>
      <w:pPr>
        <w:pStyle w:val="4"/>
        <w:rPr>
          <w:rFonts w:ascii="宋体" w:hAnsi="宋体" w:cs="宋体"/>
          <w:sz w:val="21"/>
          <w:szCs w:val="21"/>
          <w:highlight w:val="none"/>
        </w:rPr>
      </w:pPr>
      <w:r>
        <w:rPr>
          <w:rFonts w:hint="eastAsia" w:ascii="宋体" w:hAnsi="宋体" w:cs="宋体"/>
          <w:sz w:val="21"/>
          <w:szCs w:val="21"/>
          <w:highlight w:val="none"/>
        </w:rPr>
        <w:t>19.缺陷责任与保修责任</w:t>
      </w:r>
    </w:p>
    <w:p>
      <w:pPr>
        <w:pStyle w:val="4"/>
        <w:rPr>
          <w:rFonts w:ascii="宋体" w:hAnsi="宋体" w:cs="宋体"/>
          <w:sz w:val="21"/>
          <w:szCs w:val="21"/>
          <w:highlight w:val="none"/>
        </w:rPr>
      </w:pPr>
      <w:r>
        <w:rPr>
          <w:rFonts w:hint="eastAsia" w:ascii="宋体" w:hAnsi="宋体" w:cs="宋体"/>
          <w:sz w:val="21"/>
          <w:szCs w:val="21"/>
          <w:highlight w:val="none"/>
        </w:rPr>
        <w:t>24.争议的解决</w:t>
      </w:r>
    </w:p>
    <w:p>
      <w:pPr>
        <w:pStyle w:val="4"/>
        <w:rPr>
          <w:rFonts w:ascii="宋体" w:hAnsi="宋体" w:cs="宋体"/>
          <w:sz w:val="21"/>
          <w:szCs w:val="21"/>
          <w:highlight w:val="none"/>
        </w:rPr>
      </w:pPr>
      <w:r>
        <w:rPr>
          <w:rFonts w:hint="eastAsia" w:ascii="宋体" w:hAnsi="宋体" w:cs="宋体"/>
          <w:sz w:val="21"/>
          <w:szCs w:val="21"/>
          <w:highlight w:val="none"/>
        </w:rPr>
        <w:t>24.1争议的解决方式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因本合同引起的或与本合同有关的任何争议，合同双方友好协商不成、不愿提请争议组评审或者不愿接受争议评审组意见的，选择下列第</w:t>
      </w:r>
      <w:r>
        <w:rPr>
          <w:rFonts w:hint="eastAsia" w:ascii="宋体" w:hAnsi="宋体" w:cs="宋体"/>
          <w:szCs w:val="21"/>
          <w:highlight w:val="none"/>
          <w:u w:val="single"/>
        </w:rPr>
        <w:t xml:space="preserve"> 贰 </w:t>
      </w:r>
      <w:r>
        <w:rPr>
          <w:rFonts w:hint="eastAsia" w:ascii="宋体" w:hAnsi="宋体" w:cs="宋体"/>
          <w:szCs w:val="21"/>
          <w:highlight w:val="none"/>
        </w:rPr>
        <w:t>种方式解决：</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（壹）</w:t>
      </w:r>
      <w:r>
        <w:rPr>
          <w:rFonts w:hint="eastAsia" w:ascii="宋体" w:hAnsi="宋体" w:cs="宋体"/>
          <w:szCs w:val="21"/>
          <w:highlight w:val="none"/>
        </w:rPr>
        <w:t>提请</w:t>
      </w:r>
      <w:r>
        <w:rPr>
          <w:rFonts w:hint="eastAsia" w:ascii="宋体" w:hAnsi="宋体" w:cs="宋体"/>
          <w:szCs w:val="21"/>
          <w:highlight w:val="none"/>
          <w:u w:val="single"/>
        </w:rPr>
        <w:t xml:space="preserve">         </w:t>
      </w:r>
      <w:r>
        <w:rPr>
          <w:rFonts w:hint="eastAsia" w:ascii="宋体" w:hAnsi="宋体" w:cs="宋体"/>
          <w:szCs w:val="21"/>
          <w:highlight w:val="none"/>
        </w:rPr>
        <w:t>仲裁委员会按照该会仲裁规则进行仲裁，仲裁裁决是终局的，对合同双方均有约束力。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（贰）</w:t>
      </w:r>
      <w:r>
        <w:rPr>
          <w:rFonts w:hint="eastAsia" w:ascii="宋体" w:hAnsi="宋体" w:cs="宋体"/>
          <w:szCs w:val="21"/>
          <w:highlight w:val="none"/>
        </w:rPr>
        <w:t>向有管辖权的人民法院提起诉讼。</w:t>
      </w:r>
    </w:p>
    <w:p>
      <w:pPr>
        <w:pStyle w:val="4"/>
        <w:rPr>
          <w:rFonts w:ascii="宋体" w:hAnsi="宋体" w:cs="宋体"/>
          <w:sz w:val="21"/>
          <w:szCs w:val="21"/>
          <w:highlight w:val="none"/>
        </w:rPr>
      </w:pPr>
      <w:r>
        <w:rPr>
          <w:rFonts w:hint="eastAsia" w:ascii="宋体" w:hAnsi="宋体" w:cs="宋体"/>
          <w:sz w:val="21"/>
          <w:szCs w:val="21"/>
          <w:highlight w:val="none"/>
        </w:rPr>
        <w:t>24.3争议评审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24.3.4争议评审组邀请合同双方代表人和有关人员举行调查会的期限：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24.3.5争议评审组在调查会后作出争议评审意见的期限：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pStyle w:val="4"/>
        <w:rPr>
          <w:rFonts w:ascii="宋体" w:hAnsi="宋体" w:cs="宋体"/>
          <w:sz w:val="21"/>
          <w:szCs w:val="21"/>
          <w:highlight w:val="none"/>
        </w:rPr>
      </w:pPr>
      <w:r>
        <w:rPr>
          <w:rFonts w:hint="eastAsia" w:ascii="宋体" w:hAnsi="宋体" w:cs="宋体"/>
          <w:sz w:val="21"/>
          <w:szCs w:val="21"/>
          <w:highlight w:val="none"/>
        </w:rPr>
        <w:t>25. 补充条款</w:t>
      </w:r>
    </w:p>
    <w:p>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25.1施工单位在施工期间的施工安全问题自负，施工期间的地方关系或个体关系由施工单位自行处理。</w:t>
      </w:r>
      <w:r>
        <w:rPr>
          <w:rFonts w:hint="eastAsia" w:ascii="宋体" w:hAnsi="宋体" w:cs="宋体"/>
          <w:b/>
          <w:bCs/>
          <w:szCs w:val="21"/>
          <w:highlight w:val="none"/>
        </w:rPr>
        <w:t>由于安全问题产生的责任、费用均由承包人承担，由此给发包人造成的一些损失由承包人进行赔偿。</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25.3 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25.4承包人在施工过程中故意刁难发包人或因其他原因给发包人造成损失，应全额赔偿发包人的损失，发包人有权终止合同另行选择施工单位。</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 xml:space="preserve">25.5 承包人对建设工地扬尘污染防治措施落实工作承担主体责任。承包人应当结合工程建设项 目实际和施工合同约定，建立健全扬尘污染防治责任制，制定扬尘污染防治专项方案，落实各项防 治具体措施。 </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25.6成交通知书发出后3日内签订施工合同，3日内开工。到期未与采购人在规定时间内签订合同、未按期开工的，采购单位有权终止合同。</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25.7未有特殊情况，无故拖延工期，未能按照承诺的工期完成,给建设单位造成损失的，建设单位有权终止合同。</w:t>
      </w:r>
    </w:p>
    <w:p>
      <w:pPr>
        <w:spacing w:line="360" w:lineRule="auto"/>
        <w:ind w:firstLine="422" w:firstLineChars="200"/>
        <w:rPr>
          <w:rFonts w:ascii="宋体" w:hAnsi="宋体" w:cs="宋体"/>
          <w:b/>
          <w:szCs w:val="21"/>
          <w:highlight w:val="none"/>
        </w:rPr>
      </w:pPr>
      <w:r>
        <w:rPr>
          <w:rFonts w:hint="eastAsia" w:ascii="宋体" w:hAnsi="宋体" w:cs="宋体"/>
          <w:b/>
          <w:bCs/>
          <w:szCs w:val="21"/>
          <w:highlight w:val="none"/>
        </w:rPr>
        <w:t xml:space="preserve"> </w:t>
      </w:r>
      <w:r>
        <w:rPr>
          <w:rFonts w:hint="eastAsia" w:ascii="宋体" w:hAnsi="宋体" w:cs="宋体"/>
          <w:b/>
          <w:szCs w:val="21"/>
          <w:highlight w:val="none"/>
        </w:rPr>
        <w:t>25.8 不拖欠农民工工资保证金：不拖欠农民工工资保证金的金额为中标价的</w:t>
      </w:r>
      <w:r>
        <w:rPr>
          <w:rFonts w:hint="eastAsia" w:ascii="宋体" w:hAnsi="宋体" w:cs="宋体"/>
          <w:b/>
          <w:szCs w:val="21"/>
          <w:highlight w:val="none"/>
          <w:u w:val="single"/>
        </w:rPr>
        <w:t xml:space="preserve">  1%   </w:t>
      </w:r>
      <w:r>
        <w:rPr>
          <w:rFonts w:hint="eastAsia" w:ascii="宋体" w:hAnsi="宋体" w:cs="宋体"/>
          <w:b/>
          <w:szCs w:val="21"/>
          <w:highlight w:val="none"/>
        </w:rPr>
        <w:t xml:space="preserve">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成交单位需与农民工全部签订书面规范合同及按月足额发放农民工工资，不得拖欠。如有拖欠状况，发包人有权将保证金扣除，不予退还。</w:t>
      </w:r>
    </w:p>
    <w:p>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承包人所承建的工程项目，因拖欠农民工工资而产生到镇个体访或集体访或到邹城及以上个体访或集体访的，发包人可提前终止合同，成交单位无条件服从，并且该施工单位列入“大束镇失信企业黑名单”，暂停其参加大束镇镇政府投资工程两年。</w:t>
      </w:r>
    </w:p>
    <w:p>
      <w:pPr>
        <w:widowControl/>
        <w:shd w:val="clear" w:color="auto" w:fill="FFFFFF"/>
        <w:spacing w:line="360" w:lineRule="auto"/>
        <w:ind w:firstLine="480"/>
        <w:jc w:val="left"/>
        <w:rPr>
          <w:rFonts w:ascii="宋体" w:hAnsi="宋体" w:cs="宋体"/>
          <w:b/>
          <w:bCs/>
          <w:kern w:val="0"/>
          <w:szCs w:val="21"/>
          <w:highlight w:val="none"/>
        </w:rPr>
      </w:pPr>
      <w:r>
        <w:rPr>
          <w:rFonts w:hint="eastAsia" w:ascii="宋体" w:hAnsi="宋体" w:cs="宋体"/>
          <w:b/>
          <w:bCs/>
          <w:kern w:val="0"/>
          <w:szCs w:val="21"/>
          <w:highlight w:val="none"/>
        </w:rPr>
        <w:t>26其他要求</w:t>
      </w:r>
    </w:p>
    <w:p>
      <w:pPr>
        <w:spacing w:line="360" w:lineRule="auto"/>
        <w:ind w:firstLine="420" w:firstLineChars="200"/>
        <w:rPr>
          <w:rFonts w:ascii="宋体" w:hAnsi="宋体" w:cs="宋体"/>
          <w:bCs/>
          <w:szCs w:val="21"/>
          <w:highlight w:val="none"/>
        </w:rPr>
      </w:pPr>
      <w:r>
        <w:rPr>
          <w:rFonts w:hint="eastAsia" w:ascii="宋体" w:hAnsi="宋体" w:cs="宋体"/>
          <w:kern w:val="0"/>
          <w:szCs w:val="21"/>
          <w:highlight w:val="none"/>
        </w:rPr>
        <w:t>本项目为交钥匙工程，合同价包括全部人工费、材料费、机械费、安全施工费、管理费、措施费、检测试验费、环境保护及扬尘治理费、利润、规费、税金、验收、保修服务费、并考虑风险及其他一切费用。</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pStyle w:val="4"/>
        <w:rPr>
          <w:rFonts w:ascii="宋体" w:hAnsi="宋体" w:cs="宋体"/>
          <w:szCs w:val="24"/>
          <w:highlight w:val="none"/>
        </w:rPr>
      </w:pPr>
      <w:r>
        <w:rPr>
          <w:rFonts w:hint="eastAsia" w:ascii="宋体" w:hAnsi="宋体" w:cs="宋体"/>
          <w:b w:val="0"/>
          <w:szCs w:val="24"/>
          <w:highlight w:val="none"/>
        </w:rPr>
        <w:br w:type="page"/>
      </w:r>
      <w:r>
        <w:rPr>
          <w:rFonts w:hint="eastAsia" w:ascii="宋体" w:hAnsi="宋体" w:cs="宋体"/>
          <w:szCs w:val="24"/>
          <w:highlight w:val="none"/>
        </w:rPr>
        <w:t>附件一：承包人提供的材料和工程设备一览表</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承包人提供的材料和工程设备一览表</w:t>
      </w:r>
    </w:p>
    <w:p>
      <w:pPr>
        <w:rPr>
          <w:rFonts w:ascii="宋体" w:hAnsi="宋体" w:cs="宋体"/>
          <w:sz w:val="24"/>
          <w:highlight w:val="none"/>
        </w:rPr>
      </w:pPr>
    </w:p>
    <w:tbl>
      <w:tblPr>
        <w:tblStyle w:val="15"/>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175"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材料设备</w:t>
            </w:r>
          </w:p>
          <w:p>
            <w:pPr>
              <w:spacing w:line="300" w:lineRule="exact"/>
              <w:jc w:val="center"/>
              <w:rPr>
                <w:rFonts w:ascii="宋体" w:hAnsi="宋体" w:cs="宋体"/>
                <w:sz w:val="24"/>
                <w:highlight w:val="none"/>
              </w:rPr>
            </w:pPr>
            <w:r>
              <w:rPr>
                <w:rFonts w:hint="eastAsia" w:ascii="宋体" w:hAnsi="宋体" w:cs="宋体"/>
                <w:sz w:val="24"/>
                <w:highlight w:val="none"/>
              </w:rPr>
              <w:t>名   称</w:t>
            </w:r>
          </w:p>
        </w:tc>
        <w:tc>
          <w:tcPr>
            <w:tcW w:w="1032"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规格</w:t>
            </w:r>
          </w:p>
          <w:p>
            <w:pPr>
              <w:spacing w:line="300" w:lineRule="exact"/>
              <w:jc w:val="center"/>
              <w:rPr>
                <w:rFonts w:ascii="宋体" w:hAnsi="宋体" w:cs="宋体"/>
                <w:sz w:val="24"/>
                <w:highlight w:val="none"/>
              </w:rPr>
            </w:pPr>
            <w:r>
              <w:rPr>
                <w:rFonts w:hint="eastAsia" w:ascii="宋体" w:hAnsi="宋体" w:cs="宋体"/>
                <w:sz w:val="24"/>
                <w:highlight w:val="none"/>
              </w:rPr>
              <w:t>型号</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位</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数</w:t>
            </w:r>
          </w:p>
          <w:p>
            <w:pPr>
              <w:spacing w:line="300" w:lineRule="exact"/>
              <w:jc w:val="center"/>
              <w:rPr>
                <w:rFonts w:ascii="宋体" w:hAnsi="宋体" w:cs="宋体"/>
                <w:sz w:val="24"/>
                <w:highlight w:val="none"/>
              </w:rPr>
            </w:pPr>
            <w:r>
              <w:rPr>
                <w:rFonts w:hint="eastAsia" w:ascii="宋体" w:hAnsi="宋体" w:cs="宋体"/>
                <w:sz w:val="24"/>
                <w:highlight w:val="none"/>
              </w:rPr>
              <w:t>量</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价</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方式</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地点</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计划</w:t>
            </w:r>
          </w:p>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时间</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bl>
    <w:p>
      <w:pPr>
        <w:spacing w:afterLines="30" w:line="400" w:lineRule="exact"/>
        <w:rPr>
          <w:rFonts w:ascii="宋体" w:hAnsi="宋体" w:cs="宋体"/>
          <w:sz w:val="24"/>
          <w:highlight w:val="none"/>
        </w:rPr>
      </w:pPr>
    </w:p>
    <w:p>
      <w:pPr>
        <w:pStyle w:val="4"/>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szCs w:val="24"/>
          <w:highlight w:val="none"/>
        </w:rPr>
        <w:t>附件二：发包人提供的材料和工程设备一览表</w:t>
      </w:r>
    </w:p>
    <w:p>
      <w:pPr>
        <w:rPr>
          <w:rFonts w:ascii="宋体" w:hAnsi="宋体" w:cs="宋体"/>
          <w:sz w:val="24"/>
          <w:highlight w:val="none"/>
        </w:rPr>
      </w:pPr>
    </w:p>
    <w:p>
      <w:pPr>
        <w:jc w:val="center"/>
        <w:rPr>
          <w:rFonts w:ascii="宋体" w:hAnsi="宋体" w:cs="宋体"/>
          <w:b/>
          <w:sz w:val="24"/>
          <w:highlight w:val="none"/>
        </w:rPr>
      </w:pPr>
      <w:r>
        <w:rPr>
          <w:rFonts w:hint="eastAsia" w:ascii="宋体" w:hAnsi="宋体" w:cs="宋体"/>
          <w:b/>
          <w:sz w:val="24"/>
          <w:highlight w:val="none"/>
        </w:rPr>
        <w:t>发包人提供的材料和工程设备一览表</w:t>
      </w:r>
    </w:p>
    <w:p>
      <w:pPr>
        <w:jc w:val="center"/>
        <w:rPr>
          <w:rFonts w:ascii="宋体" w:hAnsi="宋体" w:cs="宋体"/>
          <w:b/>
          <w:sz w:val="24"/>
          <w:highlight w:val="none"/>
        </w:rPr>
      </w:pPr>
    </w:p>
    <w:tbl>
      <w:tblPr>
        <w:tblStyle w:val="15"/>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175"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材料设备</w:t>
            </w:r>
          </w:p>
          <w:p>
            <w:pPr>
              <w:spacing w:line="300" w:lineRule="exact"/>
              <w:jc w:val="center"/>
              <w:rPr>
                <w:rFonts w:ascii="宋体" w:hAnsi="宋体" w:cs="宋体"/>
                <w:sz w:val="24"/>
                <w:highlight w:val="none"/>
              </w:rPr>
            </w:pPr>
            <w:r>
              <w:rPr>
                <w:rFonts w:hint="eastAsia" w:ascii="宋体" w:hAnsi="宋体" w:cs="宋体"/>
                <w:sz w:val="24"/>
                <w:highlight w:val="none"/>
              </w:rPr>
              <w:t>名   称</w:t>
            </w:r>
          </w:p>
        </w:tc>
        <w:tc>
          <w:tcPr>
            <w:tcW w:w="1032"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规格</w:t>
            </w:r>
          </w:p>
          <w:p>
            <w:pPr>
              <w:spacing w:line="300" w:lineRule="exact"/>
              <w:jc w:val="center"/>
              <w:rPr>
                <w:rFonts w:ascii="宋体" w:hAnsi="宋体" w:cs="宋体"/>
                <w:sz w:val="24"/>
                <w:highlight w:val="none"/>
              </w:rPr>
            </w:pPr>
            <w:r>
              <w:rPr>
                <w:rFonts w:hint="eastAsia" w:ascii="宋体" w:hAnsi="宋体" w:cs="宋体"/>
                <w:sz w:val="24"/>
                <w:highlight w:val="none"/>
              </w:rPr>
              <w:t>型号</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位</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数</w:t>
            </w:r>
          </w:p>
          <w:p>
            <w:pPr>
              <w:spacing w:line="300" w:lineRule="exact"/>
              <w:jc w:val="center"/>
              <w:rPr>
                <w:rFonts w:ascii="宋体" w:hAnsi="宋体" w:cs="宋体"/>
                <w:sz w:val="24"/>
                <w:highlight w:val="none"/>
              </w:rPr>
            </w:pPr>
            <w:r>
              <w:rPr>
                <w:rFonts w:hint="eastAsia" w:ascii="宋体" w:hAnsi="宋体" w:cs="宋体"/>
                <w:sz w:val="24"/>
                <w:highlight w:val="none"/>
              </w:rPr>
              <w:t>量</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价</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方式</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地点</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计划</w:t>
            </w:r>
          </w:p>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时间</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bl>
    <w:p>
      <w:pPr>
        <w:spacing w:line="380" w:lineRule="exact"/>
        <w:ind w:firstLine="480" w:firstLineChars="200"/>
        <w:rPr>
          <w:rFonts w:ascii="宋体" w:hAnsi="宋体" w:cs="宋体"/>
          <w:sz w:val="24"/>
          <w:highlight w:val="none"/>
        </w:rPr>
      </w:pPr>
      <w:r>
        <w:rPr>
          <w:rFonts w:hint="eastAsia" w:ascii="宋体" w:hAnsi="宋体" w:cs="宋体"/>
          <w:sz w:val="24"/>
          <w:highlight w:val="none"/>
        </w:rPr>
        <w:t>备注：除合同另有约定外，本表所列发包人供应材料和工程设备的数量不考虑施工损耗，施工损耗被认为已经包括在承包人的投标价格中。</w:t>
      </w: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pStyle w:val="4"/>
        <w:rPr>
          <w:rFonts w:ascii="宋体" w:hAnsi="宋体" w:cs="宋体"/>
          <w:szCs w:val="24"/>
          <w:highlight w:val="none"/>
        </w:rPr>
      </w:pPr>
      <w:r>
        <w:rPr>
          <w:rFonts w:hint="eastAsia" w:ascii="宋体" w:hAnsi="宋体" w:cs="宋体"/>
          <w:szCs w:val="24"/>
          <w:highlight w:val="none"/>
        </w:rPr>
        <w:t>附件三：质量保修书格式</w:t>
      </w:r>
    </w:p>
    <w:p>
      <w:pPr>
        <w:spacing w:line="320" w:lineRule="exact"/>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工程质量保修书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发包人、承包人根据《中华人民共和国建筑法》、《建设工程质量管理条例》，经协商一致，对</w:t>
      </w:r>
      <w:r>
        <w:rPr>
          <w:rFonts w:hint="eastAsia" w:ascii="宋体" w:hAnsi="宋体" w:cs="宋体"/>
          <w:bCs/>
          <w:sz w:val="24"/>
          <w:highlight w:val="none"/>
          <w:u w:val="single"/>
        </w:rPr>
        <w:t xml:space="preserve">               </w:t>
      </w:r>
      <w:r>
        <w:rPr>
          <w:rFonts w:hint="eastAsia" w:ascii="宋体" w:hAnsi="宋体" w:cs="宋体"/>
          <w:sz w:val="24"/>
          <w:highlight w:val="none"/>
          <w:u w:val="single"/>
        </w:rPr>
        <w:t>工程</w:t>
      </w:r>
      <w:r>
        <w:rPr>
          <w:rFonts w:hint="eastAsia" w:ascii="宋体" w:hAnsi="宋体" w:cs="宋体"/>
          <w:sz w:val="24"/>
          <w:highlight w:val="none"/>
        </w:rPr>
        <w:t>签订保修书。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一、工程保修范围和内容</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承包人在保修期（养护期）内，按照有关法律、法规、规章的管理规定和双方约定，承担本工程保修责任。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保修责任范围</w:t>
      </w:r>
      <w:r>
        <w:rPr>
          <w:rFonts w:hint="eastAsia" w:ascii="宋体" w:hAnsi="宋体" w:cs="宋体"/>
          <w:sz w:val="24"/>
          <w:highlight w:val="none"/>
          <w:u w:val="single"/>
        </w:rPr>
        <w:t>施工图纸及变更范围以内的所有工程内容。</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二、保修期</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双方根据《建设工程质量管理条例》及有关规定，约定本工程的保修期如下：</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1、地基基础工程和主体结构工程为设计文件规定的该工程合理使用年限；</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2、屋面防水工程、有防水要求的卫生间、房间和外墙面的防渗漏为</w:t>
      </w:r>
      <w:r>
        <w:rPr>
          <w:rFonts w:hint="eastAsia" w:ascii="宋体" w:hAnsi="宋体" w:cs="宋体"/>
          <w:sz w:val="24"/>
          <w:highlight w:val="none"/>
          <w:u w:val="single"/>
        </w:rPr>
        <w:t xml:space="preserve"> 五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3、装修工程为</w:t>
      </w:r>
      <w:r>
        <w:rPr>
          <w:rFonts w:hint="eastAsia" w:ascii="宋体" w:hAnsi="宋体" w:cs="宋体"/>
          <w:sz w:val="24"/>
          <w:highlight w:val="none"/>
          <w:u w:val="single"/>
        </w:rPr>
        <w:t xml:space="preserve"> 二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4、电气管线、给排水管道、设备安装工程为</w:t>
      </w:r>
      <w:r>
        <w:rPr>
          <w:rFonts w:hint="eastAsia" w:ascii="宋体" w:hAnsi="宋体" w:cs="宋体"/>
          <w:sz w:val="24"/>
          <w:highlight w:val="none"/>
          <w:u w:val="single"/>
        </w:rPr>
        <w:t xml:space="preserve"> 二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5、室外的给排水设施、道路等配套工程为</w:t>
      </w:r>
      <w:r>
        <w:rPr>
          <w:rFonts w:hint="eastAsia" w:ascii="宋体" w:hAnsi="宋体" w:cs="宋体"/>
          <w:sz w:val="24"/>
          <w:highlight w:val="none"/>
          <w:u w:val="single"/>
        </w:rPr>
        <w:t xml:space="preserve">二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6、其他项目保修期限约定如下：</w:t>
      </w:r>
    </w:p>
    <w:p>
      <w:pPr>
        <w:spacing w:line="400" w:lineRule="exact"/>
        <w:ind w:firstLine="1027" w:firstLineChars="428"/>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ind w:firstLine="1027" w:firstLineChars="428"/>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三、保修责任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2、发生紧急抢修事故的，承包人在接到事故通知后，应当立即到达事故现场抢修。</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4、质量保修完成后，由发包人组织验收。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四、保修费用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保修费用由造成质量缺陷的责任方承担。</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五、其他</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双方约定的其他工程保修责任事项：</w:t>
      </w:r>
    </w:p>
    <w:p>
      <w:pPr>
        <w:spacing w:line="400" w:lineRule="exact"/>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本工程保修书，由施工合同发包人、承包人双方在竣工验收前共同签署，作为施工合同附件，其有效期限至保修期满。</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r>
        <w:rPr>
          <w:rFonts w:hint="eastAsia" w:ascii="宋体" w:hAnsi="宋体" w:cs="宋体"/>
          <w:sz w:val="24"/>
          <w:highlight w:val="none"/>
        </w:rPr>
        <w:t>(公章)    承包人：</w:t>
      </w:r>
      <w:r>
        <w:rPr>
          <w:rFonts w:hint="eastAsia" w:ascii="宋体" w:hAnsi="宋体" w:cs="宋体"/>
          <w:sz w:val="24"/>
          <w:highlight w:val="none"/>
          <w:u w:val="single"/>
        </w:rPr>
        <w:t xml:space="preserve">                     </w:t>
      </w:r>
      <w:r>
        <w:rPr>
          <w:rFonts w:hint="eastAsia" w:ascii="宋体" w:hAnsi="宋体" w:cs="宋体"/>
          <w:sz w:val="24"/>
          <w:highlight w:val="none"/>
        </w:rPr>
        <w:t xml:space="preserve"> (公章)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法定地址：</w:t>
      </w:r>
      <w:r>
        <w:rPr>
          <w:rFonts w:hint="eastAsia" w:ascii="宋体" w:hAnsi="宋体" w:cs="宋体"/>
          <w:sz w:val="24"/>
          <w:highlight w:val="none"/>
          <w:u w:val="single"/>
        </w:rPr>
        <w:t xml:space="preserve">                   </w:t>
      </w:r>
      <w:r>
        <w:rPr>
          <w:rFonts w:hint="eastAsia" w:ascii="宋体" w:hAnsi="宋体" w:cs="宋体"/>
          <w:sz w:val="24"/>
          <w:highlight w:val="none"/>
        </w:rPr>
        <w:t xml:space="preserve">          法定地址：</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法定代表人或其                         法定代表人或其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    委托代理人：</w:t>
      </w:r>
      <w:r>
        <w:rPr>
          <w:rFonts w:hint="eastAsia" w:ascii="宋体" w:hAnsi="宋体" w:cs="宋体"/>
          <w:sz w:val="24"/>
          <w:highlight w:val="none"/>
          <w:u w:val="single"/>
        </w:rPr>
        <w:t xml:space="preserve">                 </w:t>
      </w:r>
      <w:r>
        <w:rPr>
          <w:rFonts w:hint="eastAsia" w:ascii="宋体" w:hAnsi="宋体" w:cs="宋体"/>
          <w:sz w:val="24"/>
          <w:highlight w:val="none"/>
        </w:rPr>
        <w:t xml:space="preserve"> (签字)</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传真：</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 xml:space="preserve">          电子邮箱：</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帐号：</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pPr>
        <w:spacing w:line="320" w:lineRule="exact"/>
        <w:jc w:val="center"/>
        <w:rPr>
          <w:rFonts w:ascii="宋体" w:hAnsi="宋体" w:cs="宋体"/>
          <w:sz w:val="24"/>
          <w:highlight w:val="none"/>
        </w:rPr>
      </w:pPr>
    </w:p>
    <w:p>
      <w:pPr>
        <w:spacing w:line="400" w:lineRule="exact"/>
        <w:ind w:firstLine="480" w:firstLineChars="200"/>
        <w:rPr>
          <w:rFonts w:ascii="宋体" w:hAnsi="宋体" w:cs="宋体"/>
          <w:sz w:val="24"/>
          <w:highlight w:val="none"/>
          <w:u w:val="single"/>
        </w:rPr>
      </w:pPr>
    </w:p>
    <w:p>
      <w:pPr>
        <w:spacing w:line="400" w:lineRule="exact"/>
        <w:rPr>
          <w:rFonts w:ascii="宋体" w:hAnsi="宋体" w:cs="宋体"/>
          <w:sz w:val="24"/>
          <w:highlight w:val="none"/>
          <w:u w:val="single"/>
        </w:rPr>
      </w:pPr>
      <w:r>
        <w:rPr>
          <w:rFonts w:hint="eastAsia" w:ascii="宋体" w:hAnsi="宋体" w:cs="宋体"/>
          <w:sz w:val="24"/>
          <w:highlight w:val="none"/>
          <w:u w:val="single"/>
        </w:rPr>
        <w:br w:type="page"/>
      </w:r>
    </w:p>
    <w:p>
      <w:pPr>
        <w:pStyle w:val="4"/>
        <w:rPr>
          <w:rFonts w:ascii="宋体" w:hAnsi="宋体" w:cs="宋体"/>
          <w:szCs w:val="24"/>
          <w:highlight w:val="none"/>
        </w:rPr>
      </w:pPr>
      <w:r>
        <w:rPr>
          <w:rFonts w:hint="eastAsia" w:ascii="宋体" w:hAnsi="宋体" w:cs="宋体"/>
          <w:szCs w:val="24"/>
          <w:highlight w:val="none"/>
        </w:rPr>
        <w:t>附件四：廉政责任书格式</w:t>
      </w:r>
    </w:p>
    <w:p>
      <w:pPr>
        <w:spacing w:line="400" w:lineRule="exact"/>
        <w:ind w:firstLine="480" w:firstLineChars="200"/>
        <w:jc w:val="center"/>
        <w:rPr>
          <w:rFonts w:ascii="宋体" w:hAnsi="宋体" w:cs="宋体"/>
          <w:sz w:val="24"/>
          <w:highlight w:val="none"/>
        </w:rPr>
      </w:pPr>
      <w:r>
        <w:rPr>
          <w:rFonts w:hint="eastAsia" w:ascii="宋体" w:hAnsi="宋体" w:cs="宋体"/>
          <w:sz w:val="24"/>
          <w:highlight w:val="none"/>
        </w:rPr>
        <w:t>建设工程廉政责任书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一、双方的责任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1.1应严格遵守国家关于建设工程的有关法律、法规，相关政策，以及廉政建设的各项规定。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1.2严格执行建设工程合同文件，自觉按合同办事。</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二、发包人责任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发包人的领导和从事该建设工程项目的工作人员，在工程建设的事前、事中、事后应遵守以下规定：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2.1不得向承包人和相关单位索要或接受回扣、礼金、有价证券、贵重物品和好处费、感谢费等。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2.2不得在承包人和相关单位报销任何应由发包人或个人支付的费用。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2.4不得参加有可能影响公正执行公务的承包人和相关单位的宴请、健身、娱乐等活动。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三、承包人责任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3.1不得以任何理由向发包人及其工作人员索要、接受或赠送礼金、有价证券、贵重物品及回扣、好处费、感谢费等。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3.2不得以任何理由为发包人和相关单位报销应由对方或个人支付的费用。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3.4不得以任何理由为发包人、相关单位或个人组织有可能影响公正执行公务的宴请、健身、娱乐等活动。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四、违约责任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4.3本责任书作为建设工程合同的组成部分，与建设工程合同具有同等法律效力。经双方签署后立即生效。</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五、责任书有效期</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本责任书的有效期为双方签署之日起至该工程项目竣工验收合格时止。</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六、责任书份数</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本责任书一式二份，发包人承包人各执一份，具有同等效力。</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r>
        <w:rPr>
          <w:rFonts w:hint="eastAsia" w:ascii="宋体" w:hAnsi="宋体" w:cs="宋体"/>
          <w:sz w:val="24"/>
          <w:highlight w:val="none"/>
        </w:rPr>
        <w:t>(公章)    承包人：</w:t>
      </w:r>
      <w:r>
        <w:rPr>
          <w:rFonts w:hint="eastAsia" w:ascii="宋体" w:hAnsi="宋体" w:cs="宋体"/>
          <w:sz w:val="24"/>
          <w:highlight w:val="none"/>
          <w:u w:val="single"/>
        </w:rPr>
        <w:t xml:space="preserve">                     </w:t>
      </w:r>
      <w:r>
        <w:rPr>
          <w:rFonts w:hint="eastAsia" w:ascii="宋体" w:hAnsi="宋体" w:cs="宋体"/>
          <w:sz w:val="24"/>
          <w:highlight w:val="none"/>
        </w:rPr>
        <w:t xml:space="preserve"> (公章)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法定地址：</w:t>
      </w:r>
      <w:r>
        <w:rPr>
          <w:rFonts w:hint="eastAsia" w:ascii="宋体" w:hAnsi="宋体" w:cs="宋体"/>
          <w:sz w:val="24"/>
          <w:highlight w:val="none"/>
          <w:u w:val="single"/>
        </w:rPr>
        <w:t xml:space="preserve">                   </w:t>
      </w:r>
      <w:r>
        <w:rPr>
          <w:rFonts w:hint="eastAsia" w:ascii="宋体" w:hAnsi="宋体" w:cs="宋体"/>
          <w:sz w:val="24"/>
          <w:highlight w:val="none"/>
        </w:rPr>
        <w:t xml:space="preserve">          法定地址：</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法定代表人或其                         法定代表人或其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    委托代理人：</w:t>
      </w:r>
      <w:r>
        <w:rPr>
          <w:rFonts w:hint="eastAsia" w:ascii="宋体" w:hAnsi="宋体" w:cs="宋体"/>
          <w:sz w:val="24"/>
          <w:highlight w:val="none"/>
          <w:u w:val="single"/>
        </w:rPr>
        <w:t xml:space="preserve">                 </w:t>
      </w:r>
      <w:r>
        <w:rPr>
          <w:rFonts w:hint="eastAsia" w:ascii="宋体" w:hAnsi="宋体" w:cs="宋体"/>
          <w:sz w:val="24"/>
          <w:highlight w:val="none"/>
        </w:rPr>
        <w:t xml:space="preserve"> (签字)</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传真：</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 xml:space="preserve">          电子邮箱：</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帐号：</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p>
    <w:p>
      <w:pPr>
        <w:rPr>
          <w:rFonts w:ascii="宋体" w:hAnsi="宋体" w:cs="宋体"/>
          <w:sz w:val="24"/>
          <w:highlight w:val="none"/>
        </w:rPr>
      </w:pPr>
      <w:r>
        <w:rPr>
          <w:rFonts w:hint="eastAsia" w:ascii="宋体" w:hAnsi="宋体" w:cs="宋体"/>
          <w:sz w:val="24"/>
          <w:highlight w:val="none"/>
        </w:rPr>
        <w:br w:type="page"/>
      </w:r>
    </w:p>
    <w:p>
      <w:pPr>
        <w:rPr>
          <w:highlight w:val="none"/>
        </w:rPr>
      </w:pPr>
    </w:p>
    <w:p>
      <w:pPr>
        <w:pStyle w:val="2"/>
        <w:rPr>
          <w:highlight w:val="none"/>
        </w:rPr>
      </w:pPr>
    </w:p>
    <w:p>
      <w:pPr>
        <w:spacing w:line="560" w:lineRule="exact"/>
        <w:jc w:val="center"/>
        <w:outlineLvl w:val="0"/>
        <w:rPr>
          <w:rFonts w:ascii="宋体" w:hAnsi="宋体" w:cs="宋体"/>
          <w:color w:val="000000" w:themeColor="text1"/>
          <w:sz w:val="48"/>
          <w:szCs w:val="32"/>
          <w:highlight w:val="none"/>
        </w:rPr>
      </w:pPr>
      <w:r>
        <w:rPr>
          <w:rFonts w:hint="eastAsia" w:ascii="宋体" w:hAnsi="宋体" w:cs="宋体"/>
          <w:b/>
          <w:color w:val="000000" w:themeColor="text1"/>
          <w:sz w:val="48"/>
          <w:szCs w:val="32"/>
          <w:highlight w:val="none"/>
        </w:rPr>
        <w:t>第六部分  响应文件格式</w:t>
      </w:r>
      <w:bookmarkEnd w:id="22"/>
    </w:p>
    <w:tbl>
      <w:tblPr>
        <w:tblStyle w:val="16"/>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ascii="宋体" w:hAnsi="宋体"/>
                <w:color w:val="000000" w:themeColor="text1"/>
                <w:highlight w:val="none"/>
              </w:rPr>
            </w:pPr>
            <w:r>
              <w:rPr>
                <w:rFonts w:hint="eastAsia" w:ascii="宋体" w:hAnsi="宋体"/>
                <w:b/>
                <w:bCs/>
                <w:color w:val="000000" w:themeColor="text1"/>
                <w:sz w:val="44"/>
                <w:szCs w:val="44"/>
                <w:highlight w:val="none"/>
              </w:rPr>
              <w:t>正/副本</w:t>
            </w:r>
          </w:p>
        </w:tc>
      </w:tr>
    </w:tbl>
    <w:p>
      <w:pPr>
        <w:spacing w:line="560" w:lineRule="exact"/>
        <w:jc w:val="left"/>
        <w:rPr>
          <w:rFonts w:ascii="宋体" w:hAnsi="宋体"/>
          <w:color w:val="000000" w:themeColor="text1"/>
          <w:highlight w:val="none"/>
        </w:rPr>
      </w:pPr>
    </w:p>
    <w:p>
      <w:pPr>
        <w:spacing w:line="360" w:lineRule="auto"/>
        <w:ind w:firstLine="1205" w:firstLineChars="300"/>
        <w:rPr>
          <w:rFonts w:ascii="宋体" w:hAnsi="宋体"/>
          <w:b/>
          <w:color w:val="000000" w:themeColor="text1"/>
          <w:sz w:val="40"/>
          <w:highlight w:val="none"/>
          <w:u w:val="single"/>
        </w:rPr>
      </w:pPr>
    </w:p>
    <w:p>
      <w:pPr>
        <w:spacing w:line="360" w:lineRule="auto"/>
        <w:ind w:firstLine="1205" w:firstLineChars="300"/>
        <w:rPr>
          <w:rFonts w:ascii="宋体" w:hAnsi="宋体"/>
          <w:b/>
          <w:color w:val="000000" w:themeColor="text1"/>
          <w:sz w:val="40"/>
          <w:highlight w:val="none"/>
        </w:rPr>
      </w:pPr>
      <w:r>
        <w:rPr>
          <w:rFonts w:hint="eastAsia" w:ascii="宋体" w:hAnsi="宋体"/>
          <w:b/>
          <w:color w:val="000000" w:themeColor="text1"/>
          <w:sz w:val="40"/>
          <w:highlight w:val="none"/>
          <w:u w:val="single"/>
        </w:rPr>
        <w:t xml:space="preserve">                 </w:t>
      </w:r>
      <w:r>
        <w:rPr>
          <w:rFonts w:hint="eastAsia" w:ascii="宋体" w:hAnsi="宋体"/>
          <w:b/>
          <w:color w:val="000000" w:themeColor="text1"/>
          <w:sz w:val="40"/>
          <w:highlight w:val="none"/>
        </w:rPr>
        <w:t>（项目名称）竞争性磋商</w:t>
      </w:r>
    </w:p>
    <w:p>
      <w:pPr>
        <w:spacing w:line="360" w:lineRule="auto"/>
        <w:ind w:firstLine="480" w:firstLineChars="200"/>
        <w:rPr>
          <w:rFonts w:ascii="宋体" w:hAnsi="宋体"/>
          <w:color w:val="000000" w:themeColor="text1"/>
          <w:sz w:val="24"/>
          <w:highlight w:val="none"/>
        </w:rPr>
      </w:pPr>
    </w:p>
    <w:p>
      <w:pPr>
        <w:spacing w:line="360" w:lineRule="auto"/>
        <w:ind w:firstLine="482" w:firstLineChars="200"/>
        <w:rPr>
          <w:rFonts w:ascii="宋体" w:hAnsi="宋体"/>
          <w:b/>
          <w:bCs/>
          <w:color w:val="000000" w:themeColor="text1"/>
          <w:sz w:val="24"/>
          <w:highlight w:val="none"/>
        </w:rPr>
      </w:pPr>
    </w:p>
    <w:p>
      <w:pPr>
        <w:spacing w:line="360" w:lineRule="auto"/>
        <w:jc w:val="center"/>
        <w:rPr>
          <w:rFonts w:ascii="宋体" w:hAnsi="宋体"/>
          <w:b/>
          <w:color w:val="000000" w:themeColor="text1"/>
          <w:sz w:val="56"/>
          <w:highlight w:val="none"/>
        </w:rPr>
      </w:pPr>
      <w:r>
        <w:rPr>
          <w:rFonts w:hint="eastAsia" w:ascii="宋体" w:hAnsi="宋体"/>
          <w:b/>
          <w:bCs/>
          <w:color w:val="000000" w:themeColor="text1"/>
          <w:sz w:val="56"/>
          <w:highlight w:val="none"/>
        </w:rPr>
        <w:t>响应文件</w:t>
      </w: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rPr>
          <w:rFonts w:ascii="宋体" w:hAnsi="宋体"/>
          <w:color w:val="000000" w:themeColor="text1"/>
          <w:szCs w:val="21"/>
          <w:highlight w:val="none"/>
        </w:rPr>
      </w:pPr>
    </w:p>
    <w:p>
      <w:pPr>
        <w:rPr>
          <w:rFonts w:ascii="宋体" w:hAnsi="宋体"/>
          <w:color w:val="000000" w:themeColor="text1"/>
          <w:szCs w:val="21"/>
          <w:highlight w:val="none"/>
        </w:rPr>
      </w:pPr>
    </w:p>
    <w:p>
      <w:pPr>
        <w:pStyle w:val="2"/>
        <w:rPr>
          <w:rFonts w:ascii="宋体" w:hAnsi="宋体"/>
          <w:color w:val="000000" w:themeColor="text1"/>
          <w:szCs w:val="21"/>
          <w:highlight w:val="none"/>
        </w:rPr>
      </w:pPr>
    </w:p>
    <w:p>
      <w:pPr>
        <w:spacing w:line="360" w:lineRule="auto"/>
        <w:ind w:firstLine="480" w:firstLineChars="200"/>
        <w:rPr>
          <w:rFonts w:ascii="宋体" w:hAnsi="宋体"/>
          <w:color w:val="000000" w:themeColor="text1"/>
          <w:sz w:val="24"/>
          <w:highlight w:val="none"/>
        </w:rPr>
      </w:pPr>
    </w:p>
    <w:p>
      <w:pPr>
        <w:spacing w:line="720" w:lineRule="auto"/>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供应商：</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（单位公章）</w:t>
      </w:r>
    </w:p>
    <w:p>
      <w:pPr>
        <w:spacing w:line="720" w:lineRule="auto"/>
        <w:jc w:val="center"/>
        <w:rPr>
          <w:rFonts w:ascii="宋体" w:hAnsi="宋体"/>
          <w:color w:val="000000" w:themeColor="text1"/>
          <w:sz w:val="32"/>
          <w:highlight w:val="none"/>
        </w:rPr>
      </w:pPr>
      <w:r>
        <w:rPr>
          <w:rFonts w:hint="eastAsia" w:ascii="宋体" w:hAnsi="宋体"/>
          <w:color w:val="000000" w:themeColor="text1"/>
          <w:sz w:val="32"/>
          <w:highlight w:val="none"/>
        </w:rPr>
        <w:t xml:space="preserve">  法定代表人或其委托代理人：</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日  期：</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年</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月</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日</w:t>
      </w:r>
    </w:p>
    <w:p>
      <w:pPr>
        <w:pStyle w:val="14"/>
        <w:snapToGrid w:val="0"/>
        <w:spacing w:line="360" w:lineRule="auto"/>
        <w:ind w:left="578"/>
        <w:jc w:val="left"/>
        <w:rPr>
          <w:rFonts w:ascii="宋体" w:hAnsi="宋体" w:cs="宋体"/>
          <w:b/>
          <w:color w:val="000000" w:themeColor="text1"/>
          <w:sz w:val="30"/>
          <w:szCs w:val="30"/>
          <w:highlight w:val="none"/>
        </w:rPr>
        <w:sectPr>
          <w:headerReference r:id="rId9" w:type="first"/>
          <w:footerReference r:id="rId11" w:type="first"/>
          <w:footerReference r:id="rId10" w:type="default"/>
          <w:pgSz w:w="11906" w:h="16838"/>
          <w:pgMar w:top="850" w:right="964" w:bottom="850" w:left="964" w:header="851" w:footer="992" w:gutter="0"/>
          <w:cols w:space="720" w:num="1"/>
          <w:titlePg/>
          <w:docGrid w:type="lines" w:linePitch="286" w:charSpace="0"/>
        </w:sectPr>
      </w:pPr>
    </w:p>
    <w:p>
      <w:pPr>
        <w:pStyle w:val="14"/>
        <w:snapToGrid w:val="0"/>
        <w:spacing w:line="360" w:lineRule="auto"/>
        <w:ind w:left="578"/>
        <w:jc w:val="center"/>
        <w:rPr>
          <w:rFonts w:ascii="宋体" w:hAnsi="宋体" w:cs="宋体"/>
          <w:b/>
          <w:color w:val="000000"/>
          <w:sz w:val="30"/>
          <w:szCs w:val="30"/>
          <w:highlight w:val="none"/>
        </w:rPr>
      </w:pPr>
      <w:r>
        <w:rPr>
          <w:rFonts w:hint="eastAsia" w:ascii="宋体" w:hAnsi="宋体" w:cs="宋体"/>
          <w:b/>
          <w:color w:val="000000"/>
          <w:sz w:val="30"/>
          <w:szCs w:val="30"/>
          <w:highlight w:val="none"/>
        </w:rPr>
        <w:t>目    录</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5、技术部分（施工组织设计）</w:t>
      </w:r>
    </w:p>
    <w:p>
      <w:pPr>
        <w:pStyle w:val="14"/>
        <w:wordWrap w:val="0"/>
        <w:spacing w:line="600" w:lineRule="exact"/>
        <w:ind w:firstLine="480" w:firstLineChars="200"/>
        <w:jc w:val="left"/>
        <w:textAlignment w:val="center"/>
        <w:rPr>
          <w:rFonts w:ascii="宋体" w:hAnsi="宋体"/>
          <w:highlight w:val="none"/>
        </w:rPr>
      </w:pPr>
      <w:r>
        <w:rPr>
          <w:rFonts w:hint="eastAsia" w:ascii="宋体" w:hAnsi="宋体" w:cs="黑体"/>
          <w:color w:val="000000"/>
          <w:kern w:val="0"/>
          <w:highlight w:val="none"/>
        </w:rPr>
        <w:t>6、</w:t>
      </w:r>
      <w:r>
        <w:rPr>
          <w:rFonts w:hint="eastAsia" w:ascii="宋体" w:hAnsi="宋体"/>
          <w:highlight w:val="none"/>
        </w:rPr>
        <w:t>项目管理机构</w:t>
      </w:r>
    </w:p>
    <w:p>
      <w:pPr>
        <w:pStyle w:val="14"/>
        <w:wordWrap w:val="0"/>
        <w:spacing w:line="600" w:lineRule="exact"/>
        <w:ind w:firstLine="480" w:firstLineChars="200"/>
        <w:jc w:val="left"/>
        <w:textAlignment w:val="center"/>
        <w:rPr>
          <w:rFonts w:ascii="宋体" w:hAnsi="宋体" w:cs="黑体"/>
          <w:color w:val="000000"/>
          <w:kern w:val="0"/>
          <w:highlight w:val="none"/>
        </w:rPr>
      </w:pPr>
      <w:r>
        <w:rPr>
          <w:rFonts w:hint="eastAsia" w:ascii="宋体" w:hAnsi="宋体"/>
          <w:highlight w:val="none"/>
        </w:rPr>
        <w:t>7、</w:t>
      </w:r>
      <w:r>
        <w:rPr>
          <w:rFonts w:hint="eastAsia" w:ascii="宋体" w:hAnsi="宋体" w:cs="黑体"/>
          <w:color w:val="000000"/>
          <w:kern w:val="0"/>
          <w:highlight w:val="none"/>
        </w:rPr>
        <w:t>资格审查资料</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spacing w:line="360" w:lineRule="auto"/>
        <w:jc w:val="left"/>
        <w:outlineLvl w:val="0"/>
        <w:rPr>
          <w:rFonts w:ascii="宋体" w:hAnsi="宋体"/>
          <w:b/>
          <w:color w:val="000000"/>
          <w:sz w:val="24"/>
          <w:highlight w:val="none"/>
        </w:rPr>
      </w:pPr>
    </w:p>
    <w:p>
      <w:pPr>
        <w:spacing w:line="360" w:lineRule="auto"/>
        <w:jc w:val="left"/>
        <w:outlineLvl w:val="0"/>
        <w:rPr>
          <w:rFonts w:ascii="宋体" w:hAnsi="宋体"/>
          <w:b/>
          <w:color w:val="000000"/>
          <w:sz w:val="24"/>
          <w:highlight w:val="none"/>
        </w:rPr>
      </w:pPr>
    </w:p>
    <w:p>
      <w:pPr>
        <w:widowControl/>
        <w:shd w:val="clear" w:color="auto" w:fill="FFFFFF"/>
        <w:spacing w:line="560" w:lineRule="exact"/>
        <w:jc w:val="left"/>
        <w:rPr>
          <w:rFonts w:ascii="宋体" w:hAnsi="宋体"/>
          <w:sz w:val="24"/>
          <w:highlight w:val="none"/>
        </w:rPr>
      </w:pPr>
    </w:p>
    <w:p>
      <w:pPr>
        <w:pStyle w:val="2"/>
        <w:rPr>
          <w:rFonts w:ascii="宋体" w:hAnsi="宋体"/>
          <w:highlight w:val="none"/>
        </w:rPr>
      </w:pPr>
    </w:p>
    <w:p>
      <w:pPr>
        <w:rPr>
          <w:rFonts w:ascii="宋体" w:hAnsi="宋体"/>
          <w:sz w:val="24"/>
          <w:highlight w:val="none"/>
        </w:rPr>
      </w:pPr>
    </w:p>
    <w:p>
      <w:pPr>
        <w:pStyle w:val="2"/>
        <w:rPr>
          <w:highlight w:val="none"/>
        </w:rPr>
      </w:pPr>
    </w:p>
    <w:p>
      <w:pPr>
        <w:widowControl/>
        <w:shd w:val="clear" w:color="auto" w:fill="FFFFFF"/>
        <w:spacing w:line="560" w:lineRule="exact"/>
        <w:jc w:val="left"/>
        <w:rPr>
          <w:rFonts w:ascii="宋体" w:hAnsi="宋体"/>
          <w:sz w:val="24"/>
          <w:highlight w:val="none"/>
        </w:rPr>
      </w:pPr>
    </w:p>
    <w:p>
      <w:pPr>
        <w:widowControl/>
        <w:shd w:val="clear" w:color="auto" w:fill="FFFFFF"/>
        <w:spacing w:line="560" w:lineRule="exact"/>
        <w:jc w:val="left"/>
        <w:rPr>
          <w:rFonts w:ascii="宋体" w:hAnsi="宋体"/>
          <w:sz w:val="24"/>
          <w:highlight w:val="none"/>
        </w:rPr>
      </w:pPr>
    </w:p>
    <w:p>
      <w:pPr>
        <w:widowControl/>
        <w:shd w:val="clear" w:color="auto" w:fill="FFFFFF"/>
        <w:spacing w:line="560" w:lineRule="exact"/>
        <w:jc w:val="left"/>
        <w:rPr>
          <w:rFonts w:ascii="宋体" w:hAnsi="宋体"/>
          <w:color w:val="000000"/>
          <w:sz w:val="24"/>
          <w:highlight w:val="none"/>
        </w:rPr>
      </w:pPr>
    </w:p>
    <w:p>
      <w:pPr>
        <w:widowControl/>
        <w:shd w:val="clear" w:color="auto" w:fill="FFFFFF"/>
        <w:spacing w:line="560" w:lineRule="exact"/>
        <w:jc w:val="left"/>
        <w:rPr>
          <w:rFonts w:ascii="宋体" w:hAnsi="宋体"/>
          <w:color w:val="000000"/>
          <w:sz w:val="24"/>
          <w:highlight w:val="none"/>
        </w:rPr>
      </w:pPr>
    </w:p>
    <w:p>
      <w:pPr>
        <w:widowControl/>
        <w:shd w:val="clear" w:color="auto" w:fill="FFFFFF"/>
        <w:spacing w:line="560" w:lineRule="exact"/>
        <w:jc w:val="left"/>
        <w:rPr>
          <w:rFonts w:ascii="宋体" w:hAnsi="宋体"/>
          <w:color w:val="000000"/>
          <w:sz w:val="24"/>
          <w:highlight w:val="none"/>
        </w:rPr>
      </w:pPr>
    </w:p>
    <w:p>
      <w:pPr>
        <w:widowControl/>
        <w:shd w:val="clear" w:color="auto" w:fill="FFFFFF"/>
        <w:spacing w:line="560" w:lineRule="exact"/>
        <w:jc w:val="left"/>
        <w:rPr>
          <w:rFonts w:ascii="宋体" w:hAnsi="宋体"/>
          <w:color w:val="000000"/>
          <w:sz w:val="24"/>
          <w:highlight w:val="none"/>
        </w:rPr>
      </w:pPr>
    </w:p>
    <w:p>
      <w:pPr>
        <w:pStyle w:val="30"/>
        <w:rPr>
          <w:rFonts w:ascii="宋体" w:hAnsi="宋体"/>
          <w:color w:val="000000"/>
          <w:highlight w:val="none"/>
        </w:rPr>
      </w:pPr>
    </w:p>
    <w:p>
      <w:pPr>
        <w:pStyle w:val="30"/>
        <w:rPr>
          <w:rFonts w:ascii="宋体" w:hAnsi="宋体"/>
          <w:color w:val="000000"/>
          <w:highlight w:val="none"/>
        </w:rPr>
      </w:pPr>
    </w:p>
    <w:p>
      <w:pPr>
        <w:spacing w:line="360" w:lineRule="auto"/>
        <w:rPr>
          <w:rFonts w:ascii="宋体" w:hAnsi="宋体" w:cs="宋体"/>
          <w:b/>
          <w:color w:val="000000"/>
          <w:kern w:val="0"/>
          <w:sz w:val="24"/>
          <w:highlight w:val="none"/>
        </w:rPr>
      </w:pPr>
    </w:p>
    <w:p>
      <w:pPr>
        <w:pStyle w:val="2"/>
        <w:rPr>
          <w:highlight w:val="none"/>
        </w:rPr>
      </w:pPr>
    </w:p>
    <w:p>
      <w:pPr>
        <w:spacing w:line="360" w:lineRule="auto"/>
        <w:jc w:val="center"/>
        <w:rPr>
          <w:rFonts w:ascii="宋体" w:hAnsi="宋体"/>
          <w:b/>
          <w:bCs/>
          <w:color w:val="000000"/>
          <w:sz w:val="24"/>
          <w:highlight w:val="none"/>
        </w:rPr>
      </w:pPr>
      <w:r>
        <w:rPr>
          <w:rFonts w:hint="eastAsia" w:ascii="宋体" w:hAnsi="宋体" w:cs="宋体"/>
          <w:b/>
          <w:color w:val="000000"/>
          <w:kern w:val="0"/>
          <w:sz w:val="24"/>
          <w:highlight w:val="none"/>
        </w:rPr>
        <w:t>一、磋商</w:t>
      </w:r>
      <w:r>
        <w:rPr>
          <w:rFonts w:hint="eastAsia" w:ascii="宋体" w:hAnsi="宋体"/>
          <w:b/>
          <w:bCs/>
          <w:color w:val="000000"/>
          <w:sz w:val="24"/>
          <w:highlight w:val="none"/>
        </w:rPr>
        <w:t>响应函</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经研究，我方决定参加项目编号为</w:t>
      </w:r>
      <w:r>
        <w:rPr>
          <w:rFonts w:hint="eastAsia" w:ascii="宋体" w:hAnsi="宋体" w:cs="宋体"/>
          <w:kern w:val="0"/>
          <w:sz w:val="24"/>
          <w:highlight w:val="none"/>
          <w:u w:val="single"/>
        </w:rPr>
        <w:t xml:space="preserve">  </w:t>
      </w:r>
      <w:r>
        <w:rPr>
          <w:rFonts w:ascii="宋体" w:hAnsi="宋体" w:cs="宋体"/>
          <w:kern w:val="0"/>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的政府采购活动并提交磋商响应文件。为此，我方郑重声明如下:</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1、我方提交的磋商响应文件，正本一份，副本四份。</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4、我方愿按《中华人民共和国合同法》履行自己的全部责任。</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pPr>
        <w:widowControl/>
        <w:spacing w:line="480" w:lineRule="auto"/>
        <w:ind w:firstLine="480" w:firstLineChars="200"/>
        <w:rPr>
          <w:rFonts w:ascii="宋体" w:hAnsi="宋体" w:cs="宋体"/>
          <w:kern w:val="0"/>
          <w:sz w:val="24"/>
          <w:highlight w:val="none"/>
        </w:rPr>
      </w:pPr>
    </w:p>
    <w:p>
      <w:pPr>
        <w:widowControl/>
        <w:spacing w:line="360" w:lineRule="auto"/>
        <w:ind w:firstLine="480" w:firstLineChars="200"/>
        <w:rPr>
          <w:rFonts w:ascii="宋体" w:hAnsi="宋体" w:cs="宋体"/>
          <w:kern w:val="0"/>
          <w:sz w:val="24"/>
          <w:highlight w:val="none"/>
        </w:rPr>
      </w:pPr>
    </w:p>
    <w:p>
      <w:pPr>
        <w:spacing w:line="480" w:lineRule="auto"/>
        <w:ind w:firstLine="480" w:firstLineChars="200"/>
        <w:rPr>
          <w:rFonts w:ascii="宋体" w:hAnsi="宋体" w:cs="宋体"/>
          <w:sz w:val="24"/>
          <w:highlight w:val="none"/>
        </w:rPr>
      </w:pPr>
      <w:r>
        <w:rPr>
          <w:rFonts w:hint="eastAsia" w:ascii="宋体" w:hAnsi="宋体" w:cs="宋体"/>
          <w:sz w:val="24"/>
          <w:highlight w:val="none"/>
        </w:rPr>
        <w:t>供应商（盖章）：</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法人代表或委托代理人（签字或盖章）：</w:t>
      </w:r>
    </w:p>
    <w:p>
      <w:pPr>
        <w:spacing w:line="480" w:lineRule="auto"/>
        <w:ind w:firstLine="480" w:firstLineChars="200"/>
        <w:rPr>
          <w:rFonts w:ascii="宋体" w:hAnsi="宋体" w:cs="宋体"/>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b/>
          <w:bCs/>
          <w:color w:val="000000"/>
          <w:sz w:val="24"/>
          <w:highlight w:val="none"/>
        </w:rPr>
      </w:pPr>
      <w:r>
        <w:rPr>
          <w:rFonts w:ascii="宋体" w:hAnsi="宋体"/>
          <w:color w:val="000000"/>
          <w:sz w:val="24"/>
          <w:highlight w:val="none"/>
        </w:rPr>
        <w:br w:type="page"/>
      </w:r>
    </w:p>
    <w:p>
      <w:pPr>
        <w:pStyle w:val="3"/>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二、法定代表人身份证明</w:t>
      </w:r>
    </w:p>
    <w:p>
      <w:pPr>
        <w:spacing w:line="360" w:lineRule="auto"/>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单位性质：</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成立时间：</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spacing w:line="360" w:lineRule="auto"/>
        <w:rPr>
          <w:rFonts w:ascii="宋体" w:hAnsi="宋体"/>
          <w:color w:val="000000"/>
          <w:sz w:val="24"/>
          <w:highlight w:val="none"/>
        </w:rPr>
      </w:pPr>
      <w:r>
        <w:rPr>
          <w:rFonts w:hint="eastAsia" w:ascii="宋体" w:hAnsi="宋体"/>
          <w:color w:val="000000"/>
          <w:sz w:val="24"/>
          <w:highlight w:val="none"/>
        </w:rPr>
        <w:t>经营期限：</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rPr>
        <w:t>（供应商名称）的法定代表人。</w:t>
      </w:r>
    </w:p>
    <w:p>
      <w:pPr>
        <w:spacing w:line="360" w:lineRule="auto"/>
        <w:rPr>
          <w:rFonts w:ascii="宋体" w:hAnsi="宋体"/>
          <w:color w:val="000000"/>
          <w:sz w:val="24"/>
          <w:highlight w:val="none"/>
        </w:rPr>
      </w:pPr>
      <w:r>
        <w:rPr>
          <w:rFonts w:hint="eastAsia" w:ascii="宋体" w:hAnsi="宋体"/>
          <w:color w:val="000000"/>
          <w:sz w:val="24"/>
          <w:highlight w:val="none"/>
        </w:rPr>
        <w:t>特此证明。</w:t>
      </w:r>
    </w:p>
    <w:p>
      <w:pPr>
        <w:spacing w:line="500" w:lineRule="exact"/>
        <w:jc w:val="left"/>
        <w:rPr>
          <w:rFonts w:ascii="宋体" w:hAnsi="宋体"/>
          <w:color w:val="000000"/>
          <w:sz w:val="24"/>
          <w:highlight w:val="none"/>
        </w:rPr>
      </w:pPr>
      <w:r>
        <w:rPr>
          <w:rFonts w:hint="eastAsia" w:ascii="宋体" w:hAnsi="宋体"/>
          <w:color w:val="000000"/>
          <w:sz w:val="24"/>
          <w:highlight w:val="none"/>
        </w:rPr>
        <w:t>附：法定代表人身份证明</w:t>
      </w:r>
    </w:p>
    <w:p>
      <w:pPr>
        <w:spacing w:line="500" w:lineRule="exact"/>
        <w:jc w:val="right"/>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highlight w:val="none"/>
        </w:rPr>
      </w:pPr>
    </w:p>
    <w:p>
      <w:pPr>
        <w:spacing w:line="500" w:lineRule="exact"/>
        <w:jc w:val="righ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（盖单位章）</w:t>
      </w:r>
    </w:p>
    <w:p>
      <w:pPr>
        <w:widowControl/>
        <w:jc w:val="right"/>
        <w:rPr>
          <w:rFonts w:ascii="宋体" w:hAnsi="宋体"/>
          <w:color w:val="000000"/>
          <w:sz w:val="24"/>
          <w:highlight w:val="none"/>
        </w:rPr>
      </w:pPr>
      <w:r>
        <w:rPr>
          <w:rFonts w:hint="eastAsia" w:ascii="宋体" w:hAnsi="宋体"/>
          <w:color w:val="000000"/>
          <w:sz w:val="24"/>
          <w:highlight w:val="none"/>
        </w:rPr>
        <w:t xml:space="preserve">         </w:t>
      </w:r>
    </w:p>
    <w:p>
      <w:pPr>
        <w:widowControl/>
        <w:jc w:val="right"/>
        <w:rPr>
          <w:rFonts w:ascii="宋体" w:hAnsi="宋体"/>
          <w:color w:val="000000"/>
          <w:sz w:val="24"/>
          <w:highlight w:val="none"/>
        </w:rPr>
      </w:pPr>
      <w:r>
        <w:rPr>
          <w:rFonts w:hint="eastAsia" w:ascii="宋体" w:hAnsi="宋体"/>
          <w:color w:val="000000"/>
          <w:sz w:val="24"/>
          <w:highlight w:val="none"/>
        </w:rPr>
        <w:t xml:space="preserve">年        月       日  </w:t>
      </w:r>
    </w:p>
    <w:p>
      <w:pPr>
        <w:spacing w:line="360" w:lineRule="auto"/>
        <w:jc w:val="right"/>
        <w:rPr>
          <w:rFonts w:ascii="宋体" w:hAnsi="宋体"/>
          <w:color w:val="000000"/>
          <w:sz w:val="24"/>
          <w:highlight w:val="none"/>
        </w:rPr>
      </w:pPr>
    </w:p>
    <w:p>
      <w:pPr>
        <w:wordWrap w:val="0"/>
        <w:spacing w:line="500" w:lineRule="exact"/>
        <w:jc w:val="right"/>
        <w:rPr>
          <w:rFonts w:ascii="宋体" w:hAnsi="宋体" w:cs="黑体"/>
          <w:b/>
          <w:color w:val="000000"/>
          <w:kern w:val="0"/>
          <w:sz w:val="24"/>
          <w:highlight w:val="none"/>
        </w:rPr>
      </w:pPr>
      <w:r>
        <w:rPr>
          <w:rFonts w:ascii="宋体" w:hAnsi="宋体" w:cs="黑体"/>
          <w:b/>
          <w:color w:val="000000"/>
          <w:kern w:val="0"/>
          <w:sz w:val="24"/>
          <w:highlight w:val="none"/>
        </w:rPr>
        <w:br w:type="page"/>
      </w:r>
    </w:p>
    <w:p>
      <w:pPr>
        <w:widowControl/>
        <w:shd w:val="clear" w:color="auto" w:fill="FFFFFF"/>
        <w:spacing w:line="360" w:lineRule="auto"/>
        <w:ind w:firstLine="480"/>
        <w:jc w:val="center"/>
        <w:rPr>
          <w:rFonts w:ascii="宋体" w:hAnsi="宋体" w:cs="黑体"/>
          <w:b/>
          <w:color w:val="000000"/>
          <w:kern w:val="0"/>
          <w:sz w:val="24"/>
          <w:highlight w:val="none"/>
        </w:rPr>
      </w:pPr>
      <w:r>
        <w:rPr>
          <w:rFonts w:hint="eastAsia" w:ascii="宋体" w:hAnsi="宋体" w:cs="黑体"/>
          <w:b/>
          <w:color w:val="000000"/>
          <w:kern w:val="0"/>
          <w:sz w:val="24"/>
          <w:highlight w:val="none"/>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highlight w:val="none"/>
        </w:rPr>
      </w:pPr>
    </w:p>
    <w:p>
      <w:pPr>
        <w:widowControl/>
        <w:spacing w:line="360" w:lineRule="auto"/>
        <w:ind w:left="315" w:leftChars="150" w:firstLine="120" w:firstLineChars="50"/>
        <w:rPr>
          <w:rFonts w:ascii="宋体" w:hAnsi="宋体" w:cs="宋体"/>
          <w:color w:val="000000"/>
          <w:kern w:val="0"/>
          <w:sz w:val="24"/>
          <w:highlight w:val="none"/>
        </w:rPr>
      </w:pP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（供应商名称）法定代表人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，现授权委托</w:t>
      </w:r>
      <w:r>
        <w:rPr>
          <w:rFonts w:hint="eastAsia" w:ascii="宋体" w:hAnsi="宋体" w:cs="宋体"/>
          <w:color w:val="000000"/>
          <w:kern w:val="0"/>
          <w:sz w:val="24"/>
          <w:highlight w:val="none"/>
          <w:u w:val="single"/>
        </w:rPr>
        <w:t xml:space="preserve">                  (单位名称）   </w:t>
      </w:r>
      <w:r>
        <w:rPr>
          <w:rFonts w:hint="eastAsia" w:ascii="宋体" w:hAnsi="宋体" w:cs="宋体"/>
          <w:color w:val="000000"/>
          <w:kern w:val="0"/>
          <w:sz w:val="24"/>
          <w:highlight w:val="none"/>
        </w:rPr>
        <w:t xml:space="preserve">的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（姓名、职务或职称）为我单位本次项目的全权代表，以本公司的名义参加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特此授权。</w:t>
      </w:r>
    </w:p>
    <w:p>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附：授权委托人身份证明</w:t>
      </w:r>
    </w:p>
    <w:p>
      <w:pPr>
        <w:pStyle w:val="2"/>
        <w:rPr>
          <w:rFonts w:ascii="宋体" w:hAnsi="宋体"/>
          <w:color w:val="000000"/>
          <w:highlight w:val="none"/>
        </w:rPr>
      </w:pPr>
    </w:p>
    <w:p>
      <w:pPr>
        <w:rPr>
          <w:rFonts w:ascii="宋体" w:hAnsi="宋体"/>
          <w:color w:val="000000"/>
          <w:sz w:val="24"/>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spacing w:line="560" w:lineRule="exact"/>
        <w:rPr>
          <w:rFonts w:ascii="宋体" w:hAnsi="宋体"/>
          <w:color w:val="000000"/>
          <w:sz w:val="24"/>
          <w:highlight w:val="non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400" w:lineRule="exact"/>
        <w:ind w:firstLine="4080" w:firstLineChars="1700"/>
        <w:jc w:val="left"/>
        <w:rPr>
          <w:rFonts w:ascii="宋体" w:hAnsi="宋体" w:cs="宋体"/>
          <w:sz w:val="24"/>
          <w:highlight w:val="non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400" w:lineRule="exact"/>
        <w:ind w:firstLine="4080" w:firstLineChars="1700"/>
        <w:jc w:val="left"/>
        <w:rPr>
          <w:rFonts w:ascii="宋体" w:hAnsi="宋体" w:cs="宋体"/>
          <w:sz w:val="24"/>
          <w:highlight w:val="non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00" w:lineRule="exact"/>
        <w:ind w:firstLine="4080" w:firstLineChars="1700"/>
        <w:jc w:val="left"/>
        <w:rPr>
          <w:rFonts w:ascii="宋体" w:hAnsi="宋体" w:cs="宋体"/>
          <w:sz w:val="24"/>
          <w:highlight w:val="none"/>
          <w:u w:val="singl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400" w:lineRule="exact"/>
        <w:ind w:firstLine="4080" w:firstLineChars="1700"/>
        <w:jc w:val="left"/>
        <w:rPr>
          <w:rFonts w:ascii="宋体" w:hAnsi="宋体" w:cs="宋体"/>
          <w:sz w:val="24"/>
          <w:highlight w:val="none"/>
        </w:rPr>
      </w:pPr>
    </w:p>
    <w:p>
      <w:pPr>
        <w:spacing w:line="400" w:lineRule="exact"/>
        <w:ind w:firstLine="3840" w:firstLineChars="160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00" w:lineRule="exact"/>
        <w:ind w:firstLine="4080" w:firstLineChars="1700"/>
        <w:jc w:val="left"/>
        <w:rPr>
          <w:rFonts w:ascii="宋体" w:hAnsi="宋体" w:cs="宋体"/>
          <w:sz w:val="24"/>
          <w:highlight w:val="none"/>
        </w:rPr>
      </w:pPr>
    </w:p>
    <w:p>
      <w:pPr>
        <w:spacing w:line="400" w:lineRule="exact"/>
        <w:ind w:firstLine="6000" w:firstLineChars="25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highlight w:val="none"/>
        </w:rPr>
      </w:pPr>
      <w:r>
        <w:rPr>
          <w:rFonts w:ascii="宋体" w:hAnsi="宋体"/>
          <w:color w:val="000000"/>
          <w:szCs w:val="24"/>
          <w:highlight w:val="none"/>
        </w:rPr>
        <w:br w:type="page"/>
      </w:r>
      <w:r>
        <w:rPr>
          <w:rFonts w:hint="eastAsia" w:ascii="宋体" w:hAnsi="宋体"/>
          <w:b/>
          <w:bCs/>
          <w:color w:val="000000"/>
          <w:highlight w:val="none"/>
        </w:rPr>
        <w:t>三、初次报价表</w:t>
      </w:r>
    </w:p>
    <w:p>
      <w:pPr>
        <w:spacing w:line="360" w:lineRule="auto"/>
        <w:ind w:left="206" w:right="555"/>
        <w:jc w:val="right"/>
        <w:rPr>
          <w:rFonts w:ascii="宋体" w:hAnsi="宋体"/>
          <w:color w:val="000000"/>
          <w:sz w:val="24"/>
          <w:highlight w:val="none"/>
        </w:rPr>
      </w:pPr>
      <w:r>
        <w:rPr>
          <w:rFonts w:hint="eastAsia" w:ascii="宋体" w:hAnsi="宋体"/>
          <w:color w:val="000000"/>
          <w:sz w:val="24"/>
          <w:highlight w:val="none"/>
        </w:rPr>
        <w:t>货币单位：元</w:t>
      </w:r>
    </w:p>
    <w:tbl>
      <w:tblPr>
        <w:tblStyle w:val="1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响应方（供应商名称）</w:t>
            </w:r>
          </w:p>
        </w:tc>
        <w:tc>
          <w:tcPr>
            <w:tcW w:w="671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项目名称</w:t>
            </w:r>
          </w:p>
        </w:tc>
        <w:tc>
          <w:tcPr>
            <w:tcW w:w="671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初次报价</w:t>
            </w:r>
            <w:r>
              <w:rPr>
                <w:rFonts w:ascii="宋体" w:hAnsi="宋体"/>
                <w:color w:val="000000"/>
                <w:sz w:val="24"/>
                <w:highlight w:val="none"/>
              </w:rPr>
              <w:t xml:space="preserve">       </w:t>
            </w:r>
          </w:p>
        </w:tc>
        <w:tc>
          <w:tcPr>
            <w:tcW w:w="6715" w:type="dxa"/>
            <w:vAlign w:val="center"/>
          </w:tcPr>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大写：</w:t>
            </w:r>
          </w:p>
          <w:p>
            <w:pPr>
              <w:pStyle w:val="30"/>
              <w:rPr>
                <w:highlight w:val="none"/>
              </w:rPr>
            </w:pP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w w:val="110"/>
                <w:sz w:val="24"/>
                <w:highlight w:val="none"/>
              </w:rPr>
              <w:t>工期（日历日）</w:t>
            </w:r>
          </w:p>
        </w:tc>
        <w:tc>
          <w:tcPr>
            <w:tcW w:w="671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vAlign w:val="center"/>
          </w:tcPr>
          <w:p>
            <w:pPr>
              <w:spacing w:line="360" w:lineRule="auto"/>
              <w:jc w:val="center"/>
              <w:rPr>
                <w:rFonts w:ascii="宋体" w:hAnsi="宋体"/>
                <w:color w:val="000000"/>
                <w:w w:val="110"/>
                <w:sz w:val="24"/>
                <w:highlight w:val="none"/>
              </w:rPr>
            </w:pPr>
            <w:r>
              <w:rPr>
                <w:rFonts w:hint="eastAsia" w:ascii="宋体" w:hAnsi="宋体"/>
                <w:color w:val="000000"/>
                <w:w w:val="110"/>
                <w:sz w:val="24"/>
                <w:highlight w:val="none"/>
              </w:rPr>
              <w:t>质量标准</w:t>
            </w:r>
          </w:p>
        </w:tc>
        <w:tc>
          <w:tcPr>
            <w:tcW w:w="6715" w:type="dxa"/>
            <w:vAlign w:val="center"/>
          </w:tcPr>
          <w:p>
            <w:pPr>
              <w:spacing w:line="360" w:lineRule="auto"/>
              <w:jc w:val="center"/>
              <w:rPr>
                <w:rFonts w:ascii="宋体" w:hAnsi="宋体"/>
                <w:color w:val="000000"/>
                <w:w w:val="1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ascii="宋体" w:hAnsi="宋体"/>
                <w:color w:val="000000"/>
                <w:w w:val="110"/>
                <w:sz w:val="24"/>
                <w:highlight w:val="none"/>
              </w:rPr>
            </w:pPr>
            <w:r>
              <w:rPr>
                <w:rFonts w:hint="eastAsia" w:ascii="宋体" w:hAnsi="宋体"/>
                <w:color w:val="000000"/>
                <w:w w:val="110"/>
                <w:sz w:val="24"/>
                <w:highlight w:val="none"/>
              </w:rPr>
              <w:t>项目经理</w:t>
            </w:r>
          </w:p>
        </w:tc>
        <w:tc>
          <w:tcPr>
            <w:tcW w:w="6715" w:type="dxa"/>
            <w:vAlign w:val="center"/>
          </w:tcPr>
          <w:p>
            <w:pPr>
              <w:spacing w:line="360" w:lineRule="auto"/>
              <w:rPr>
                <w:rFonts w:ascii="宋体" w:hAnsi="宋体"/>
                <w:color w:val="000000"/>
                <w:w w:val="110"/>
                <w:sz w:val="24"/>
                <w:highlight w:val="none"/>
              </w:rPr>
            </w:pPr>
            <w:r>
              <w:rPr>
                <w:rFonts w:hint="eastAsia" w:ascii="宋体" w:hAnsi="宋体"/>
                <w:color w:val="000000"/>
                <w:w w:val="110"/>
                <w:sz w:val="24"/>
                <w:highlight w:val="none"/>
              </w:rPr>
              <w:t>姓名：</w:t>
            </w:r>
            <w:r>
              <w:rPr>
                <w:rFonts w:hint="eastAsia" w:ascii="宋体" w:hAnsi="宋体"/>
                <w:color w:val="000000"/>
                <w:w w:val="110"/>
                <w:sz w:val="24"/>
                <w:highlight w:val="none"/>
                <w:u w:val="single"/>
              </w:rPr>
              <w:t xml:space="preserve">                </w:t>
            </w:r>
            <w:r>
              <w:rPr>
                <w:rFonts w:hint="eastAsia" w:ascii="宋体" w:hAnsi="宋体"/>
                <w:color w:val="000000"/>
                <w:w w:val="110"/>
                <w:sz w:val="24"/>
                <w:highlight w:val="none"/>
              </w:rPr>
              <w:t xml:space="preserve"> ，</w:t>
            </w:r>
          </w:p>
          <w:p>
            <w:pPr>
              <w:spacing w:line="360" w:lineRule="auto"/>
              <w:rPr>
                <w:rFonts w:ascii="宋体" w:hAnsi="宋体"/>
                <w:color w:val="000000"/>
                <w:w w:val="110"/>
                <w:sz w:val="24"/>
                <w:highlight w:val="none"/>
              </w:rPr>
            </w:pPr>
            <w:r>
              <w:rPr>
                <w:rFonts w:hint="eastAsia" w:ascii="宋体" w:hAnsi="宋体"/>
                <w:color w:val="000000"/>
                <w:w w:val="110"/>
                <w:sz w:val="24"/>
                <w:highlight w:val="none"/>
              </w:rPr>
              <w:t>证书等级：</w:t>
            </w:r>
            <w:r>
              <w:rPr>
                <w:rFonts w:hint="eastAsia" w:ascii="宋体" w:hAnsi="宋体"/>
                <w:color w:val="000000"/>
                <w:w w:val="110"/>
                <w:sz w:val="24"/>
                <w:highlight w:val="none"/>
                <w:u w:val="single"/>
              </w:rPr>
              <w:t xml:space="preserve">             </w:t>
            </w:r>
            <w:r>
              <w:rPr>
                <w:rFonts w:hint="eastAsia" w:ascii="宋体" w:hAnsi="宋体"/>
                <w:color w:val="000000"/>
                <w:w w:val="110"/>
                <w:sz w:val="24"/>
                <w:highlight w:val="none"/>
              </w:rPr>
              <w:t>，</w:t>
            </w:r>
          </w:p>
          <w:p>
            <w:pPr>
              <w:spacing w:line="360" w:lineRule="auto"/>
              <w:rPr>
                <w:rFonts w:ascii="宋体" w:hAnsi="宋体"/>
                <w:color w:val="000000"/>
                <w:w w:val="110"/>
                <w:sz w:val="24"/>
                <w:highlight w:val="none"/>
              </w:rPr>
            </w:pPr>
            <w:r>
              <w:rPr>
                <w:rFonts w:hint="eastAsia" w:ascii="宋体" w:hAnsi="宋体"/>
                <w:color w:val="000000"/>
                <w:w w:val="110"/>
                <w:sz w:val="24"/>
                <w:highlight w:val="none"/>
              </w:rPr>
              <w:t>证书注册编号：</w:t>
            </w:r>
            <w:r>
              <w:rPr>
                <w:rFonts w:hint="eastAsia" w:ascii="宋体" w:hAnsi="宋体"/>
                <w:color w:val="000000"/>
                <w:w w:val="110"/>
                <w:sz w:val="24"/>
                <w:highlight w:val="none"/>
                <w:u w:val="single"/>
              </w:rPr>
              <w:t xml:space="preserve">             </w:t>
            </w:r>
            <w:r>
              <w:rPr>
                <w:rFonts w:hint="eastAsia" w:ascii="宋体" w:hAnsi="宋体"/>
                <w:color w:val="000000"/>
                <w:w w:val="110"/>
                <w:sz w:val="24"/>
                <w:highlight w:val="none"/>
              </w:rPr>
              <w:t xml:space="preserve"> 。</w:t>
            </w:r>
          </w:p>
        </w:tc>
      </w:tr>
    </w:tbl>
    <w:p>
      <w:pPr>
        <w:spacing w:line="360" w:lineRule="auto"/>
        <w:ind w:right="420"/>
        <w:rPr>
          <w:rFonts w:ascii="宋体" w:hAnsi="宋体"/>
          <w:color w:val="000000"/>
          <w:sz w:val="24"/>
          <w:highlight w:val="none"/>
        </w:rPr>
      </w:pPr>
      <w:r>
        <w:rPr>
          <w:rFonts w:hint="eastAsia" w:ascii="宋体" w:hAnsi="宋体"/>
          <w:color w:val="000000"/>
          <w:sz w:val="24"/>
          <w:highlight w:val="none"/>
        </w:rPr>
        <w:t xml:space="preserve">            </w:t>
      </w:r>
    </w:p>
    <w:p>
      <w:pPr>
        <w:spacing w:line="360" w:lineRule="auto"/>
        <w:ind w:right="420"/>
        <w:rPr>
          <w:rFonts w:ascii="宋体" w:hAnsi="宋体"/>
          <w:color w:val="000000"/>
          <w:sz w:val="24"/>
          <w:highlight w:val="none"/>
        </w:rPr>
      </w:pPr>
      <w:r>
        <w:rPr>
          <w:rFonts w:hint="eastAsia" w:ascii="宋体" w:hAnsi="宋体"/>
          <w:color w:val="000000"/>
          <w:sz w:val="24"/>
          <w:highlight w:val="none"/>
        </w:rPr>
        <w:t xml:space="preserve">                                                </w:t>
      </w:r>
    </w:p>
    <w:p>
      <w:pPr>
        <w:spacing w:line="360" w:lineRule="auto"/>
        <w:ind w:right="420"/>
        <w:rPr>
          <w:rFonts w:ascii="宋体" w:hAnsi="宋体"/>
          <w:color w:val="000000"/>
          <w:sz w:val="24"/>
          <w:highlight w:val="none"/>
        </w:rPr>
      </w:pPr>
      <w:r>
        <w:rPr>
          <w:rFonts w:hint="eastAsia" w:ascii="宋体" w:hAnsi="宋体" w:cs="宋体"/>
          <w:sz w:val="24"/>
          <w:highlight w:val="none"/>
        </w:rPr>
        <w:t>供应商名称（盖章）：</w:t>
      </w:r>
    </w:p>
    <w:p>
      <w:pPr>
        <w:spacing w:line="480" w:lineRule="exact"/>
        <w:jc w:val="left"/>
        <w:rPr>
          <w:rFonts w:ascii="宋体" w:hAnsi="宋体" w:cs="宋体"/>
          <w:sz w:val="24"/>
          <w:highlight w:val="none"/>
        </w:rPr>
      </w:pPr>
      <w:r>
        <w:rPr>
          <w:rFonts w:hint="eastAsia" w:ascii="宋体" w:hAnsi="宋体" w:cs="宋体"/>
          <w:sz w:val="24"/>
          <w:highlight w:val="none"/>
        </w:rPr>
        <w:t>法人代表或委托代理人（签字或盖章）：</w:t>
      </w:r>
    </w:p>
    <w:p>
      <w:pPr>
        <w:spacing w:line="480" w:lineRule="exact"/>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30"/>
        <w:rPr>
          <w:rFonts w:ascii="宋体" w:hAnsi="宋体" w:cs="宋体"/>
          <w:highlight w:val="none"/>
        </w:rPr>
      </w:pPr>
    </w:p>
    <w:p>
      <w:pPr>
        <w:pStyle w:val="30"/>
        <w:rPr>
          <w:rFonts w:ascii="宋体" w:hAnsi="宋体" w:cs="宋体"/>
          <w:highlight w:val="none"/>
        </w:rPr>
      </w:pPr>
    </w:p>
    <w:p>
      <w:pPr>
        <w:pStyle w:val="30"/>
        <w:rPr>
          <w:rFonts w:ascii="宋体" w:hAnsi="宋体" w:cs="宋体"/>
          <w:highlight w:val="none"/>
        </w:rPr>
      </w:pPr>
    </w:p>
    <w:p>
      <w:pPr>
        <w:pStyle w:val="30"/>
        <w:ind w:firstLine="0"/>
        <w:rPr>
          <w:rFonts w:ascii="宋体" w:hAnsi="宋体" w:cs="宋体"/>
          <w:highlight w:val="none"/>
        </w:rPr>
      </w:pPr>
    </w:p>
    <w:p>
      <w:pPr>
        <w:pStyle w:val="2"/>
        <w:jc w:val="center"/>
        <w:rPr>
          <w:b/>
          <w:bCs/>
          <w:highlight w:val="none"/>
        </w:rPr>
      </w:pPr>
      <w:r>
        <w:rPr>
          <w:rFonts w:hint="eastAsia" w:ascii="宋体" w:hAnsi="宋体" w:cs="宋体"/>
          <w:b/>
          <w:bCs/>
          <w:highlight w:val="none"/>
        </w:rPr>
        <w:t>四、初次报价的已标价工程量清单</w:t>
      </w:r>
    </w:p>
    <w:p>
      <w:pPr>
        <w:spacing w:line="360" w:lineRule="auto"/>
        <w:ind w:firstLine="480" w:firstLineChars="200"/>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pStyle w:val="2"/>
        <w:rPr>
          <w:highlight w:val="none"/>
        </w:rPr>
      </w:pPr>
    </w:p>
    <w:p>
      <w:pPr>
        <w:spacing w:line="360" w:lineRule="auto"/>
        <w:jc w:val="center"/>
        <w:rPr>
          <w:rFonts w:ascii="宋体" w:hAnsi="宋体"/>
          <w:b/>
          <w:color w:val="000000"/>
          <w:sz w:val="24"/>
          <w:highlight w:val="none"/>
        </w:rPr>
      </w:pPr>
      <w:r>
        <w:rPr>
          <w:rFonts w:hint="eastAsia" w:ascii="宋体" w:hAnsi="宋体"/>
          <w:b/>
          <w:bCs/>
          <w:color w:val="000000"/>
          <w:highlight w:val="none"/>
        </w:rPr>
        <w:t>五、</w:t>
      </w:r>
      <w:r>
        <w:rPr>
          <w:rFonts w:hint="eastAsia" w:ascii="宋体" w:hAnsi="宋体"/>
          <w:b/>
          <w:color w:val="000000"/>
          <w:sz w:val="24"/>
          <w:highlight w:val="none"/>
        </w:rPr>
        <w:t>技术部分（施工组织设计）</w:t>
      </w:r>
    </w:p>
    <w:p>
      <w:pPr>
        <w:spacing w:line="360" w:lineRule="auto"/>
        <w:rPr>
          <w:rFonts w:ascii="宋体" w:hAnsi="宋体"/>
          <w:color w:val="000000"/>
          <w:sz w:val="24"/>
          <w:highlight w:val="none"/>
        </w:rPr>
      </w:pPr>
      <w:r>
        <w:rPr>
          <w:rFonts w:hint="eastAsia" w:ascii="宋体" w:hAnsi="宋体"/>
          <w:color w:val="000000"/>
          <w:sz w:val="24"/>
          <w:highlight w:val="none"/>
        </w:rPr>
        <w:t>一、施工组织方案：</w:t>
      </w:r>
    </w:p>
    <w:tbl>
      <w:tblPr>
        <w:tblStyle w:val="15"/>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9.</w:t>
            </w:r>
            <w:r>
              <w:rPr>
                <w:rFonts w:hint="eastAsia" w:ascii="宋体" w:hAnsi="宋体" w:cs="宋体"/>
                <w:sz w:val="24"/>
                <w:highlight w:val="none"/>
              </w:rPr>
              <w:t xml:space="preserve"> 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10.</w:t>
            </w:r>
            <w:r>
              <w:rPr>
                <w:rFonts w:hint="eastAsia" w:ascii="宋体" w:hAnsi="宋体" w:cs="宋体"/>
                <w:sz w:val="24"/>
                <w:highlight w:val="none"/>
              </w:rPr>
              <w:t xml:space="preserve"> 资源配备计划及措施（附劳动力计划表、主要施工设备 表、试验和检测仪器设备表）</w:t>
            </w:r>
          </w:p>
        </w:tc>
      </w:tr>
    </w:tbl>
    <w:p>
      <w:pPr>
        <w:spacing w:line="360" w:lineRule="auto"/>
        <w:rPr>
          <w:rFonts w:ascii="宋体" w:hAnsi="宋体"/>
          <w:color w:val="000000"/>
          <w:sz w:val="24"/>
          <w:highlight w:val="none"/>
        </w:rPr>
      </w:pPr>
      <w:r>
        <w:rPr>
          <w:rFonts w:hint="eastAsia" w:ascii="宋体" w:hAnsi="宋体"/>
          <w:color w:val="000000"/>
          <w:sz w:val="24"/>
          <w:highlight w:val="none"/>
        </w:rPr>
        <w:t>二、施工组织设计除采用文字表述外可附下列图表。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附表一  拟投入本工程的主要施工设备表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附表二  拟配备本工程的试验和检测仪器设备表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附表三  劳动力计划表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附表四  计划开、竣工日期和施工进度网络图</w:t>
      </w:r>
    </w:p>
    <w:p>
      <w:pPr>
        <w:spacing w:line="360" w:lineRule="auto"/>
        <w:rPr>
          <w:rFonts w:ascii="宋体" w:hAnsi="宋体"/>
          <w:color w:val="000000"/>
          <w:sz w:val="24"/>
          <w:highlight w:val="none"/>
        </w:rPr>
      </w:pPr>
    </w:p>
    <w:p>
      <w:pPr>
        <w:spacing w:line="360" w:lineRule="auto"/>
        <w:ind w:firstLine="480" w:firstLineChars="200"/>
        <w:rPr>
          <w:rFonts w:ascii="宋体" w:hAnsi="宋体"/>
          <w:b/>
          <w:color w:val="000000"/>
          <w:sz w:val="24"/>
          <w:highlight w:val="none"/>
        </w:rPr>
      </w:pPr>
      <w:r>
        <w:rPr>
          <w:rFonts w:hint="eastAsia" w:ascii="宋体" w:hAnsi="宋体"/>
          <w:color w:val="000000"/>
          <w:sz w:val="24"/>
          <w:highlight w:val="none"/>
        </w:rPr>
        <w:br w:type="page"/>
      </w:r>
      <w:r>
        <w:rPr>
          <w:rFonts w:hint="eastAsia" w:ascii="宋体" w:hAnsi="宋体"/>
          <w:b/>
          <w:color w:val="000000"/>
          <w:sz w:val="24"/>
          <w:highlight w:val="none"/>
        </w:rPr>
        <w:t>附表一：拟投入本工程的主要施工设备表</w:t>
      </w:r>
    </w:p>
    <w:tbl>
      <w:tblPr>
        <w:tblStyle w:val="15"/>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序号</w:t>
            </w:r>
          </w:p>
        </w:tc>
        <w:tc>
          <w:tcPr>
            <w:tcW w:w="116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设备</w:t>
            </w:r>
          </w:p>
          <w:p>
            <w:pPr>
              <w:spacing w:line="360" w:lineRule="auto"/>
              <w:jc w:val="center"/>
              <w:rPr>
                <w:rFonts w:ascii="宋体" w:hAnsi="宋体"/>
                <w:color w:val="000000"/>
                <w:sz w:val="24"/>
                <w:highlight w:val="none"/>
              </w:rPr>
            </w:pPr>
            <w:r>
              <w:rPr>
                <w:rFonts w:hint="eastAsia" w:ascii="宋体" w:hAnsi="宋体"/>
                <w:color w:val="000000"/>
                <w:sz w:val="24"/>
                <w:highlight w:val="none"/>
              </w:rPr>
              <w:t>名称</w:t>
            </w:r>
          </w:p>
        </w:tc>
        <w:tc>
          <w:tcPr>
            <w:tcW w:w="73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型号</w:t>
            </w:r>
          </w:p>
          <w:p>
            <w:pPr>
              <w:spacing w:line="360" w:lineRule="auto"/>
              <w:jc w:val="center"/>
              <w:rPr>
                <w:rFonts w:ascii="宋体" w:hAnsi="宋体"/>
                <w:color w:val="000000"/>
                <w:sz w:val="24"/>
                <w:highlight w:val="none"/>
              </w:rPr>
            </w:pPr>
            <w:r>
              <w:rPr>
                <w:rFonts w:hint="eastAsia" w:ascii="宋体" w:hAnsi="宋体"/>
                <w:color w:val="000000"/>
                <w:sz w:val="24"/>
                <w:highlight w:val="none"/>
              </w:rPr>
              <w:t>规格</w:t>
            </w:r>
          </w:p>
        </w:tc>
        <w:tc>
          <w:tcPr>
            <w:tcW w:w="1116"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数  量</w:t>
            </w: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国别</w:t>
            </w:r>
          </w:p>
          <w:p>
            <w:pPr>
              <w:spacing w:line="360" w:lineRule="auto"/>
              <w:jc w:val="center"/>
              <w:rPr>
                <w:rFonts w:ascii="宋体" w:hAnsi="宋体"/>
                <w:color w:val="000000"/>
                <w:sz w:val="24"/>
                <w:highlight w:val="none"/>
              </w:rPr>
            </w:pPr>
            <w:r>
              <w:rPr>
                <w:rFonts w:hint="eastAsia" w:ascii="宋体" w:hAnsi="宋体"/>
                <w:color w:val="000000"/>
                <w:sz w:val="24"/>
                <w:highlight w:val="none"/>
              </w:rPr>
              <w:t>产地</w:t>
            </w: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制造</w:t>
            </w:r>
          </w:p>
          <w:p>
            <w:pPr>
              <w:spacing w:line="360" w:lineRule="auto"/>
              <w:jc w:val="center"/>
              <w:rPr>
                <w:rFonts w:ascii="宋体" w:hAnsi="宋体"/>
                <w:color w:val="000000"/>
                <w:sz w:val="24"/>
                <w:highlight w:val="none"/>
              </w:rPr>
            </w:pPr>
            <w:r>
              <w:rPr>
                <w:rFonts w:hint="eastAsia" w:ascii="宋体" w:hAnsi="宋体"/>
                <w:color w:val="000000"/>
                <w:sz w:val="24"/>
                <w:highlight w:val="none"/>
              </w:rPr>
              <w:t>年份</w:t>
            </w:r>
          </w:p>
        </w:tc>
        <w:tc>
          <w:tcPr>
            <w:tcW w:w="128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额定功率</w:t>
            </w:r>
          </w:p>
          <w:p>
            <w:pPr>
              <w:spacing w:line="360" w:lineRule="auto"/>
              <w:jc w:val="center"/>
              <w:rPr>
                <w:rFonts w:ascii="宋体" w:hAnsi="宋体"/>
                <w:color w:val="000000"/>
                <w:sz w:val="24"/>
                <w:highlight w:val="none"/>
              </w:rPr>
            </w:pPr>
            <w:r>
              <w:rPr>
                <w:rFonts w:hint="eastAsia" w:ascii="宋体" w:hAnsi="宋体"/>
                <w:color w:val="000000"/>
                <w:sz w:val="24"/>
                <w:highlight w:val="none"/>
              </w:rPr>
              <w:t>（KW）</w:t>
            </w:r>
          </w:p>
        </w:tc>
        <w:tc>
          <w:tcPr>
            <w:tcW w:w="95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生产</w:t>
            </w:r>
          </w:p>
          <w:p>
            <w:pPr>
              <w:spacing w:line="360" w:lineRule="auto"/>
              <w:jc w:val="center"/>
              <w:rPr>
                <w:rFonts w:ascii="宋体" w:hAnsi="宋体"/>
                <w:color w:val="000000"/>
                <w:sz w:val="24"/>
                <w:highlight w:val="none"/>
              </w:rPr>
            </w:pPr>
            <w:r>
              <w:rPr>
                <w:rFonts w:hint="eastAsia" w:ascii="宋体" w:hAnsi="宋体"/>
                <w:color w:val="000000"/>
                <w:sz w:val="24"/>
                <w:highlight w:val="none"/>
              </w:rPr>
              <w:t>能力</w:t>
            </w:r>
          </w:p>
        </w:tc>
        <w:tc>
          <w:tcPr>
            <w:tcW w:w="95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用于施</w:t>
            </w:r>
          </w:p>
          <w:p>
            <w:pPr>
              <w:spacing w:line="360" w:lineRule="auto"/>
              <w:jc w:val="center"/>
              <w:rPr>
                <w:rFonts w:ascii="宋体" w:hAnsi="宋体"/>
                <w:color w:val="000000"/>
                <w:sz w:val="24"/>
                <w:highlight w:val="none"/>
              </w:rPr>
            </w:pPr>
            <w:r>
              <w:rPr>
                <w:rFonts w:hint="eastAsia" w:ascii="宋体" w:hAnsi="宋体"/>
                <w:color w:val="000000"/>
                <w:sz w:val="24"/>
                <w:highlight w:val="none"/>
              </w:rPr>
              <w:t>工部位</w:t>
            </w:r>
          </w:p>
        </w:tc>
        <w:tc>
          <w:tcPr>
            <w:tcW w:w="83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bl>
    <w:p>
      <w:pPr>
        <w:spacing w:beforeLines="50" w:afterLines="100" w:line="360" w:lineRule="auto"/>
        <w:rPr>
          <w:rFonts w:ascii="宋体" w:hAnsi="宋体"/>
          <w:b/>
          <w:color w:val="000000"/>
          <w:sz w:val="24"/>
          <w:highlight w:val="none"/>
        </w:rPr>
      </w:pPr>
      <w:r>
        <w:rPr>
          <w:rFonts w:hint="eastAsia" w:ascii="宋体" w:hAnsi="宋体"/>
          <w:b/>
          <w:color w:val="000000"/>
          <w:sz w:val="24"/>
          <w:highlight w:val="none"/>
        </w:rPr>
        <w:t>附表二：拟配备本工程的试验和检测仪器设备表</w:t>
      </w:r>
    </w:p>
    <w:tbl>
      <w:tblPr>
        <w:tblStyle w:val="15"/>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序号</w:t>
            </w:r>
          </w:p>
        </w:tc>
        <w:tc>
          <w:tcPr>
            <w:tcW w:w="140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仪器设备</w:t>
            </w:r>
          </w:p>
          <w:p>
            <w:pPr>
              <w:spacing w:line="360" w:lineRule="auto"/>
              <w:jc w:val="center"/>
              <w:rPr>
                <w:rFonts w:ascii="宋体" w:hAnsi="宋体"/>
                <w:color w:val="000000"/>
                <w:sz w:val="24"/>
                <w:highlight w:val="none"/>
              </w:rPr>
            </w:pPr>
            <w:r>
              <w:rPr>
                <w:rFonts w:hint="eastAsia" w:ascii="宋体" w:hAnsi="宋体"/>
                <w:color w:val="000000"/>
                <w:sz w:val="24"/>
                <w:highlight w:val="none"/>
              </w:rPr>
              <w:t>名    称</w:t>
            </w:r>
          </w:p>
        </w:tc>
        <w:tc>
          <w:tcPr>
            <w:tcW w:w="846"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型号</w:t>
            </w:r>
          </w:p>
          <w:p>
            <w:pPr>
              <w:spacing w:line="360" w:lineRule="auto"/>
              <w:jc w:val="center"/>
              <w:rPr>
                <w:rFonts w:ascii="宋体" w:hAnsi="宋体"/>
                <w:color w:val="000000"/>
                <w:sz w:val="24"/>
                <w:highlight w:val="none"/>
              </w:rPr>
            </w:pPr>
            <w:r>
              <w:rPr>
                <w:rFonts w:hint="eastAsia" w:ascii="宋体" w:hAnsi="宋体"/>
                <w:color w:val="000000"/>
                <w:sz w:val="24"/>
                <w:highlight w:val="none"/>
              </w:rPr>
              <w:t>规格</w:t>
            </w:r>
          </w:p>
        </w:tc>
        <w:tc>
          <w:tcPr>
            <w:tcW w:w="112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数  量</w:t>
            </w:r>
          </w:p>
        </w:tc>
        <w:tc>
          <w:tcPr>
            <w:tcW w:w="84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国别</w:t>
            </w:r>
          </w:p>
          <w:p>
            <w:pPr>
              <w:spacing w:line="360" w:lineRule="auto"/>
              <w:jc w:val="center"/>
              <w:rPr>
                <w:rFonts w:ascii="宋体" w:hAnsi="宋体"/>
                <w:color w:val="000000"/>
                <w:sz w:val="24"/>
                <w:highlight w:val="none"/>
              </w:rPr>
            </w:pPr>
            <w:r>
              <w:rPr>
                <w:rFonts w:hint="eastAsia" w:ascii="宋体" w:hAnsi="宋体"/>
                <w:color w:val="000000"/>
                <w:sz w:val="24"/>
                <w:highlight w:val="none"/>
              </w:rPr>
              <w:t>产地</w:t>
            </w:r>
          </w:p>
        </w:tc>
        <w:tc>
          <w:tcPr>
            <w:tcW w:w="84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制造</w:t>
            </w:r>
          </w:p>
          <w:p>
            <w:pPr>
              <w:spacing w:line="360" w:lineRule="auto"/>
              <w:jc w:val="center"/>
              <w:rPr>
                <w:rFonts w:ascii="宋体" w:hAnsi="宋体"/>
                <w:color w:val="000000"/>
                <w:sz w:val="24"/>
                <w:highlight w:val="none"/>
              </w:rPr>
            </w:pPr>
            <w:r>
              <w:rPr>
                <w:rFonts w:hint="eastAsia" w:ascii="宋体" w:hAnsi="宋体"/>
                <w:color w:val="000000"/>
                <w:sz w:val="24"/>
                <w:highlight w:val="none"/>
              </w:rPr>
              <w:t>年份</w:t>
            </w:r>
          </w:p>
        </w:tc>
        <w:tc>
          <w:tcPr>
            <w:tcW w:w="14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已使用</w:t>
            </w:r>
          </w:p>
          <w:p>
            <w:pPr>
              <w:spacing w:line="360" w:lineRule="auto"/>
              <w:jc w:val="center"/>
              <w:rPr>
                <w:rFonts w:ascii="宋体" w:hAnsi="宋体"/>
                <w:color w:val="000000"/>
                <w:sz w:val="24"/>
                <w:highlight w:val="none"/>
              </w:rPr>
            </w:pPr>
            <w:r>
              <w:rPr>
                <w:rFonts w:hint="eastAsia" w:ascii="宋体" w:hAnsi="宋体"/>
                <w:color w:val="000000"/>
                <w:sz w:val="24"/>
                <w:highlight w:val="none"/>
              </w:rPr>
              <w:t>台时数</w:t>
            </w:r>
          </w:p>
        </w:tc>
        <w:tc>
          <w:tcPr>
            <w:tcW w:w="112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用  途</w:t>
            </w:r>
          </w:p>
        </w:tc>
        <w:tc>
          <w:tcPr>
            <w:tcW w:w="84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bl>
    <w:p>
      <w:pPr>
        <w:spacing w:beforeLines="50" w:afterLines="50" w:line="360" w:lineRule="auto"/>
        <w:rPr>
          <w:rFonts w:ascii="宋体" w:hAnsi="宋体"/>
          <w:color w:val="000000"/>
          <w:sz w:val="24"/>
          <w:highlight w:val="none"/>
        </w:rPr>
      </w:pPr>
    </w:p>
    <w:p>
      <w:pPr>
        <w:spacing w:beforeLines="50" w:afterLines="50" w:line="360" w:lineRule="auto"/>
        <w:rPr>
          <w:rFonts w:ascii="宋体" w:hAnsi="宋体"/>
          <w:b/>
          <w:color w:val="000000"/>
          <w:sz w:val="24"/>
          <w:highlight w:val="none"/>
        </w:rPr>
      </w:pPr>
      <w:r>
        <w:rPr>
          <w:rFonts w:hint="eastAsia" w:ascii="宋体" w:hAnsi="宋体"/>
          <w:b/>
          <w:color w:val="000000"/>
          <w:sz w:val="24"/>
          <w:highlight w:val="none"/>
        </w:rPr>
        <w:t>附表三：劳动力计划表</w:t>
      </w:r>
    </w:p>
    <w:p>
      <w:pPr>
        <w:spacing w:line="360" w:lineRule="auto"/>
        <w:ind w:right="480"/>
        <w:jc w:val="center"/>
        <w:rPr>
          <w:rFonts w:ascii="宋体" w:hAnsi="宋体"/>
          <w:color w:val="000000"/>
          <w:sz w:val="24"/>
          <w:highlight w:val="none"/>
        </w:rPr>
      </w:pPr>
      <w:r>
        <w:rPr>
          <w:rFonts w:hint="eastAsia" w:ascii="宋体" w:hAnsi="宋体"/>
          <w:color w:val="000000"/>
          <w:sz w:val="24"/>
          <w:highlight w:val="none"/>
        </w:rPr>
        <w:t xml:space="preserve">                                                   单位：人   </w:t>
      </w:r>
    </w:p>
    <w:tbl>
      <w:tblPr>
        <w:tblStyle w:val="15"/>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工种</w:t>
            </w:r>
          </w:p>
        </w:tc>
        <w:tc>
          <w:tcPr>
            <w:tcW w:w="8080" w:type="dxa"/>
            <w:gridSpan w:val="7"/>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bl>
    <w:p>
      <w:pPr>
        <w:spacing w:beforeLines="50" w:afterLines="100" w:line="360" w:lineRule="auto"/>
        <w:rPr>
          <w:rFonts w:ascii="宋体" w:hAnsi="宋体"/>
          <w:color w:val="000000"/>
          <w:sz w:val="24"/>
          <w:highlight w:val="none"/>
        </w:rPr>
      </w:pPr>
    </w:p>
    <w:p>
      <w:pPr>
        <w:spacing w:beforeLines="50" w:afterLines="100" w:line="360" w:lineRule="auto"/>
        <w:rPr>
          <w:rFonts w:ascii="宋体" w:hAnsi="宋体"/>
          <w:b/>
          <w:color w:val="000000"/>
          <w:sz w:val="24"/>
          <w:highlight w:val="none"/>
        </w:rPr>
      </w:pPr>
      <w:r>
        <w:rPr>
          <w:rFonts w:hint="eastAsia" w:ascii="宋体" w:hAnsi="宋体"/>
          <w:b/>
          <w:color w:val="000000"/>
          <w:sz w:val="24"/>
          <w:highlight w:val="none"/>
        </w:rPr>
        <w:t>附表四：计划开、竣工日期和施工进度网络图</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2．施工进度表可采用网络图和（或）横道图表示。</w:t>
      </w: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line="600" w:lineRule="exact"/>
        <w:ind w:firstLine="482" w:firstLineChars="200"/>
        <w:jc w:val="center"/>
        <w:rPr>
          <w:rFonts w:ascii="宋体" w:hAnsi="宋体" w:cs="宋体"/>
          <w:sz w:val="24"/>
          <w:highlight w:val="none"/>
        </w:rPr>
      </w:pPr>
      <w:bookmarkStart w:id="33" w:name="_Toc374107074"/>
      <w:bookmarkStart w:id="34" w:name="_Toc300901200"/>
      <w:bookmarkStart w:id="35" w:name="_Toc323642005"/>
      <w:r>
        <w:rPr>
          <w:rFonts w:hint="eastAsia" w:ascii="宋体" w:hAnsi="宋体" w:cs="宋体"/>
          <w:b/>
          <w:bCs/>
          <w:sz w:val="24"/>
          <w:highlight w:val="none"/>
        </w:rPr>
        <w:t>六、项目管理机构</w:t>
      </w:r>
    </w:p>
    <w:p>
      <w:pPr>
        <w:spacing w:line="600" w:lineRule="exact"/>
        <w:jc w:val="left"/>
        <w:textAlignment w:val="center"/>
        <w:rPr>
          <w:rFonts w:ascii="宋体" w:hAnsi="宋体" w:cs="宋体"/>
          <w:sz w:val="24"/>
          <w:highlight w:val="none"/>
        </w:rPr>
      </w:pPr>
      <w:r>
        <w:rPr>
          <w:rFonts w:hint="eastAsia" w:ascii="宋体" w:hAnsi="宋体" w:cs="宋体"/>
          <w:sz w:val="24"/>
          <w:highlight w:val="none"/>
        </w:rPr>
        <w:t>（一）项目管理机构组成表</w:t>
      </w:r>
    </w:p>
    <w:tbl>
      <w:tblPr>
        <w:tblStyle w:val="1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bl>
    <w:p>
      <w:pPr>
        <w:pStyle w:val="3"/>
        <w:spacing w:line="360" w:lineRule="auto"/>
        <w:jc w:val="center"/>
        <w:rPr>
          <w:rFonts w:ascii="宋体" w:hAnsi="宋体" w:eastAsia="宋体"/>
          <w:color w:val="000000"/>
          <w:sz w:val="24"/>
          <w:szCs w:val="24"/>
          <w:highlight w:val="none"/>
        </w:rPr>
      </w:pPr>
      <w:r>
        <w:rPr>
          <w:rFonts w:hint="eastAsia" w:ascii="宋体" w:hAnsi="宋体"/>
          <w:color w:val="000000"/>
          <w:sz w:val="24"/>
          <w:szCs w:val="24"/>
          <w:highlight w:val="none"/>
        </w:rPr>
        <w:t>七、</w:t>
      </w:r>
      <w:r>
        <w:rPr>
          <w:rFonts w:hint="eastAsia" w:ascii="宋体" w:hAnsi="宋体" w:eastAsia="宋体"/>
          <w:color w:val="000000"/>
          <w:sz w:val="24"/>
          <w:szCs w:val="24"/>
          <w:highlight w:val="none"/>
        </w:rPr>
        <w:t>资格审查资料</w:t>
      </w:r>
      <w:bookmarkEnd w:id="33"/>
      <w:bookmarkEnd w:id="34"/>
      <w:bookmarkEnd w:id="35"/>
    </w:p>
    <w:p>
      <w:pPr>
        <w:spacing w:beforeLines="50" w:afterLines="100" w:line="360" w:lineRule="auto"/>
        <w:jc w:val="center"/>
        <w:rPr>
          <w:rFonts w:ascii="宋体" w:hAnsi="宋体"/>
          <w:color w:val="000000"/>
          <w:sz w:val="24"/>
          <w:highlight w:val="none"/>
        </w:rPr>
      </w:pPr>
      <w:r>
        <w:rPr>
          <w:rFonts w:hint="eastAsia" w:ascii="宋体" w:hAnsi="宋体"/>
          <w:color w:val="000000"/>
          <w:sz w:val="24"/>
          <w:highlight w:val="none"/>
        </w:rPr>
        <w:t>（一）供应商基本情况表</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供应商名称</w:t>
            </w:r>
          </w:p>
        </w:tc>
        <w:tc>
          <w:tcPr>
            <w:tcW w:w="7664" w:type="dxa"/>
            <w:gridSpan w:val="9"/>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注册地址</w:t>
            </w:r>
          </w:p>
        </w:tc>
        <w:tc>
          <w:tcPr>
            <w:tcW w:w="3700" w:type="dxa"/>
            <w:gridSpan w:val="5"/>
            <w:vAlign w:val="center"/>
          </w:tcPr>
          <w:p>
            <w:pPr>
              <w:spacing w:line="360" w:lineRule="auto"/>
              <w:jc w:val="center"/>
              <w:rPr>
                <w:rFonts w:ascii="宋体" w:hAnsi="宋体"/>
                <w:color w:val="000000"/>
                <w:sz w:val="24"/>
                <w:highlight w:val="none"/>
              </w:rPr>
            </w:pPr>
          </w:p>
        </w:tc>
        <w:tc>
          <w:tcPr>
            <w:tcW w:w="1361"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邮政编码</w:t>
            </w:r>
          </w:p>
        </w:tc>
        <w:tc>
          <w:tcPr>
            <w:tcW w:w="2603" w:type="dxa"/>
            <w:gridSpan w:val="3"/>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联系方式</w:t>
            </w: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联系人</w:t>
            </w:r>
          </w:p>
        </w:tc>
        <w:tc>
          <w:tcPr>
            <w:tcW w:w="2721" w:type="dxa"/>
            <w:gridSpan w:val="4"/>
            <w:vAlign w:val="center"/>
          </w:tcPr>
          <w:p>
            <w:pPr>
              <w:spacing w:line="360" w:lineRule="auto"/>
              <w:jc w:val="center"/>
              <w:rPr>
                <w:rFonts w:ascii="宋体" w:hAnsi="宋体"/>
                <w:color w:val="000000"/>
                <w:sz w:val="24"/>
                <w:highlight w:val="none"/>
              </w:rPr>
            </w:pPr>
          </w:p>
        </w:tc>
        <w:tc>
          <w:tcPr>
            <w:tcW w:w="1361"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电  话</w:t>
            </w:r>
          </w:p>
        </w:tc>
        <w:tc>
          <w:tcPr>
            <w:tcW w:w="2603" w:type="dxa"/>
            <w:gridSpan w:val="3"/>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000000"/>
                <w:sz w:val="24"/>
                <w:highlight w:val="none"/>
              </w:rPr>
            </w:pP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传  真</w:t>
            </w:r>
          </w:p>
        </w:tc>
        <w:tc>
          <w:tcPr>
            <w:tcW w:w="2721" w:type="dxa"/>
            <w:gridSpan w:val="4"/>
            <w:vAlign w:val="center"/>
          </w:tcPr>
          <w:p>
            <w:pPr>
              <w:spacing w:line="360" w:lineRule="auto"/>
              <w:jc w:val="center"/>
              <w:rPr>
                <w:rFonts w:ascii="宋体" w:hAnsi="宋体"/>
                <w:color w:val="000000"/>
                <w:sz w:val="24"/>
                <w:highlight w:val="none"/>
              </w:rPr>
            </w:pPr>
          </w:p>
        </w:tc>
        <w:tc>
          <w:tcPr>
            <w:tcW w:w="1361"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网  址</w:t>
            </w:r>
          </w:p>
        </w:tc>
        <w:tc>
          <w:tcPr>
            <w:tcW w:w="2603" w:type="dxa"/>
            <w:gridSpan w:val="3"/>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组织结构</w:t>
            </w:r>
          </w:p>
        </w:tc>
        <w:tc>
          <w:tcPr>
            <w:tcW w:w="7664" w:type="dxa"/>
            <w:gridSpan w:val="9"/>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法定代表人</w:t>
            </w: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spacing w:line="360" w:lineRule="auto"/>
              <w:jc w:val="center"/>
              <w:rPr>
                <w:rFonts w:ascii="宋体" w:hAnsi="宋体"/>
                <w:color w:val="000000"/>
                <w:sz w:val="24"/>
                <w:highlight w:val="none"/>
              </w:rPr>
            </w:pPr>
          </w:p>
        </w:tc>
        <w:tc>
          <w:tcPr>
            <w:tcW w:w="1393" w:type="dxa"/>
            <w:gridSpan w:val="2"/>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技术负责人</w:t>
            </w: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spacing w:line="360" w:lineRule="auto"/>
              <w:jc w:val="center"/>
              <w:rPr>
                <w:rFonts w:ascii="宋体" w:hAnsi="宋体"/>
                <w:color w:val="000000"/>
                <w:sz w:val="24"/>
                <w:highlight w:val="none"/>
              </w:rPr>
            </w:pPr>
          </w:p>
        </w:tc>
        <w:tc>
          <w:tcPr>
            <w:tcW w:w="1393" w:type="dxa"/>
            <w:gridSpan w:val="2"/>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成立时间</w:t>
            </w:r>
          </w:p>
        </w:tc>
        <w:tc>
          <w:tcPr>
            <w:tcW w:w="2095" w:type="dxa"/>
            <w:gridSpan w:val="2"/>
            <w:vAlign w:val="center"/>
          </w:tcPr>
          <w:p>
            <w:pPr>
              <w:spacing w:line="360" w:lineRule="auto"/>
              <w:jc w:val="center"/>
              <w:rPr>
                <w:rFonts w:ascii="宋体" w:hAnsi="宋体"/>
                <w:color w:val="000000"/>
                <w:sz w:val="24"/>
                <w:highlight w:val="none"/>
              </w:rPr>
            </w:pPr>
          </w:p>
        </w:tc>
        <w:tc>
          <w:tcPr>
            <w:tcW w:w="5569" w:type="dxa"/>
            <w:gridSpan w:val="7"/>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企业资质等级</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restart"/>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其中</w:t>
            </w: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项目经理</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营业执照号</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高级职称人员</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注册资金</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中级职称人员</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开户银行</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初级职称人员</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账号</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  工</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经营范围</w:t>
            </w:r>
          </w:p>
        </w:tc>
        <w:tc>
          <w:tcPr>
            <w:tcW w:w="7664" w:type="dxa"/>
            <w:gridSpan w:val="9"/>
            <w:vAlign w:val="center"/>
          </w:tcPr>
          <w:p>
            <w:pPr>
              <w:spacing w:line="360" w:lineRule="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备注</w:t>
            </w:r>
          </w:p>
        </w:tc>
        <w:tc>
          <w:tcPr>
            <w:tcW w:w="7664" w:type="dxa"/>
            <w:gridSpan w:val="9"/>
            <w:vAlign w:val="center"/>
          </w:tcPr>
          <w:p>
            <w:pPr>
              <w:spacing w:line="360" w:lineRule="auto"/>
              <w:jc w:val="center"/>
              <w:rPr>
                <w:rFonts w:ascii="宋体" w:hAnsi="宋体"/>
                <w:color w:val="000000"/>
                <w:sz w:val="24"/>
                <w:highlight w:val="none"/>
              </w:rPr>
            </w:pPr>
          </w:p>
        </w:tc>
      </w:tr>
    </w:tbl>
    <w:p>
      <w:pPr>
        <w:spacing w:line="360" w:lineRule="auto"/>
        <w:rPr>
          <w:rFonts w:ascii="宋体" w:hAnsi="宋体"/>
          <w:color w:val="000000"/>
          <w:sz w:val="24"/>
          <w:highlight w:val="none"/>
        </w:rPr>
      </w:pPr>
      <w:r>
        <w:rPr>
          <w:rFonts w:hint="eastAsia" w:ascii="宋体" w:hAnsi="宋体"/>
          <w:color w:val="000000"/>
          <w:sz w:val="24"/>
          <w:highlight w:val="none"/>
        </w:rPr>
        <w:t>备注：</w:t>
      </w:r>
      <w:r>
        <w:rPr>
          <w:rFonts w:hint="eastAsia" w:ascii="宋体" w:hAnsi="宋体" w:cs="宋体"/>
          <w:sz w:val="24"/>
          <w:highlight w:val="none"/>
        </w:rPr>
        <w:t>本表后应附企业法人营业执照复印件。</w:t>
      </w:r>
    </w:p>
    <w:p>
      <w:pPr>
        <w:spacing w:before="160" w:line="460" w:lineRule="exact"/>
        <w:ind w:right="10"/>
        <w:rPr>
          <w:rFonts w:ascii="宋体" w:hAnsi="宋体"/>
          <w:color w:val="000000"/>
          <w:sz w:val="24"/>
          <w:highlight w:val="none"/>
        </w:rPr>
      </w:pPr>
    </w:p>
    <w:p>
      <w:pPr>
        <w:pStyle w:val="3"/>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八、建设工程扬尘治理工作承诺书</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一、工作目标</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二、承诺事项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三、责任追究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本项目采取一切有效措施，确保完成承诺事项，否则，自愿接受主管部门做出的一切处罚。</w:t>
      </w:r>
    </w:p>
    <w:p>
      <w:pPr>
        <w:widowControl/>
        <w:jc w:val="right"/>
        <w:rPr>
          <w:rFonts w:ascii="宋体" w:hAnsi="宋体" w:cs="宋体"/>
          <w:color w:val="000000"/>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 </w:t>
      </w:r>
      <w:r>
        <w:rPr>
          <w:rFonts w:ascii="宋体" w:hAnsi="宋体" w:cs="宋体"/>
          <w:sz w:val="24"/>
          <w:highlight w:val="none"/>
        </w:rPr>
        <w:t xml:space="preserve"> </w:t>
      </w:r>
      <w:r>
        <w:rPr>
          <w:rFonts w:hint="eastAsia" w:ascii="宋体" w:hAnsi="宋体" w:cs="宋体"/>
          <w:sz w:val="24"/>
          <w:highlight w:val="none"/>
        </w:rPr>
        <w:t xml:space="preserve">应 </w:t>
      </w:r>
      <w:r>
        <w:rPr>
          <w:rFonts w:ascii="宋体" w:hAnsi="宋体" w:cs="宋体"/>
          <w:sz w:val="24"/>
          <w:highlight w:val="none"/>
        </w:rPr>
        <w:t xml:space="preserve"> </w:t>
      </w:r>
      <w:r>
        <w:rPr>
          <w:rFonts w:hint="eastAsia" w:ascii="宋体" w:hAnsi="宋体" w:cs="宋体"/>
          <w:sz w:val="24"/>
          <w:highlight w:val="none"/>
        </w:rPr>
        <w:t>商：</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日 </w:t>
      </w:r>
      <w:r>
        <w:rPr>
          <w:rFonts w:ascii="宋体" w:hAnsi="宋体" w:cs="宋体"/>
          <w:sz w:val="24"/>
          <w:highlight w:val="none"/>
        </w:rPr>
        <w:t xml:space="preserve">     </w:t>
      </w:r>
      <w:r>
        <w:rPr>
          <w:rFonts w:hint="eastAsia" w:ascii="宋体" w:hAnsi="宋体" w:cs="宋体"/>
          <w:sz w:val="24"/>
          <w:highlight w:val="none"/>
        </w:rPr>
        <w:t>期：</w:t>
      </w:r>
    </w:p>
    <w:p>
      <w:pPr>
        <w:widowControl/>
        <w:jc w:val="right"/>
        <w:rPr>
          <w:rFonts w:ascii="宋体" w:hAnsi="宋体" w:cs="宋体"/>
          <w:color w:val="000000"/>
          <w:sz w:val="24"/>
          <w:highlight w:val="none"/>
        </w:rPr>
      </w:pPr>
    </w:p>
    <w:p>
      <w:pPr>
        <w:widowControl/>
        <w:jc w:val="left"/>
        <w:rPr>
          <w:rFonts w:ascii="宋体" w:hAnsi="宋体" w:cs="黑体"/>
          <w:b/>
          <w:color w:val="000000"/>
          <w:kern w:val="0"/>
          <w:sz w:val="24"/>
          <w:highlight w:val="none"/>
        </w:rPr>
      </w:pPr>
      <w:r>
        <w:rPr>
          <w:rFonts w:ascii="宋体" w:hAnsi="宋体" w:cs="黑体"/>
          <w:b/>
          <w:color w:val="000000"/>
          <w:kern w:val="0"/>
          <w:sz w:val="24"/>
          <w:highlight w:val="none"/>
        </w:rPr>
        <w:br w:type="page"/>
      </w:r>
    </w:p>
    <w:p>
      <w:pPr>
        <w:pStyle w:val="3"/>
        <w:spacing w:line="360" w:lineRule="auto"/>
        <w:jc w:val="center"/>
        <w:rPr>
          <w:rFonts w:ascii="宋体" w:hAnsi="宋体" w:eastAsia="宋体"/>
          <w:color w:val="000000"/>
          <w:sz w:val="24"/>
          <w:szCs w:val="24"/>
          <w:highlight w:val="none"/>
        </w:rPr>
      </w:pPr>
      <w:r>
        <w:rPr>
          <w:rFonts w:hint="eastAsia" w:ascii="宋体" w:hAnsi="宋体" w:cs="黑体"/>
          <w:color w:val="000000"/>
          <w:kern w:val="0"/>
          <w:sz w:val="24"/>
          <w:highlight w:val="none"/>
        </w:rPr>
        <w:t>九、</w:t>
      </w:r>
      <w:r>
        <w:rPr>
          <w:rFonts w:hint="eastAsia" w:ascii="宋体" w:hAnsi="宋体" w:eastAsia="宋体"/>
          <w:color w:val="000000"/>
          <w:sz w:val="24"/>
          <w:szCs w:val="24"/>
          <w:highlight w:val="none"/>
        </w:rPr>
        <w:t>其他资料</w:t>
      </w:r>
    </w:p>
    <w:p>
      <w:pPr>
        <w:pStyle w:val="32"/>
        <w:tabs>
          <w:tab w:val="left" w:pos="9638"/>
        </w:tabs>
        <w:spacing w:line="360" w:lineRule="auto"/>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供应商认为需要加以说明的其他内容和需要提供的证明文件</w:t>
      </w:r>
    </w:p>
    <w:p>
      <w:pPr>
        <w:pStyle w:val="32"/>
        <w:tabs>
          <w:tab w:val="left" w:pos="9638"/>
        </w:tabs>
        <w:spacing w:line="360" w:lineRule="auto"/>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1、……</w:t>
      </w:r>
    </w:p>
    <w:p>
      <w:pPr>
        <w:pStyle w:val="32"/>
        <w:tabs>
          <w:tab w:val="left" w:pos="9638"/>
        </w:tabs>
        <w:spacing w:line="360" w:lineRule="auto"/>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2、……</w:t>
      </w:r>
    </w:p>
    <w:p>
      <w:pPr>
        <w:pStyle w:val="32"/>
        <w:tabs>
          <w:tab w:val="left" w:pos="9638"/>
        </w:tabs>
        <w:spacing w:line="360" w:lineRule="auto"/>
        <w:ind w:right="-82" w:firstLine="472" w:firstLineChars="196"/>
        <w:rPr>
          <w:rFonts w:ascii="宋体" w:hAnsi="宋体"/>
          <w:color w:val="000000"/>
          <w:sz w:val="24"/>
          <w:szCs w:val="24"/>
          <w:highlight w:val="none"/>
        </w:rPr>
      </w:pPr>
      <w:r>
        <w:rPr>
          <w:rFonts w:hint="eastAsia" w:ascii="宋体" w:hAnsi="宋体"/>
          <w:b/>
          <w:color w:val="000000"/>
          <w:sz w:val="24"/>
          <w:szCs w:val="24"/>
          <w:highlight w:val="none"/>
        </w:rPr>
        <w:t>3、……</w:t>
      </w:r>
    </w:p>
    <w:p>
      <w:pPr>
        <w:spacing w:line="360" w:lineRule="auto"/>
        <w:rPr>
          <w:rFonts w:ascii="宋体" w:hAnsi="宋体"/>
          <w:color w:val="000000"/>
          <w:sz w:val="24"/>
          <w:highlight w:val="none"/>
        </w:rPr>
      </w:pPr>
    </w:p>
    <w:p>
      <w:pPr>
        <w:pStyle w:val="2"/>
        <w:spacing w:before="0" w:line="360" w:lineRule="auto"/>
        <w:rPr>
          <w:rFonts w:ascii="宋体" w:hAnsi="宋体"/>
          <w:color w:val="000000"/>
          <w:szCs w:val="24"/>
          <w:highlight w:val="none"/>
        </w:rPr>
        <w:sectPr>
          <w:headerReference r:id="rId12" w:type="first"/>
          <w:pgSz w:w="11906" w:h="16838"/>
          <w:pgMar w:top="1440" w:right="1080" w:bottom="1440" w:left="1080" w:header="851" w:footer="992" w:gutter="0"/>
          <w:cols w:space="720" w:num="1"/>
          <w:titlePg/>
          <w:docGrid w:type="lines" w:linePitch="286" w:charSpace="0"/>
        </w:sectPr>
      </w:pPr>
    </w:p>
    <w:p>
      <w:pPr>
        <w:spacing w:line="360" w:lineRule="auto"/>
        <w:jc w:val="center"/>
        <w:rPr>
          <w:rFonts w:ascii="宋体" w:hAnsi="宋体"/>
          <w:sz w:val="24"/>
          <w:highlight w:val="none"/>
        </w:rPr>
      </w:pPr>
      <w:r>
        <w:rPr>
          <w:rFonts w:hint="eastAsia" w:ascii="宋体" w:hAnsi="宋体" w:cs="宋体"/>
          <w:kern w:val="0"/>
          <w:sz w:val="24"/>
          <w:highlight w:val="none"/>
        </w:rPr>
        <w:t>磋商</w:t>
      </w:r>
      <w:r>
        <w:rPr>
          <w:rFonts w:hint="eastAsia" w:ascii="宋体" w:hAnsi="宋体"/>
          <w:sz w:val="24"/>
          <w:highlight w:val="none"/>
        </w:rPr>
        <w:t>响应文件密封信封正面格式</w:t>
      </w:r>
    </w:p>
    <w:p>
      <w:pPr>
        <w:spacing w:line="360" w:lineRule="auto"/>
        <w:jc w:val="center"/>
        <w:rPr>
          <w:rFonts w:ascii="宋体" w:hAnsi="宋体"/>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spacing w:line="360" w:lineRule="auto"/>
              <w:jc w:val="center"/>
              <w:rPr>
                <w:rFonts w:ascii="宋体" w:hAnsi="宋体"/>
                <w:sz w:val="24"/>
                <w:highlight w:val="none"/>
              </w:rPr>
            </w:pPr>
            <w:r>
              <w:rPr>
                <w:rFonts w:hint="eastAsia" w:ascii="宋体" w:hAnsi="宋体"/>
                <w:sz w:val="24"/>
                <w:highlight w:val="none"/>
              </w:rPr>
              <w:t xml:space="preserve">                                                            正（副）本</w:t>
            </w:r>
          </w:p>
          <w:p>
            <w:pPr>
              <w:spacing w:line="360" w:lineRule="auto"/>
              <w:ind w:firstLine="480" w:firstLineChars="200"/>
              <w:rPr>
                <w:rFonts w:ascii="宋体" w:hAnsi="宋体"/>
                <w:sz w:val="24"/>
                <w:highlight w:val="none"/>
                <w:u w:val="single"/>
              </w:rPr>
            </w:pPr>
            <w:r>
              <w:rPr>
                <w:rFonts w:hint="eastAsia" w:ascii="宋体" w:hAnsi="宋体"/>
                <w:sz w:val="24"/>
                <w:highlight w:val="none"/>
              </w:rPr>
              <w:t>项目编号：</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项目名称：</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包    号：</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（加盖公章）</w:t>
            </w:r>
          </w:p>
          <w:p>
            <w:pPr>
              <w:spacing w:line="360" w:lineRule="auto"/>
              <w:ind w:firstLine="480" w:firstLineChars="200"/>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传真：</w:t>
            </w:r>
            <w:r>
              <w:rPr>
                <w:rFonts w:hint="eastAsia" w:ascii="宋体" w:hAnsi="宋体"/>
                <w:sz w:val="24"/>
                <w:highlight w:val="none"/>
                <w:u w:val="single"/>
              </w:rPr>
              <w:t xml:space="preserve">                          </w:t>
            </w:r>
          </w:p>
        </w:tc>
      </w:tr>
    </w:tbl>
    <w:p>
      <w:pPr>
        <w:spacing w:line="360" w:lineRule="auto"/>
        <w:rPr>
          <w:rFonts w:ascii="宋体" w:hAnsi="宋体"/>
          <w:sz w:val="24"/>
          <w:highlight w:val="none"/>
        </w:rPr>
      </w:pPr>
    </w:p>
    <w:p>
      <w:pPr>
        <w:spacing w:line="360" w:lineRule="auto"/>
        <w:jc w:val="center"/>
        <w:rPr>
          <w:rFonts w:ascii="宋体" w:hAnsi="宋体"/>
          <w:bCs/>
          <w:sz w:val="24"/>
          <w:highlight w:val="none"/>
        </w:rPr>
      </w:pPr>
      <w:r>
        <w:rPr>
          <w:rFonts w:hint="eastAsia" w:ascii="宋体" w:hAnsi="宋体" w:cs="宋体"/>
          <w:kern w:val="0"/>
          <w:sz w:val="24"/>
          <w:highlight w:val="none"/>
        </w:rPr>
        <w:t>磋商</w:t>
      </w:r>
      <w:r>
        <w:rPr>
          <w:rFonts w:hint="eastAsia" w:ascii="宋体" w:hAnsi="宋体"/>
          <w:bCs/>
          <w:sz w:val="24"/>
          <w:highlight w:val="none"/>
        </w:rPr>
        <w:t>响应文件密封信封封口格式</w:t>
      </w:r>
    </w:p>
    <w:p>
      <w:pPr>
        <w:spacing w:line="360" w:lineRule="auto"/>
        <w:rPr>
          <w:rFonts w:ascii="宋体" w:hAnsi="宋体"/>
          <w:bCs/>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pPr>
              <w:spacing w:line="360" w:lineRule="auto"/>
              <w:rPr>
                <w:rFonts w:ascii="宋体" w:hAnsi="宋体"/>
                <w:bCs/>
                <w:sz w:val="24"/>
                <w:highlight w:val="none"/>
              </w:rPr>
            </w:pPr>
          </w:p>
          <w:p>
            <w:pPr>
              <w:spacing w:line="360" w:lineRule="auto"/>
              <w:rPr>
                <w:rFonts w:ascii="宋体" w:hAnsi="宋体"/>
                <w:bCs/>
                <w:sz w:val="24"/>
                <w:highlight w:val="none"/>
              </w:rPr>
            </w:pPr>
          </w:p>
          <w:p>
            <w:pPr>
              <w:spacing w:line="360" w:lineRule="auto"/>
              <w:rPr>
                <w:rFonts w:ascii="宋体" w:hAnsi="宋体"/>
                <w:bCs/>
                <w:sz w:val="24"/>
                <w:highlight w:val="none"/>
              </w:rPr>
            </w:pPr>
          </w:p>
          <w:p>
            <w:pPr>
              <w:spacing w:line="360" w:lineRule="auto"/>
              <w:jc w:val="center"/>
              <w:rPr>
                <w:rFonts w:ascii="宋体" w:hAnsi="宋体"/>
                <w:bCs/>
                <w:sz w:val="24"/>
                <w:highlight w:val="none"/>
              </w:rPr>
            </w:pPr>
            <w:r>
              <w:rPr>
                <w:rFonts w:hint="eastAsia" w:ascii="宋体" w:hAnsi="宋体"/>
                <w:bCs/>
                <w:sz w:val="24"/>
                <w:highlight w:val="none"/>
              </w:rPr>
              <w:t>……于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bCs/>
                <w:sz w:val="24"/>
                <w:highlight w:val="none"/>
              </w:rPr>
              <w:t>时</w:t>
            </w:r>
            <w:r>
              <w:rPr>
                <w:rFonts w:hint="eastAsia" w:ascii="宋体" w:hAnsi="宋体"/>
                <w:bCs/>
                <w:sz w:val="24"/>
                <w:highlight w:val="none"/>
                <w:u w:val="single"/>
              </w:rPr>
              <w:t xml:space="preserve">   分</w:t>
            </w:r>
            <w:r>
              <w:rPr>
                <w:rFonts w:hint="eastAsia" w:ascii="宋体" w:hAnsi="宋体"/>
                <w:bCs/>
                <w:sz w:val="24"/>
                <w:highlight w:val="none"/>
              </w:rPr>
              <w:t>前不准启封（</w:t>
            </w:r>
            <w:r>
              <w:rPr>
                <w:rFonts w:hint="eastAsia" w:ascii="宋体" w:hAnsi="宋体"/>
                <w:sz w:val="24"/>
                <w:highlight w:val="none"/>
                <w:u w:val="single"/>
              </w:rPr>
              <w:t>（加盖公章）</w:t>
            </w:r>
            <w:r>
              <w:rPr>
                <w:rFonts w:hint="eastAsia" w:ascii="宋体" w:hAnsi="宋体"/>
                <w:bCs/>
                <w:sz w:val="24"/>
                <w:highlight w:val="none"/>
              </w:rPr>
              <w:t>）……</w:t>
            </w:r>
          </w:p>
          <w:p>
            <w:pPr>
              <w:spacing w:line="360" w:lineRule="auto"/>
              <w:rPr>
                <w:rFonts w:ascii="宋体" w:hAnsi="宋体"/>
                <w:bCs/>
                <w:sz w:val="24"/>
                <w:highlight w:val="none"/>
              </w:rPr>
            </w:pPr>
            <w:r>
              <w:rPr>
                <w:rFonts w:ascii="宋体" w:hAnsi="宋体"/>
                <w:bCs/>
                <w:sz w:val="24"/>
                <w:highlight w:val="none"/>
              </w:rPr>
              <w:pict>
                <v:line id="_x0000_s1026" o:spid="_x0000_s1026" o:spt="20" style="position:absolute;left:0pt;flip:y;margin-left:207.1pt;margin-top:5.9pt;height:54.6pt;width:0.05pt;z-index:251659264;mso-width-relative:page;mso-height-relative:page;"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path arrowok="t"/>
                  <v:fill focussize="0,0"/>
                  <v:stroke endarrow="block"/>
                  <v:imagedata o:title=""/>
                  <o:lock v:ext="edit"/>
                </v:line>
              </w:pict>
            </w:r>
          </w:p>
          <w:p>
            <w:pPr>
              <w:spacing w:line="360" w:lineRule="auto"/>
              <w:rPr>
                <w:rFonts w:ascii="宋体" w:hAnsi="宋体"/>
                <w:bCs/>
                <w:sz w:val="24"/>
                <w:highlight w:val="none"/>
              </w:rPr>
            </w:pPr>
          </w:p>
          <w:p>
            <w:pPr>
              <w:spacing w:line="360" w:lineRule="auto"/>
              <w:ind w:firstLine="3600" w:firstLineChars="1500"/>
              <w:rPr>
                <w:rFonts w:ascii="宋体" w:hAnsi="宋体"/>
                <w:bCs/>
                <w:sz w:val="24"/>
                <w:highlight w:val="none"/>
              </w:rPr>
            </w:pPr>
          </w:p>
          <w:p>
            <w:pPr>
              <w:spacing w:line="360" w:lineRule="auto"/>
              <w:ind w:firstLine="4200" w:firstLineChars="1750"/>
              <w:rPr>
                <w:rFonts w:ascii="宋体" w:hAnsi="宋体"/>
                <w:bCs/>
                <w:sz w:val="24"/>
                <w:highlight w:val="none"/>
              </w:rPr>
            </w:pPr>
            <w:r>
              <w:rPr>
                <w:rFonts w:hint="eastAsia" w:ascii="宋体" w:hAnsi="宋体"/>
                <w:bCs/>
                <w:sz w:val="24"/>
                <w:highlight w:val="none"/>
              </w:rPr>
              <w:t>（封口处）</w:t>
            </w:r>
          </w:p>
          <w:p>
            <w:pPr>
              <w:spacing w:line="360" w:lineRule="auto"/>
              <w:rPr>
                <w:rFonts w:ascii="宋体" w:hAnsi="宋体"/>
                <w:bCs/>
                <w:sz w:val="24"/>
                <w:highlight w:val="none"/>
              </w:rPr>
            </w:pPr>
          </w:p>
        </w:tc>
      </w:tr>
    </w:tbl>
    <w:p>
      <w:pPr>
        <w:rPr>
          <w:highlight w:val="none"/>
        </w:rPr>
      </w:pPr>
    </w:p>
    <w:p>
      <w:pPr>
        <w:rPr>
          <w:highlight w:val="none"/>
        </w:rPr>
      </w:pPr>
    </w:p>
    <w:p>
      <w:pPr>
        <w:rPr>
          <w:highlight w:val="none"/>
        </w:rPr>
      </w:pPr>
    </w:p>
    <w:sectPr>
      <w:headerReference r:id="rId13" w:type="first"/>
      <w:pgSz w:w="11906" w:h="16838"/>
      <w:pgMar w:top="1440" w:right="1080" w:bottom="1440" w:left="1080"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w: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邹城市石墙镇深井村卫生室建设工程竞争性磋商文件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45F9C4D4"/>
    <w:multiLevelType w:val="singleLevel"/>
    <w:tmpl w:val="45F9C4D4"/>
    <w:lvl w:ilvl="0" w:tentative="0">
      <w:start w:val="13"/>
      <w:numFmt w:val="chineseCounting"/>
      <w:suff w:val="nothing"/>
      <w:lvlText w:val="%1、"/>
      <w:lvlJc w:val="left"/>
      <w:rPr>
        <w:rFonts w:hint="eastAsia"/>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hNzM1ZTlmZTViMzAzNDI3NjA4ZmQ5ZGViMjJlMTU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9291E"/>
    <w:rsid w:val="00B66759"/>
    <w:rsid w:val="00CC3EB7"/>
    <w:rsid w:val="00D36AE3"/>
    <w:rsid w:val="00E15529"/>
    <w:rsid w:val="00E74AE8"/>
    <w:rsid w:val="00EE0607"/>
    <w:rsid w:val="00F668A2"/>
    <w:rsid w:val="00F80369"/>
    <w:rsid w:val="02770827"/>
    <w:rsid w:val="09A301D5"/>
    <w:rsid w:val="0A2620CA"/>
    <w:rsid w:val="0D4F00E5"/>
    <w:rsid w:val="1BA13001"/>
    <w:rsid w:val="30777424"/>
    <w:rsid w:val="38C814BC"/>
    <w:rsid w:val="38CC0C8A"/>
    <w:rsid w:val="3C524711"/>
    <w:rsid w:val="40F13397"/>
    <w:rsid w:val="4CC77A8F"/>
    <w:rsid w:val="4CDA3102"/>
    <w:rsid w:val="4E3A694A"/>
    <w:rsid w:val="51BA6896"/>
    <w:rsid w:val="52334AB0"/>
    <w:rsid w:val="52A12322"/>
    <w:rsid w:val="538351F7"/>
    <w:rsid w:val="56286382"/>
    <w:rsid w:val="5AB57E36"/>
    <w:rsid w:val="5C683B01"/>
    <w:rsid w:val="61DB7B8D"/>
    <w:rsid w:val="62115C2A"/>
    <w:rsid w:val="62E85526"/>
    <w:rsid w:val="65446EF0"/>
    <w:rsid w:val="693C7277"/>
    <w:rsid w:val="6FBE5A01"/>
    <w:rsid w:val="70D31F22"/>
    <w:rsid w:val="7249724D"/>
    <w:rsid w:val="7392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Balloon Text"/>
    <w:basedOn w:val="1"/>
    <w:link w:val="33"/>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2"/>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unhideWhenUsed/>
    <w:qFormat/>
    <w:uiPriority w:val="0"/>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0"/>
    <w:rPr>
      <w:color w:val="203232"/>
      <w:u w:val="none"/>
    </w:rPr>
  </w:style>
  <w:style w:type="character" w:styleId="20">
    <w:name w:val="Emphasis"/>
    <w:basedOn w:val="17"/>
    <w:qFormat/>
    <w:uiPriority w:val="0"/>
    <w:rPr>
      <w:b/>
      <w:bCs/>
    </w:rPr>
  </w:style>
  <w:style w:type="character" w:styleId="21">
    <w:name w:val="HTML Definition"/>
    <w:basedOn w:val="17"/>
    <w:semiHidden/>
    <w:unhideWhenUsed/>
    <w:qFormat/>
    <w:uiPriority w:val="0"/>
  </w:style>
  <w:style w:type="character" w:styleId="22">
    <w:name w:val="HTML Variable"/>
    <w:basedOn w:val="17"/>
    <w:semiHidden/>
    <w:unhideWhenUsed/>
    <w:qFormat/>
    <w:uiPriority w:val="0"/>
  </w:style>
  <w:style w:type="character" w:styleId="23">
    <w:name w:val="Hyperlink"/>
    <w:basedOn w:val="17"/>
    <w:unhideWhenUsed/>
    <w:qFormat/>
    <w:uiPriority w:val="99"/>
    <w:rPr>
      <w:color w:val="0563C1" w:themeColor="hyperlink"/>
      <w:u w:val="single"/>
    </w:rPr>
  </w:style>
  <w:style w:type="character" w:styleId="24">
    <w:name w:val="HTML Code"/>
    <w:basedOn w:val="17"/>
    <w:semiHidden/>
    <w:unhideWhenUsed/>
    <w:qFormat/>
    <w:uiPriority w:val="0"/>
    <w:rPr>
      <w:rFonts w:ascii="Courier New" w:hAnsi="Courier New"/>
      <w:sz w:val="20"/>
    </w:rPr>
  </w:style>
  <w:style w:type="character" w:styleId="25">
    <w:name w:val="HTML Cite"/>
    <w:basedOn w:val="17"/>
    <w:semiHidden/>
    <w:unhideWhenUsed/>
    <w:qFormat/>
    <w:uiPriority w:val="0"/>
  </w:style>
  <w:style w:type="character" w:styleId="26">
    <w:name w:val="HTML Keyboard"/>
    <w:basedOn w:val="17"/>
    <w:semiHidden/>
    <w:unhideWhenUsed/>
    <w:qFormat/>
    <w:uiPriority w:val="0"/>
    <w:rPr>
      <w:rFonts w:ascii="Courier New" w:hAnsi="Courier New"/>
      <w:sz w:val="20"/>
    </w:rPr>
  </w:style>
  <w:style w:type="character" w:styleId="27">
    <w:name w:val="HTML Sample"/>
    <w:basedOn w:val="17"/>
    <w:semiHidden/>
    <w:unhideWhenUsed/>
    <w:qFormat/>
    <w:uiPriority w:val="0"/>
    <w:rPr>
      <w:rFonts w:ascii="Courier New" w:hAnsi="Courier New"/>
    </w:rPr>
  </w:style>
  <w:style w:type="paragraph" w:customStyle="1" w:styleId="28">
    <w:name w:val="Char Char Char Char"/>
    <w:basedOn w:val="1"/>
    <w:qFormat/>
    <w:uiPriority w:val="0"/>
    <w:rPr>
      <w:kern w:val="0"/>
      <w:sz w:val="24"/>
      <w:szCs w:val="20"/>
    </w:rPr>
  </w:style>
  <w:style w:type="paragraph" w:customStyle="1" w:styleId="29">
    <w:name w:val="Table Paragraph"/>
    <w:basedOn w:val="1"/>
    <w:qFormat/>
    <w:uiPriority w:val="99"/>
    <w:rPr>
      <w:rFonts w:ascii="宋体" w:hAnsi="宋体" w:cs="宋体"/>
      <w:lang w:val="zh-CN"/>
    </w:rPr>
  </w:style>
  <w:style w:type="paragraph" w:customStyle="1" w:styleId="3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1">
    <w:name w:val="TOAHeading"/>
    <w:basedOn w:val="1"/>
    <w:next w:val="1"/>
    <w:qFormat/>
    <w:uiPriority w:val="0"/>
    <w:pPr>
      <w:spacing w:before="120"/>
      <w:textAlignment w:val="baseline"/>
    </w:pPr>
    <w:rPr>
      <w:rFonts w:ascii="Arial" w:hAnsi="Arial"/>
      <w:sz w:val="24"/>
      <w:szCs w:val="20"/>
    </w:rPr>
  </w:style>
  <w:style w:type="paragraph" w:customStyle="1" w:styleId="32">
    <w:name w:val="p0"/>
    <w:basedOn w:val="1"/>
    <w:qFormat/>
    <w:uiPriority w:val="0"/>
    <w:pPr>
      <w:widowControl/>
    </w:pPr>
    <w:rPr>
      <w:kern w:val="0"/>
      <w:szCs w:val="21"/>
    </w:rPr>
  </w:style>
  <w:style w:type="character" w:customStyle="1" w:styleId="33">
    <w:name w:val="批注框文本 Char"/>
    <w:basedOn w:val="17"/>
    <w:link w:val="9"/>
    <w:qFormat/>
    <w:uiPriority w:val="0"/>
    <w:rPr>
      <w:kern w:val="2"/>
      <w:sz w:val="18"/>
      <w:szCs w:val="18"/>
    </w:rPr>
  </w:style>
  <w:style w:type="character" w:customStyle="1" w:styleId="34">
    <w:name w:val="clear2"/>
    <w:basedOn w:val="17"/>
    <w:qFormat/>
    <w:uiPriority w:val="0"/>
    <w:rPr>
      <w:sz w:val="0"/>
      <w:szCs w:val="0"/>
    </w:rPr>
  </w:style>
  <w:style w:type="character" w:customStyle="1" w:styleId="35">
    <w:name w:val="datatime32"/>
    <w:basedOn w:val="17"/>
    <w:qFormat/>
    <w:uiPriority w:val="0"/>
    <w:rPr>
      <w:color w:val="4C4C4C"/>
    </w:rPr>
  </w:style>
  <w:style w:type="character" w:customStyle="1" w:styleId="36">
    <w:name w:val="datatime33"/>
    <w:basedOn w:val="17"/>
    <w:qFormat/>
    <w:uiPriority w:val="0"/>
    <w:rPr>
      <w:color w:val="4C4C4C"/>
    </w:rPr>
  </w:style>
  <w:style w:type="character" w:customStyle="1" w:styleId="37">
    <w:name w:val="datatime34"/>
    <w:basedOn w:val="17"/>
    <w:qFormat/>
    <w:uiPriority w:val="0"/>
    <w:rPr>
      <w:color w:val="4C4C4C"/>
    </w:rPr>
  </w:style>
  <w:style w:type="character" w:customStyle="1" w:styleId="38">
    <w:name w:val="datatime35"/>
    <w:basedOn w:val="17"/>
    <w:qFormat/>
    <w:uiPriority w:val="0"/>
    <w:rPr>
      <w:color w:val="969696"/>
    </w:rPr>
  </w:style>
  <w:style w:type="character" w:customStyle="1" w:styleId="39">
    <w:name w:val="datatime36"/>
    <w:basedOn w:val="17"/>
    <w:qFormat/>
    <w:uiPriority w:val="0"/>
    <w:rPr>
      <w:color w:val="969696"/>
      <w:sz w:val="21"/>
      <w:szCs w:val="21"/>
    </w:rPr>
  </w:style>
  <w:style w:type="character" w:customStyle="1" w:styleId="40">
    <w:name w:val="datatime37"/>
    <w:basedOn w:val="17"/>
    <w:qFormat/>
    <w:uiPriority w:val="0"/>
    <w:rPr>
      <w:color w:val="4C4C4C"/>
    </w:rPr>
  </w:style>
  <w:style w:type="character" w:customStyle="1" w:styleId="41">
    <w:name w:val="datatime38"/>
    <w:basedOn w:val="17"/>
    <w:qFormat/>
    <w:uiPriority w:val="0"/>
    <w:rPr>
      <w:color w:val="4C4C4C"/>
    </w:rPr>
  </w:style>
  <w:style w:type="character" w:customStyle="1" w:styleId="42">
    <w:name w:val="datatime39"/>
    <w:basedOn w:val="17"/>
    <w:qFormat/>
    <w:uiPriority w:val="0"/>
    <w:rPr>
      <w:color w:val="4C4C4C"/>
    </w:rPr>
  </w:style>
  <w:style w:type="character" w:customStyle="1" w:styleId="43">
    <w:name w:val="datatime40"/>
    <w:basedOn w:val="17"/>
    <w:qFormat/>
    <w:uiPriority w:val="0"/>
    <w:rPr>
      <w:color w:val="4C4C4C"/>
    </w:rPr>
  </w:style>
  <w:style w:type="character" w:customStyle="1" w:styleId="44">
    <w:name w:val="s1"/>
    <w:basedOn w:val="17"/>
    <w:qFormat/>
    <w:uiPriority w:val="0"/>
  </w:style>
  <w:style w:type="character" w:customStyle="1" w:styleId="45">
    <w:name w:val="pass"/>
    <w:basedOn w:val="17"/>
    <w:qFormat/>
    <w:uiPriority w:val="0"/>
    <w:rPr>
      <w:color w:val="D50512"/>
    </w:rPr>
  </w:style>
  <w:style w:type="character" w:customStyle="1" w:styleId="46">
    <w:name w:val="s22"/>
    <w:basedOn w:val="17"/>
    <w:qFormat/>
    <w:uiPriority w:val="0"/>
  </w:style>
  <w:style w:type="character" w:customStyle="1" w:styleId="47">
    <w:name w:val="clear"/>
    <w:basedOn w:val="17"/>
    <w:qFormat/>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16386</Words>
  <Characters>17013</Characters>
  <Lines>173</Lines>
  <Paragraphs>48</Paragraphs>
  <TotalTime>64</TotalTime>
  <ScaleCrop>false</ScaleCrop>
  <LinksUpToDate>false</LinksUpToDate>
  <CharactersWithSpaces>21914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Administrator</cp:lastModifiedBy>
  <dcterms:modified xsi:type="dcterms:W3CDTF">2023-05-16T07:41:45Z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DB85F52823FD457C836E361DEFA101B3</vt:lpwstr>
  </property>
</Properties>
</file>