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color w:val="auto"/>
          <w:kern w:val="16"/>
          <w:sz w:val="52"/>
          <w:szCs w:val="52"/>
          <w:highlight w:val="none"/>
        </w:rPr>
      </w:pPr>
    </w:p>
    <w:p>
      <w:pPr>
        <w:jc w:val="center"/>
        <w:rPr>
          <w:rFonts w:hint="eastAsia" w:asciiTheme="minorEastAsia" w:hAnsiTheme="minorEastAsia" w:eastAsiaTheme="minorEastAsia" w:cstheme="minorEastAsia"/>
          <w:b/>
          <w:bCs/>
          <w:color w:val="auto"/>
          <w:kern w:val="16"/>
          <w:sz w:val="52"/>
          <w:szCs w:val="52"/>
          <w:highlight w:val="none"/>
          <w:u w:val="single"/>
        </w:rPr>
      </w:pPr>
      <w:r>
        <w:rPr>
          <w:rFonts w:hint="eastAsia" w:asciiTheme="minorEastAsia" w:hAnsiTheme="minorEastAsia" w:eastAsiaTheme="minorEastAsia" w:cstheme="minorEastAsia"/>
          <w:b/>
          <w:bCs/>
          <w:color w:val="auto"/>
          <w:kern w:val="16"/>
          <w:sz w:val="52"/>
          <w:szCs w:val="52"/>
          <w:highlight w:val="none"/>
          <w:lang w:eastAsia="zh-CN"/>
        </w:rPr>
        <w:t>邹城市中心店镇白马厂村道路铺油工程</w:t>
      </w:r>
    </w:p>
    <w:p>
      <w:pPr>
        <w:pStyle w:val="9"/>
        <w:rPr>
          <w:rFonts w:hint="eastAsia" w:asciiTheme="minorEastAsia" w:hAnsiTheme="minorEastAsia" w:eastAsiaTheme="minorEastAsia" w:cstheme="minorEastAsia"/>
          <w:color w:val="auto"/>
        </w:rPr>
      </w:pPr>
    </w:p>
    <w:p>
      <w:pPr>
        <w:pStyle w:val="5"/>
        <w:jc w:val="center"/>
        <w:rPr>
          <w:rFonts w:hint="eastAsia" w:asciiTheme="minorEastAsia" w:hAnsiTheme="minorEastAsia" w:eastAsiaTheme="minorEastAsia" w:cstheme="minorEastAsia"/>
          <w:b/>
          <w:color w:val="auto"/>
          <w:sz w:val="84"/>
          <w:szCs w:val="84"/>
          <w:highlight w:val="none"/>
        </w:rPr>
      </w:pPr>
      <w:bookmarkStart w:id="0" w:name="_Toc381880843"/>
      <w:r>
        <w:rPr>
          <w:rFonts w:hint="eastAsia" w:asciiTheme="minorEastAsia" w:hAnsiTheme="minorEastAsia" w:eastAsiaTheme="minorEastAsia" w:cstheme="minorEastAsia"/>
          <w:b/>
          <w:color w:val="auto"/>
          <w:sz w:val="84"/>
          <w:szCs w:val="84"/>
          <w:highlight w:val="none"/>
        </w:rPr>
        <w:t>竞争性磋商文件</w:t>
      </w:r>
      <w:bookmarkEnd w:id="0"/>
    </w:p>
    <w:p>
      <w:pPr>
        <w:jc w:val="both"/>
        <w:rPr>
          <w:rFonts w:hint="eastAsia" w:asciiTheme="minorEastAsia" w:hAnsiTheme="minorEastAsia" w:eastAsiaTheme="minorEastAsia" w:cstheme="minorEastAsia"/>
          <w:b/>
          <w:color w:val="auto"/>
          <w:sz w:val="32"/>
          <w:szCs w:val="32"/>
          <w:highlight w:val="none"/>
        </w:rPr>
      </w:pPr>
    </w:p>
    <w:p>
      <w:pPr>
        <w:jc w:val="center"/>
        <w:rPr>
          <w:rFonts w:hint="eastAsia" w:asciiTheme="minorEastAsia" w:hAnsiTheme="minorEastAsia" w:eastAsiaTheme="minorEastAsia" w:cstheme="minorEastAsia"/>
          <w:b/>
          <w:bCs/>
          <w:color w:val="auto"/>
          <w:kern w:val="16"/>
          <w:sz w:val="36"/>
          <w:szCs w:val="36"/>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SDMY-ZXDZ-2023-0410</w:t>
      </w:r>
    </w:p>
    <w:p>
      <w:pPr>
        <w:pStyle w:val="9"/>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3082290" cy="2703195"/>
            <wp:effectExtent l="0" t="0" r="381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3082290" cy="2703195"/>
                    </a:xfrm>
                    <a:prstGeom prst="rect">
                      <a:avLst/>
                    </a:prstGeom>
                    <a:noFill/>
                    <a:ln>
                      <a:noFill/>
                    </a:ln>
                  </pic:spPr>
                </pic:pic>
              </a:graphicData>
            </a:graphic>
          </wp:inline>
        </w:drawing>
      </w:r>
    </w:p>
    <w:p>
      <w:pPr>
        <w:pStyle w:val="9"/>
        <w:rPr>
          <w:rFonts w:hint="eastAsia" w:asciiTheme="minorEastAsia" w:hAnsiTheme="minorEastAsia" w:eastAsiaTheme="minorEastAsia" w:cstheme="minorEastAsia"/>
          <w:b w:val="0"/>
          <w:bCs w:val="0"/>
          <w:color w:val="auto"/>
          <w:kern w:val="16"/>
          <w:sz w:val="36"/>
          <w:szCs w:val="36"/>
          <w:highlight w:val="none"/>
        </w:rPr>
      </w:pPr>
    </w:p>
    <w:p>
      <w:pPr>
        <w:pStyle w:val="15"/>
        <w:jc w:val="both"/>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采 购 人：</w:t>
      </w:r>
      <w:r>
        <w:rPr>
          <w:rFonts w:hint="eastAsia" w:asciiTheme="minorEastAsia" w:hAnsiTheme="minorEastAsia" w:eastAsiaTheme="minorEastAsia" w:cstheme="minorEastAsia"/>
          <w:b/>
          <w:color w:val="auto"/>
          <w:sz w:val="36"/>
          <w:szCs w:val="36"/>
          <w:highlight w:val="none"/>
          <w:lang w:eastAsia="zh-CN"/>
        </w:rPr>
        <w:t>邹城市中心店镇人民政府</w:t>
      </w: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代理机构：</w:t>
      </w:r>
      <w:r>
        <w:rPr>
          <w:rFonts w:hint="eastAsia" w:asciiTheme="minorEastAsia" w:hAnsiTheme="minorEastAsia" w:eastAsiaTheme="minorEastAsia" w:cstheme="minorEastAsia"/>
          <w:b/>
          <w:color w:val="auto"/>
          <w:sz w:val="36"/>
          <w:szCs w:val="36"/>
          <w:highlight w:val="none"/>
          <w:lang w:eastAsia="zh-CN"/>
        </w:rPr>
        <w:t>山东铭一项目管理有限公司</w:t>
      </w:r>
    </w:p>
    <w:p>
      <w:pPr>
        <w:tabs>
          <w:tab w:val="left" w:pos="1080"/>
        </w:tabs>
        <w:snapToGrid w:val="0"/>
        <w:spacing w:line="640" w:lineRule="exact"/>
        <w:ind w:firstLine="1063" w:firstLineChars="2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日    期：二○二</w:t>
      </w:r>
      <w:r>
        <w:rPr>
          <w:rFonts w:hint="eastAsia" w:asciiTheme="minorEastAsia" w:hAnsiTheme="minorEastAsia" w:eastAsiaTheme="minorEastAsia" w:cstheme="minorEastAsia"/>
          <w:b/>
          <w:color w:val="auto"/>
          <w:sz w:val="36"/>
          <w:szCs w:val="36"/>
          <w:highlight w:val="none"/>
          <w:lang w:val="en-US" w:eastAsia="zh-CN"/>
        </w:rPr>
        <w:t>三</w:t>
      </w:r>
      <w:r>
        <w:rPr>
          <w:rFonts w:hint="eastAsia" w:asciiTheme="minorEastAsia" w:hAnsiTheme="minorEastAsia" w:eastAsiaTheme="minorEastAsia" w:cstheme="minorEastAsia"/>
          <w:b/>
          <w:color w:val="auto"/>
          <w:sz w:val="36"/>
          <w:szCs w:val="36"/>
          <w:highlight w:val="none"/>
        </w:rPr>
        <w:t>年</w:t>
      </w:r>
      <w:r>
        <w:rPr>
          <w:rFonts w:hint="eastAsia" w:asciiTheme="minorEastAsia" w:hAnsiTheme="minorEastAsia" w:eastAsiaTheme="minorEastAsia" w:cstheme="minorEastAsia"/>
          <w:b/>
          <w:color w:val="auto"/>
          <w:sz w:val="36"/>
          <w:szCs w:val="36"/>
          <w:highlight w:val="none"/>
          <w:lang w:val="en-US" w:eastAsia="zh-CN"/>
        </w:rPr>
        <w:t>四</w:t>
      </w:r>
      <w:r>
        <w:rPr>
          <w:rFonts w:hint="eastAsia" w:asciiTheme="minorEastAsia" w:hAnsiTheme="minorEastAsia" w:eastAsiaTheme="minorEastAsia" w:cstheme="minorEastAsia"/>
          <w:b/>
          <w:color w:val="auto"/>
          <w:sz w:val="36"/>
          <w:szCs w:val="36"/>
          <w:highlight w:val="none"/>
        </w:rPr>
        <w:t>月</w:t>
      </w:r>
    </w:p>
    <w:p>
      <w:pPr>
        <w:tabs>
          <w:tab w:val="left" w:pos="1080"/>
        </w:tabs>
        <w:snapToGrid w:val="0"/>
        <w:spacing w:line="360" w:lineRule="auto"/>
        <w:ind w:firstLine="885" w:firstLineChars="294"/>
        <w:jc w:val="center"/>
        <w:rPr>
          <w:rFonts w:hint="eastAsia" w:asciiTheme="minorEastAsia" w:hAnsiTheme="minorEastAsia" w:eastAsiaTheme="minorEastAsia" w:cstheme="minorEastAsia"/>
          <w:b/>
          <w:bCs/>
          <w:color w:val="auto"/>
          <w:sz w:val="30"/>
          <w:szCs w:val="30"/>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40</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64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Theme="minorEastAsia" w:hAnsiTheme="minorEastAsia" w:eastAsiaTheme="minorEastAsia" w:cstheme="minorEastAsia"/>
          <w:b/>
          <w:bCs/>
          <w:color w:val="auto"/>
          <w:kern w:val="16"/>
          <w:sz w:val="24"/>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auto"/>
          <w:kern w:val="16"/>
          <w:sz w:val="21"/>
          <w:szCs w:val="21"/>
          <w:highlight w:val="none"/>
        </w:rPr>
      </w:pPr>
      <w:bookmarkStart w:id="71" w:name="_GoBack"/>
      <w:r>
        <w:rPr>
          <w:rFonts w:hint="eastAsia" w:asciiTheme="minorEastAsia" w:hAnsiTheme="minorEastAsia" w:eastAsiaTheme="minorEastAsia" w:cstheme="minorEastAsia"/>
          <w:b/>
          <w:bCs/>
          <w:color w:val="auto"/>
          <w:kern w:val="16"/>
          <w:sz w:val="21"/>
          <w:szCs w:val="21"/>
          <w:highlight w:val="none"/>
          <w:lang w:eastAsia="zh-CN"/>
        </w:rPr>
        <w:t>邹城市中心店镇白马厂村道路铺油工程</w:t>
      </w:r>
      <w:r>
        <w:rPr>
          <w:rFonts w:hint="eastAsia" w:asciiTheme="minorEastAsia" w:hAnsiTheme="minorEastAsia" w:eastAsiaTheme="minorEastAsia" w:cstheme="minorEastAsia"/>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一、采购项目名称：</w:t>
      </w:r>
      <w:r>
        <w:rPr>
          <w:rFonts w:hint="eastAsia" w:asciiTheme="minorEastAsia" w:hAnsiTheme="minorEastAsia" w:eastAsiaTheme="minorEastAsia" w:cstheme="minorEastAsia"/>
          <w:b/>
          <w:color w:val="auto"/>
          <w:kern w:val="0"/>
          <w:sz w:val="21"/>
          <w:szCs w:val="21"/>
          <w:highlight w:val="none"/>
          <w:lang w:eastAsia="zh-CN"/>
        </w:rPr>
        <w:t>邹城市中心店镇白马厂村道路铺油工程</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二、采购项目编号：</w:t>
      </w:r>
      <w:r>
        <w:rPr>
          <w:rFonts w:hint="eastAsia" w:asciiTheme="minorEastAsia" w:hAnsiTheme="minorEastAsia" w:eastAsiaTheme="minorEastAsia" w:cstheme="minorEastAsia"/>
          <w:b/>
          <w:color w:val="auto"/>
          <w:kern w:val="0"/>
          <w:sz w:val="21"/>
          <w:szCs w:val="21"/>
          <w:highlight w:val="none"/>
          <w:lang w:eastAsia="zh-CN"/>
        </w:rPr>
        <w:t>SDMY-ZXDZ-2023-0410</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三、采购项目分包情况：</w:t>
      </w:r>
    </w:p>
    <w:p>
      <w:pPr>
        <w:pStyle w:val="2"/>
        <w:spacing w:line="360" w:lineRule="auto"/>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采购内容：</w:t>
      </w:r>
      <w:r>
        <w:rPr>
          <w:rFonts w:hint="eastAsia" w:asciiTheme="minorEastAsia" w:hAnsiTheme="minorEastAsia" w:eastAsiaTheme="minorEastAsia" w:cstheme="minorEastAsia"/>
          <w:b w:val="0"/>
          <w:bCs/>
          <w:color w:val="auto"/>
          <w:sz w:val="21"/>
          <w:szCs w:val="21"/>
          <w:highlight w:val="none"/>
          <w:lang w:eastAsia="zh-CN"/>
        </w:rPr>
        <w:t>邹城市中心店镇白马厂村道路铺油工程，</w:t>
      </w:r>
      <w:r>
        <w:rPr>
          <w:rFonts w:hint="eastAsia" w:asciiTheme="minorEastAsia" w:hAnsiTheme="minorEastAsia" w:eastAsiaTheme="minorEastAsia" w:cstheme="minorEastAsia"/>
          <w:bCs/>
          <w:color w:val="auto"/>
          <w:sz w:val="21"/>
          <w:szCs w:val="21"/>
          <w:highlight w:val="none"/>
        </w:rPr>
        <w:t>工程</w:t>
      </w:r>
      <w:r>
        <w:rPr>
          <w:rFonts w:hint="eastAsia" w:asciiTheme="minorEastAsia" w:hAnsiTheme="minorEastAsia" w:eastAsiaTheme="minorEastAsia" w:cstheme="minorEastAsia"/>
          <w:bCs/>
          <w:color w:val="auto"/>
          <w:sz w:val="21"/>
          <w:szCs w:val="21"/>
          <w:highlight w:val="none"/>
          <w:lang w:eastAsia="zh-CN"/>
        </w:rPr>
        <w:t>内容包括：</w:t>
      </w:r>
      <w:r>
        <w:rPr>
          <w:rFonts w:hint="eastAsia" w:asciiTheme="minorEastAsia" w:hAnsiTheme="minorEastAsia" w:eastAsiaTheme="minorEastAsia" w:cstheme="minorEastAsia"/>
          <w:bCs/>
          <w:color w:val="auto"/>
          <w:sz w:val="21"/>
          <w:szCs w:val="21"/>
          <w:highlight w:val="none"/>
          <w:lang w:val="en-US" w:eastAsia="zh-CN"/>
        </w:rPr>
        <w:t>铺设4cm厚细粒式沥青混凝土路面、拆除恢复原旧破损混凝土路面</w:t>
      </w:r>
      <w:r>
        <w:rPr>
          <w:rFonts w:hint="eastAsia" w:asciiTheme="minorEastAsia" w:hAnsiTheme="minorEastAsia" w:eastAsiaTheme="minorEastAsia" w:cstheme="minorEastAsia"/>
          <w:bCs/>
          <w:color w:val="auto"/>
          <w:sz w:val="21"/>
          <w:szCs w:val="21"/>
          <w:highlight w:val="none"/>
          <w:lang w:eastAsia="zh-CN"/>
        </w:rPr>
        <w:t>等工程内容。</w:t>
      </w:r>
      <w:r>
        <w:rPr>
          <w:rFonts w:hint="eastAsia" w:asciiTheme="minorEastAsia" w:hAnsiTheme="minorEastAsia" w:eastAsiaTheme="minorEastAsia" w:cstheme="minorEastAsia"/>
          <w:b/>
          <w:bCs/>
          <w:color w:val="auto"/>
          <w:sz w:val="21"/>
          <w:szCs w:val="21"/>
          <w:highlight w:val="none"/>
        </w:rPr>
        <w:t>采购预算</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150867.83元。</w:t>
      </w:r>
      <w:r>
        <w:rPr>
          <w:rFonts w:hint="eastAsia" w:asciiTheme="minorEastAsia" w:hAnsiTheme="minorEastAsia" w:eastAsiaTheme="minorEastAsia" w:cstheme="minorEastAsia"/>
          <w:bCs/>
          <w:color w:val="auto"/>
          <w:sz w:val="21"/>
          <w:szCs w:val="21"/>
          <w:highlight w:val="none"/>
        </w:rPr>
        <w:t>（具体内容详见第四部分采购内容及要求）</w:t>
      </w: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供应商资格要求</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（六）法律、行政法规规定的其他条件。</w:t>
      </w:r>
    </w:p>
    <w:p>
      <w:pPr>
        <w:tabs>
          <w:tab w:val="left" w:pos="315"/>
        </w:tabs>
        <w:spacing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2、供应商须为国内注册具有独立法人资格,供应商须具备</w:t>
      </w:r>
      <w:r>
        <w:rPr>
          <w:rFonts w:hint="eastAsia" w:asciiTheme="minorEastAsia" w:hAnsiTheme="minorEastAsia" w:eastAsiaTheme="minorEastAsia" w:cstheme="minorEastAsia"/>
          <w:b/>
          <w:bCs w:val="0"/>
          <w:color w:val="auto"/>
          <w:kern w:val="0"/>
          <w:sz w:val="21"/>
          <w:szCs w:val="21"/>
          <w:highlight w:val="none"/>
          <w:u w:val="single"/>
          <w:lang w:val="en-US" w:eastAsia="zh-CN"/>
        </w:rPr>
        <w:t>市政工程施工总承包叁级及以上资质</w:t>
      </w:r>
      <w:r>
        <w:rPr>
          <w:rFonts w:hint="eastAsia" w:asciiTheme="minorEastAsia" w:hAnsiTheme="minorEastAsia" w:eastAsiaTheme="minorEastAsia" w:cstheme="minorEastAsia"/>
          <w:b w:val="0"/>
          <w:bCs/>
          <w:color w:val="auto"/>
          <w:kern w:val="0"/>
          <w:sz w:val="21"/>
          <w:szCs w:val="21"/>
          <w:highlight w:val="none"/>
          <w:lang w:val="en-US" w:eastAsia="zh-CN"/>
        </w:rPr>
        <w:t>，并在人员、设备、资金等方面具有相应的施工能力,无拖欠农民工工资的不良行为。其中，项目经理必须具备</w:t>
      </w:r>
      <w:r>
        <w:rPr>
          <w:rFonts w:hint="eastAsia" w:asciiTheme="minorEastAsia" w:hAnsiTheme="minorEastAsia" w:eastAsiaTheme="minorEastAsia" w:cstheme="minorEastAsia"/>
          <w:b/>
          <w:bCs w:val="0"/>
          <w:color w:val="auto"/>
          <w:kern w:val="0"/>
          <w:sz w:val="21"/>
          <w:szCs w:val="21"/>
          <w:highlight w:val="none"/>
          <w:u w:val="single"/>
          <w:lang w:val="en-US" w:eastAsia="zh-CN"/>
        </w:rPr>
        <w:t>市政工程</w:t>
      </w:r>
      <w:r>
        <w:rPr>
          <w:rFonts w:hint="eastAsia" w:asciiTheme="minorEastAsia" w:hAnsiTheme="minorEastAsia" w:eastAsiaTheme="minorEastAsia" w:cstheme="minorEastAsia"/>
          <w:b w:val="0"/>
          <w:bCs/>
          <w:color w:val="auto"/>
          <w:kern w:val="0"/>
          <w:sz w:val="21"/>
          <w:szCs w:val="21"/>
          <w:highlight w:val="none"/>
          <w:lang w:val="en-US" w:eastAsia="zh-CN"/>
        </w:rPr>
        <w:t>专业</w:t>
      </w:r>
      <w:r>
        <w:rPr>
          <w:rFonts w:hint="eastAsia" w:asciiTheme="minorEastAsia" w:hAnsiTheme="minorEastAsia" w:eastAsiaTheme="minorEastAsia" w:cstheme="minorEastAsia"/>
          <w:b/>
          <w:bCs w:val="0"/>
          <w:color w:val="auto"/>
          <w:kern w:val="0"/>
          <w:sz w:val="21"/>
          <w:szCs w:val="21"/>
          <w:highlight w:val="none"/>
          <w:u w:val="single"/>
          <w:lang w:val="en-US" w:eastAsia="zh-CN"/>
        </w:rPr>
        <w:t>二级注册建造师</w:t>
      </w:r>
      <w:r>
        <w:rPr>
          <w:rFonts w:hint="eastAsia" w:asciiTheme="minorEastAsia" w:hAnsiTheme="minorEastAsia" w:eastAsiaTheme="minorEastAsia" w:cstheme="minorEastAsia"/>
          <w:b w:val="0"/>
          <w:bCs/>
          <w:color w:val="auto"/>
          <w:kern w:val="0"/>
          <w:sz w:val="21"/>
          <w:szCs w:val="21"/>
          <w:highlight w:val="none"/>
          <w:lang w:val="en-US" w:eastAsia="zh-CN"/>
        </w:rPr>
        <w:t>执业资格（须在本单位注册），并同时具备建造师安全生产考核合格证书（B证）；且未担任其他在施建设工程项目的项目经理（被更换的项目负责人6个月内不得在全省范围内参加工程投标）。</w:t>
      </w:r>
    </w:p>
    <w:p>
      <w:pPr>
        <w:tabs>
          <w:tab w:val="left" w:pos="315"/>
        </w:tabs>
        <w:spacing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3、供应商在递交响应文件时需同时提供本单位</w:t>
      </w:r>
      <w:r>
        <w:rPr>
          <w:rFonts w:hint="eastAsia" w:asciiTheme="minorEastAsia" w:hAnsiTheme="minorEastAsia" w:eastAsiaTheme="minorEastAsia" w:cstheme="minorEastAsia"/>
          <w:b/>
          <w:bCs w:val="0"/>
          <w:color w:val="auto"/>
          <w:kern w:val="0"/>
          <w:sz w:val="21"/>
          <w:szCs w:val="21"/>
          <w:highlight w:val="none"/>
          <w:u w:val="single"/>
          <w:lang w:val="en-US" w:eastAsia="zh-CN"/>
        </w:rPr>
        <w:t>营业执照（副本原件）</w:t>
      </w:r>
      <w:r>
        <w:rPr>
          <w:rFonts w:hint="eastAsia" w:asciiTheme="minorEastAsia" w:hAnsiTheme="minorEastAsia" w:eastAsiaTheme="minorEastAsia" w:cstheme="minorEastAsia"/>
          <w:b w:val="0"/>
          <w:bCs/>
          <w:color w:val="auto"/>
          <w:kern w:val="0"/>
          <w:sz w:val="21"/>
          <w:szCs w:val="21"/>
          <w:highlight w:val="none"/>
          <w:u w:val="single"/>
          <w:lang w:val="en-US" w:eastAsia="zh-CN"/>
        </w:rPr>
        <w:t>、</w:t>
      </w:r>
      <w:r>
        <w:rPr>
          <w:rFonts w:hint="eastAsia" w:asciiTheme="minorEastAsia" w:hAnsiTheme="minorEastAsia" w:eastAsiaTheme="minorEastAsia" w:cstheme="minorEastAsia"/>
          <w:b/>
          <w:bCs w:val="0"/>
          <w:color w:val="auto"/>
          <w:kern w:val="0"/>
          <w:sz w:val="21"/>
          <w:szCs w:val="21"/>
          <w:highlight w:val="none"/>
          <w:u w:val="single"/>
          <w:lang w:val="en-US" w:eastAsia="zh-CN"/>
        </w:rPr>
        <w:t>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Theme="minorEastAsia" w:hAnsiTheme="minorEastAsia" w:eastAsiaTheme="minorEastAsia" w:cstheme="minorEastAsia"/>
          <w:b w:val="0"/>
          <w:bCs/>
          <w:color w:val="auto"/>
          <w:kern w:val="0"/>
          <w:sz w:val="21"/>
          <w:szCs w:val="21"/>
          <w:highlight w:val="none"/>
          <w:u w:val="single"/>
          <w:lang w:val="en-US" w:eastAsia="zh-CN"/>
        </w:rPr>
        <w:t>。</w:t>
      </w:r>
      <w:r>
        <w:rPr>
          <w:rFonts w:hint="eastAsia" w:asciiTheme="minorEastAsia" w:hAnsiTheme="minorEastAsia" w:eastAsiaTheme="minorEastAsia" w:cstheme="minorEastAsia"/>
          <w:b w:val="0"/>
          <w:bCs/>
          <w:color w:val="auto"/>
          <w:kern w:val="0"/>
          <w:sz w:val="21"/>
          <w:szCs w:val="21"/>
          <w:highlight w:val="none"/>
          <w:lang w:val="en-US" w:eastAsia="zh-CN"/>
        </w:rPr>
        <w:t>供应商在磋商时未按上述要求提供证明材料的，磋商小组根据竞争性磋商文件规定否决其磋商响应文件，涉及评审办法的，将不予计分。</w:t>
      </w:r>
    </w:p>
    <w:p>
      <w:pPr>
        <w:tabs>
          <w:tab w:val="left" w:pos="315"/>
        </w:tabs>
        <w:spacing w:line="360" w:lineRule="auto"/>
        <w:ind w:firstLine="422" w:firstLineChars="200"/>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bCs w:val="0"/>
          <w:color w:val="auto"/>
          <w:kern w:val="0"/>
          <w:sz w:val="21"/>
          <w:szCs w:val="21"/>
          <w:highlight w:val="none"/>
          <w:lang w:val="en-US" w:eastAsia="zh-CN"/>
        </w:rPr>
        <w:t>注：上述材料、证件的复印件，须编制在响应文件中，是响应文件的有效组成内容。供应商在磋商时未按上述要求提供证明材料的，作无效响应文件处理。</w:t>
      </w:r>
    </w:p>
    <w:p>
      <w:pPr>
        <w:tabs>
          <w:tab w:val="left" w:pos="315"/>
        </w:tabs>
        <w:spacing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tabs>
          <w:tab w:val="left" w:pos="315"/>
        </w:tabs>
        <w:spacing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5、本次竞争性磋商不接受联合体。</w:t>
      </w:r>
    </w:p>
    <w:p>
      <w:pPr>
        <w:tabs>
          <w:tab w:val="left" w:pos="315"/>
        </w:tabs>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六</w:t>
      </w:r>
      <w:r>
        <w:rPr>
          <w:rFonts w:hint="eastAsia" w:asciiTheme="minorEastAsia" w:hAnsiTheme="minorEastAsia" w:eastAsiaTheme="minorEastAsia" w:cstheme="minorEastAsia"/>
          <w:b/>
          <w:color w:val="auto"/>
          <w:kern w:val="0"/>
          <w:sz w:val="21"/>
          <w:szCs w:val="21"/>
          <w:highlight w:val="none"/>
        </w:rPr>
        <w:t>、磋商文件的获取：</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1.磋商文件获取时间：</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13</w:t>
      </w:r>
      <w:r>
        <w:rPr>
          <w:rFonts w:hint="eastAsia" w:asciiTheme="minorEastAsia" w:hAnsiTheme="minorEastAsia" w:eastAsiaTheme="minorEastAsia" w:cstheme="minorEastAsia"/>
          <w:bCs/>
          <w:color w:val="auto"/>
          <w:kern w:val="0"/>
          <w:sz w:val="21"/>
          <w:szCs w:val="21"/>
          <w:highlight w:val="none"/>
        </w:rPr>
        <w:t>日至</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24</w:t>
      </w:r>
      <w:r>
        <w:rPr>
          <w:rFonts w:hint="eastAsia" w:asciiTheme="minorEastAsia" w:hAnsiTheme="minorEastAsia" w:eastAsiaTheme="minorEastAsia" w:cstheme="minorEastAsia"/>
          <w:bCs/>
          <w:color w:val="auto"/>
          <w:kern w:val="0"/>
          <w:sz w:val="21"/>
          <w:szCs w:val="21"/>
          <w:highlight w:val="none"/>
        </w:rPr>
        <w:t>日（北京时间）</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1"/>
          <w:szCs w:val="21"/>
          <w:highlight w:val="none"/>
          <w:lang w:val="en-US" w:eastAsia="zh-CN"/>
        </w:rPr>
        <w:t>乡镇采购</w:t>
      </w:r>
      <w:r>
        <w:rPr>
          <w:rFonts w:hint="eastAsia" w:asciiTheme="minorEastAsia" w:hAnsiTheme="minorEastAsia" w:eastAsiaTheme="minorEastAsia" w:cstheme="minorEastAsia"/>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七</w:t>
      </w:r>
      <w:r>
        <w:rPr>
          <w:rFonts w:hint="eastAsia" w:asciiTheme="minorEastAsia" w:hAnsiTheme="minorEastAsia" w:eastAsiaTheme="minorEastAsia" w:cstheme="minorEastAsia"/>
          <w:b/>
          <w:color w:val="auto"/>
          <w:kern w:val="0"/>
          <w:sz w:val="21"/>
          <w:szCs w:val="21"/>
          <w:highlight w:val="none"/>
        </w:rPr>
        <w:t>、磋商响应文件的递交时间及地点：</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邹城市中心店镇人民政府</w:t>
      </w:r>
      <w:r>
        <w:rPr>
          <w:rFonts w:hint="eastAsia" w:asciiTheme="minorEastAsia" w:hAnsiTheme="minorEastAsia" w:eastAsiaTheme="minorEastAsia" w:cstheme="minorEastAsia"/>
          <w:bCs/>
          <w:color w:val="auto"/>
          <w:kern w:val="0"/>
          <w:sz w:val="21"/>
          <w:szCs w:val="21"/>
          <w:highlight w:val="none"/>
        </w:rPr>
        <w:t>于</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24</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09</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kern w:val="0"/>
          <w:sz w:val="21"/>
          <w:szCs w:val="21"/>
          <w:highlight w:val="none"/>
        </w:rPr>
        <w:t>（北京时间）磋商开始前在</w:t>
      </w:r>
      <w:r>
        <w:rPr>
          <w:rFonts w:hint="eastAsia" w:asciiTheme="minorEastAsia" w:hAnsiTheme="minorEastAsia" w:eastAsiaTheme="minorEastAsia" w:cstheme="minorEastAsia"/>
          <w:bCs/>
          <w:color w:val="auto"/>
          <w:kern w:val="0"/>
          <w:sz w:val="21"/>
          <w:szCs w:val="21"/>
          <w:highlight w:val="none"/>
          <w:lang w:eastAsia="zh-CN"/>
        </w:rPr>
        <w:t>邹城市中心店镇公共资源交易中心开标室</w:t>
      </w:r>
      <w:r>
        <w:rPr>
          <w:rFonts w:hint="eastAsia" w:asciiTheme="minorEastAsia" w:hAnsiTheme="minorEastAsia" w:eastAsiaTheme="minorEastAsia" w:cstheme="minorEastAsia"/>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、磋商（开启）时间及地点</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1.时间：</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24</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09</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sz w:val="21"/>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2.地点：</w:t>
      </w:r>
      <w:r>
        <w:rPr>
          <w:rFonts w:hint="eastAsia" w:asciiTheme="minorEastAsia" w:hAnsiTheme="minorEastAsia" w:eastAsiaTheme="minorEastAsia" w:cstheme="minorEastAsia"/>
          <w:bCs/>
          <w:color w:val="auto"/>
          <w:kern w:val="0"/>
          <w:sz w:val="21"/>
          <w:szCs w:val="21"/>
          <w:highlight w:val="none"/>
          <w:lang w:eastAsia="zh-CN"/>
        </w:rPr>
        <w:t>邹城市中心店镇公共资源交易中心开标室</w:t>
      </w:r>
      <w:r>
        <w:rPr>
          <w:rFonts w:hint="eastAsia" w:asciiTheme="minorEastAsia" w:hAnsiTheme="minorEastAsia" w:eastAsiaTheme="minorEastAsia" w:cstheme="minorEastAsia"/>
          <w:bCs/>
          <w:color w:val="auto"/>
          <w:sz w:val="21"/>
          <w:szCs w:val="21"/>
          <w:highlight w:val="none"/>
        </w:rPr>
        <w:t xml:space="preserve"> </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、联系方式</w:t>
      </w:r>
      <w:r>
        <w:rPr>
          <w:rFonts w:hint="eastAsia" w:asciiTheme="minorEastAsia" w:hAnsiTheme="minorEastAsia" w:eastAsiaTheme="minorEastAsia" w:cstheme="minorEastAsia"/>
          <w:b/>
          <w:color w:val="auto"/>
          <w:kern w:val="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采 购 人：</w:t>
      </w:r>
      <w:r>
        <w:rPr>
          <w:rFonts w:hint="eastAsia" w:asciiTheme="minorEastAsia" w:hAnsiTheme="minorEastAsia" w:eastAsiaTheme="minorEastAsia" w:cstheme="minorEastAsia"/>
          <w:bCs/>
          <w:color w:val="auto"/>
          <w:sz w:val="21"/>
          <w:szCs w:val="21"/>
          <w:highlight w:val="none"/>
          <w:lang w:eastAsia="zh-CN"/>
        </w:rPr>
        <w:t>邹城市中心店镇人民政府</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地    址：邹城市</w:t>
      </w:r>
      <w:r>
        <w:rPr>
          <w:rFonts w:hint="eastAsia" w:asciiTheme="minorEastAsia" w:hAnsiTheme="minorEastAsia" w:eastAsiaTheme="minorEastAsia" w:cstheme="minorEastAsia"/>
          <w:bCs/>
          <w:color w:val="auto"/>
          <w:sz w:val="21"/>
          <w:szCs w:val="21"/>
          <w:highlight w:val="none"/>
          <w:lang w:eastAsia="zh-CN"/>
        </w:rPr>
        <w:t>中心店镇</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val="en-US" w:eastAsia="zh-CN"/>
        </w:rPr>
        <w:t>李主任</w:t>
      </w:r>
      <w:r>
        <w:rPr>
          <w:rFonts w:hint="eastAsia" w:asciiTheme="minorEastAsia" w:hAnsiTheme="minorEastAsia" w:eastAsiaTheme="minorEastAsia" w:cstheme="minorEastAsia"/>
          <w:color w:val="auto"/>
          <w:kern w:val="0"/>
          <w:sz w:val="21"/>
          <w:szCs w:val="21"/>
          <w:highlight w:val="none"/>
          <w:lang w:val="en-US" w:eastAsia="zh-CN"/>
        </w:rPr>
        <w:t xml:space="preserve"> </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 xml:space="preserve">15063704929 </w:t>
      </w:r>
    </w:p>
    <w:p>
      <w:pPr>
        <w:pStyle w:val="2"/>
        <w:rPr>
          <w:rFonts w:hint="eastAsia"/>
        </w:rPr>
      </w:pP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代理机构：</w:t>
      </w: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地    址：</w:t>
      </w:r>
      <w:r>
        <w:rPr>
          <w:rFonts w:hint="eastAsia" w:asciiTheme="minorEastAsia" w:hAnsiTheme="minorEastAsia" w:eastAsiaTheme="minorEastAsia" w:cstheme="minorEastAsia"/>
          <w:bCs/>
          <w:color w:val="auto"/>
          <w:sz w:val="21"/>
          <w:szCs w:val="21"/>
          <w:highlight w:val="none"/>
          <w:lang w:eastAsia="zh-CN"/>
        </w:rPr>
        <w:t>山东省邹城市太平东路新都会A栋</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侯经理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13863747210</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电子邮箱：</w:t>
      </w:r>
      <w:r>
        <w:rPr>
          <w:rFonts w:hint="eastAsia" w:asciiTheme="minorEastAsia" w:hAnsiTheme="minorEastAsia" w:eastAsiaTheme="minorEastAsia" w:cstheme="minorEastAsia"/>
          <w:bCs/>
          <w:color w:val="auto"/>
          <w:sz w:val="21"/>
          <w:szCs w:val="21"/>
          <w:highlight w:val="none"/>
          <w:lang w:val="en-US" w:eastAsia="zh-CN"/>
        </w:rPr>
        <w:t>sdmyxm01@163.com</w:t>
      </w:r>
    </w:p>
    <w:p>
      <w:pPr>
        <w:tabs>
          <w:tab w:val="left" w:pos="315"/>
        </w:tabs>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、重要说明</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1、施工期间的地方关系协调由成交单位自行处理。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邹城市中心店镇人民政府</w:t>
      </w:r>
    </w:p>
    <w:p>
      <w:pPr>
        <w:spacing w:line="360" w:lineRule="auto"/>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1"/>
          <w:szCs w:val="21"/>
          <w:highlight w:val="none"/>
          <w:lang w:eastAsia="zh-CN"/>
        </w:rPr>
        <w:t>2023</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04</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13</w:t>
      </w:r>
      <w:r>
        <w:rPr>
          <w:rFonts w:hint="eastAsia" w:asciiTheme="minorEastAsia" w:hAnsiTheme="minorEastAsia" w:eastAsiaTheme="minorEastAsia" w:cstheme="minorEastAsia"/>
          <w:bCs/>
          <w:color w:val="auto"/>
          <w:sz w:val="21"/>
          <w:szCs w:val="21"/>
          <w:highlight w:val="none"/>
        </w:rPr>
        <w:t>日</w:t>
      </w:r>
      <w:bookmarkEnd w:id="2"/>
    </w:p>
    <w:bookmarkEnd w:id="71"/>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邹城市中心店镇白马厂村道路铺油工程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SDMY-ZXDZ-2023-0410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中心店镇</w:t>
            </w:r>
            <w:r>
              <w:rPr>
                <w:rFonts w:hint="eastAsia" w:asciiTheme="minorEastAsia" w:hAnsiTheme="minorEastAsia" w:eastAsiaTheme="minorEastAsia" w:cstheme="minorEastAsia"/>
                <w:color w:val="auto"/>
                <w:szCs w:val="21"/>
                <w:highlight w:val="none"/>
                <w:lang w:val="en-US" w:eastAsia="zh-CN"/>
              </w:rPr>
              <w:t>白马厂村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30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2"/>
              <w:spacing w:line="400" w:lineRule="exact"/>
              <w:rPr>
                <w:rFonts w:hint="eastAsia"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bCs/>
                <w:color w:val="auto"/>
                <w:sz w:val="21"/>
                <w:szCs w:val="21"/>
                <w:highlight w:val="none"/>
                <w:lang w:val="en-US" w:eastAsia="zh-CN"/>
              </w:rPr>
              <w:t>本工程</w:t>
            </w:r>
            <w:r>
              <w:rPr>
                <w:rFonts w:hint="eastAsia" w:asciiTheme="minorEastAsia" w:hAnsiTheme="minorEastAsia" w:eastAsiaTheme="minorEastAsia" w:cstheme="minorEastAsia"/>
                <w:bCs/>
                <w:color w:val="auto"/>
                <w:sz w:val="21"/>
                <w:szCs w:val="21"/>
                <w:highlight w:val="none"/>
                <w:lang w:eastAsia="zh-CN"/>
              </w:rPr>
              <w:t>无预付款，</w:t>
            </w:r>
            <w:r>
              <w:rPr>
                <w:rFonts w:hint="eastAsia" w:asciiTheme="minorEastAsia" w:hAnsiTheme="minorEastAsia" w:eastAsiaTheme="minorEastAsia" w:cstheme="minorEastAsia"/>
                <w:bCs/>
                <w:color w:val="auto"/>
                <w:sz w:val="21"/>
                <w:szCs w:val="21"/>
                <w:highlight w:val="none"/>
                <w:lang w:val="en-US" w:eastAsia="zh-CN"/>
              </w:rPr>
              <w:t>上级资金到位后且</w:t>
            </w:r>
            <w:r>
              <w:rPr>
                <w:rFonts w:hint="eastAsia" w:asciiTheme="minorEastAsia" w:hAnsiTheme="minorEastAsia" w:eastAsiaTheme="minorEastAsia" w:cstheme="minorEastAsia"/>
                <w:bCs/>
                <w:color w:val="auto"/>
                <w:sz w:val="21"/>
                <w:szCs w:val="21"/>
                <w:highlight w:val="none"/>
                <w:lang w:eastAsia="zh-CN"/>
              </w:rPr>
              <w:t>审计完成后付至审定金额的97%，留3%的质保金。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0"/>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一份正本，五份副本。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邹城市中心店镇公共资源交易中心开标室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04</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24</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04</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24</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邹城市中心店镇公共资源交易中心开标室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2300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本工程采购预算（控制价）为150867.83元。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邹城市中心店镇人民政府</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山东铭一项目管理有限公司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（六）法律、行政法规规定的其他条件。</w:t>
      </w:r>
    </w:p>
    <w:p>
      <w:pPr>
        <w:spacing w:line="440" w:lineRule="exact"/>
        <w:ind w:firstLine="420" w:firstLineChars="200"/>
        <w:rPr>
          <w:rFonts w:hint="eastAsia"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Cs/>
          <w:color w:val="000000"/>
          <w:szCs w:val="21"/>
          <w:lang w:val="en-US" w:eastAsia="zh-CN"/>
        </w:rPr>
        <w:t>2、供应商须为国内注册具有独立法人资格,供应商须具备</w:t>
      </w:r>
      <w:r>
        <w:rPr>
          <w:rFonts w:hint="eastAsia" w:asciiTheme="minorEastAsia" w:hAnsiTheme="minorEastAsia" w:eastAsiaTheme="minorEastAsia" w:cstheme="minorEastAsia"/>
          <w:b/>
          <w:bCs w:val="0"/>
          <w:color w:val="000000"/>
          <w:szCs w:val="21"/>
          <w:u w:val="single"/>
          <w:lang w:val="en-US" w:eastAsia="zh-CN"/>
        </w:rPr>
        <w:t>市政工程施工总承包叁级及以上资质</w:t>
      </w:r>
      <w:r>
        <w:rPr>
          <w:rFonts w:hint="eastAsia" w:asciiTheme="minorEastAsia" w:hAnsiTheme="minorEastAsia" w:eastAsiaTheme="minorEastAsia" w:cstheme="minorEastAsia"/>
          <w:bCs/>
          <w:color w:val="000000"/>
          <w:szCs w:val="21"/>
          <w:lang w:val="en-US" w:eastAsia="zh-CN"/>
        </w:rPr>
        <w:t>，并在人员、设备、资金等方面具有相应的施工能力,无拖欠农民工工资的不良行为。其中，项目经理必须具备</w:t>
      </w:r>
      <w:r>
        <w:rPr>
          <w:rFonts w:hint="eastAsia" w:asciiTheme="minorEastAsia" w:hAnsiTheme="minorEastAsia" w:eastAsiaTheme="minorEastAsia" w:cstheme="minorEastAsia"/>
          <w:b/>
          <w:bCs w:val="0"/>
          <w:color w:val="000000"/>
          <w:szCs w:val="21"/>
          <w:u w:val="single"/>
          <w:lang w:val="en-US" w:eastAsia="zh-CN"/>
        </w:rPr>
        <w:t>市政工程专业二级注册建造师执业资格</w:t>
      </w:r>
      <w:r>
        <w:rPr>
          <w:rFonts w:hint="eastAsia" w:asciiTheme="minorEastAsia" w:hAnsiTheme="minorEastAsia" w:eastAsiaTheme="minorEastAsia" w:cstheme="minorEastAsia"/>
          <w:bCs/>
          <w:color w:val="000000"/>
          <w:szCs w:val="21"/>
          <w:lang w:val="en-US" w:eastAsia="zh-CN"/>
        </w:rPr>
        <w:t>（须在本单位注册），并同时具备建造师安全生产考核合格证书（B证）；且未担任其他在施建设工程项目的项目经理（被更换的项目负责人6个月内不得在全省范围内参加工程投标）。</w:t>
      </w:r>
    </w:p>
    <w:p>
      <w:pPr>
        <w:spacing w:line="440" w:lineRule="exact"/>
        <w:ind w:firstLine="420" w:firstLineChars="200"/>
        <w:rPr>
          <w:rFonts w:hint="eastAsia"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Cs/>
          <w:color w:val="000000"/>
          <w:szCs w:val="21"/>
          <w:lang w:val="en-US" w:eastAsia="zh-CN"/>
        </w:rPr>
        <w:t>3、供应商在递交响应文件时需同时提供本单位</w:t>
      </w:r>
      <w:r>
        <w:rPr>
          <w:rFonts w:hint="eastAsia" w:asciiTheme="minorEastAsia" w:hAnsiTheme="minorEastAsia" w:eastAsiaTheme="minorEastAsia" w:cstheme="minorEastAsia"/>
          <w:b/>
          <w:bCs w:val="0"/>
          <w:color w:val="000000"/>
          <w:szCs w:val="21"/>
          <w:u w:val="single"/>
          <w:lang w:val="en-US" w:eastAsia="zh-CN"/>
        </w:rPr>
        <w:t>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Theme="minorEastAsia" w:hAnsiTheme="minorEastAsia" w:eastAsiaTheme="minorEastAsia" w:cstheme="minorEastAsia"/>
          <w:bCs/>
          <w:color w:val="000000"/>
          <w:szCs w:val="21"/>
          <w:lang w:val="en-US" w:eastAsia="zh-CN"/>
        </w:rPr>
        <w:t>。供应商在磋商时未按上述要求提供证明材料的，磋商小组根据竞争性磋商文件规定否决其磋商响应文件，涉及评审办法的，将不予计分。</w:t>
      </w:r>
    </w:p>
    <w:p>
      <w:pPr>
        <w:spacing w:line="440" w:lineRule="exact"/>
        <w:ind w:firstLine="422" w:firstLineChars="200"/>
        <w:rPr>
          <w:rFonts w:hint="eastAsia" w:asciiTheme="minorEastAsia" w:hAnsiTheme="minorEastAsia" w:eastAsiaTheme="minorEastAsia" w:cstheme="minorEastAsia"/>
          <w:b/>
          <w:bCs w:val="0"/>
          <w:color w:val="000000"/>
          <w:szCs w:val="21"/>
          <w:u w:val="single"/>
          <w:lang w:val="en-US" w:eastAsia="zh-CN"/>
        </w:rPr>
      </w:pPr>
      <w:r>
        <w:rPr>
          <w:rFonts w:hint="eastAsia" w:asciiTheme="minorEastAsia" w:hAnsiTheme="minorEastAsia" w:eastAsiaTheme="minorEastAsia" w:cstheme="minorEastAsia"/>
          <w:b/>
          <w:bCs w:val="0"/>
          <w:color w:val="000000"/>
          <w:szCs w:val="21"/>
          <w:u w:val="single"/>
          <w:lang w:val="en-US" w:eastAsia="zh-CN"/>
        </w:rPr>
        <w:t>注：上述材料、证件的复印件，须编制在响应文件中，是响应文件的有效组成内容。供应商在磋商时未按上述要求提供证明材料的，作无效响应文件处理。</w:t>
      </w:r>
    </w:p>
    <w:p>
      <w:pPr>
        <w:spacing w:line="440" w:lineRule="exact"/>
        <w:ind w:firstLine="422" w:firstLineChars="200"/>
        <w:rPr>
          <w:rFonts w:hint="eastAsia"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
          <w:bCs w:val="0"/>
          <w:color w:val="000000"/>
          <w:szCs w:val="21"/>
          <w:lang w:val="en-US" w:eastAsia="zh-CN"/>
        </w:rPr>
        <w:t>四、竞争性磋商文件</w:t>
      </w:r>
      <w:r>
        <w:rPr>
          <w:rFonts w:hint="eastAsia" w:asciiTheme="minorEastAsia" w:hAnsiTheme="minorEastAsia" w:eastAsiaTheme="minorEastAsia" w:cstheme="minorEastAsia"/>
          <w:bCs/>
          <w:color w:val="000000"/>
          <w:szCs w:val="21"/>
          <w:lang w:val="en-US" w:eastAsia="zh-CN"/>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2023年</w:t>
      </w:r>
      <w:r>
        <w:rPr>
          <w:rFonts w:hint="eastAsia" w:asciiTheme="minorEastAsia" w:hAnsiTheme="minorEastAsia" w:eastAsiaTheme="minorEastAsia" w:cstheme="minorEastAsia"/>
          <w:b/>
          <w:bCs/>
          <w:color w:val="auto"/>
          <w:kern w:val="0"/>
          <w:szCs w:val="21"/>
          <w:highlight w:val="none"/>
          <w:lang w:val="en-US" w:eastAsia="zh-CN"/>
        </w:rPr>
        <w:t>04</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24</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09</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30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邹城市中心店镇公共资源交易中心开标室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150867.83</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u w:val="single"/>
          <w:lang w:val="en-US" w:eastAsia="zh-CN"/>
        </w:rPr>
        <w:t>本工程无预付款，上级资金到位后且审计完成后付至审定金额的97%，留3%的质保金。</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19797"/>
      <w:bookmarkStart w:id="8" w:name="_Toc3656"/>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w:t>
            </w:r>
          </w:p>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6分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根据对工程整体有深刻认识，施工组织设计内容针对项目特点完整规范、具体可行和整体编制水平得0-6分。满分6分。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8分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有该项得基本分2分，缺项不得分；根据工程计划编排合理、可行、关键路线清晰准确、冬雨季农忙保证措施可靠、内容齐全可行得0-6分。满分8分。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6分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有该项得基本分2分，缺项不得分，根据体系完整、内容齐全、安排恰当、针对项目实际情况措施可行程度得0-4分。满分6分。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8分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有该项得基本分2分，缺项不得分，根据针对工程特点内容齐全、安排合理、对施工关键部位及材料采购要点解决方案完整、经济、切实可行、措施得力得0-6分。满分8分。</w:t>
            </w:r>
          </w:p>
        </w:tc>
      </w:tr>
    </w:tbl>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注：1、</w:t>
      </w:r>
      <w:r>
        <w:rPr>
          <w:rFonts w:hint="eastAsia" w:asciiTheme="minorEastAsia" w:hAnsiTheme="minorEastAsia" w:eastAsiaTheme="minorEastAsia" w:cstheme="minorEastAsia"/>
          <w:b/>
          <w:color w:val="000000"/>
          <w:szCs w:val="21"/>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30370"/>
      <w:bookmarkStart w:id="10" w:name="_Toc13323"/>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eastAsia="zh-CN"/>
        </w:rPr>
        <w:t>邹城市中心店镇白马厂村道路铺油工程，</w:t>
      </w:r>
      <w:r>
        <w:rPr>
          <w:rFonts w:hint="eastAsia" w:asciiTheme="minorEastAsia" w:hAnsiTheme="minorEastAsia" w:eastAsiaTheme="minorEastAsia" w:cstheme="minorEastAsia"/>
          <w:b/>
          <w:color w:val="auto"/>
          <w:szCs w:val="21"/>
          <w:highlight w:val="none"/>
        </w:rPr>
        <w:t>工程</w:t>
      </w:r>
      <w:r>
        <w:rPr>
          <w:rFonts w:hint="eastAsia" w:asciiTheme="minorEastAsia" w:hAnsiTheme="minorEastAsia" w:eastAsiaTheme="minorEastAsia" w:cstheme="minorEastAsia"/>
          <w:b/>
          <w:color w:val="auto"/>
          <w:szCs w:val="21"/>
          <w:highlight w:val="none"/>
          <w:lang w:eastAsia="zh-CN"/>
        </w:rPr>
        <w:t>内容包括：</w:t>
      </w:r>
      <w:r>
        <w:rPr>
          <w:rFonts w:hint="eastAsia" w:asciiTheme="minorEastAsia" w:hAnsiTheme="minorEastAsia" w:eastAsiaTheme="minorEastAsia" w:cstheme="minorEastAsia"/>
          <w:b/>
          <w:color w:val="auto"/>
          <w:szCs w:val="21"/>
          <w:highlight w:val="none"/>
          <w:lang w:val="en-US" w:eastAsia="zh-CN"/>
        </w:rPr>
        <w:t>铺设4cm厚细粒式沥青混凝土路面、拆除恢复原旧破损混凝土路面</w:t>
      </w:r>
      <w:r>
        <w:rPr>
          <w:rFonts w:hint="eastAsia" w:asciiTheme="minorEastAsia" w:hAnsiTheme="minorEastAsia" w:eastAsiaTheme="minorEastAsia" w:cstheme="minorEastAsia"/>
          <w:b/>
          <w:color w:val="auto"/>
          <w:szCs w:val="21"/>
          <w:highlight w:val="none"/>
          <w:lang w:eastAsia="zh-CN"/>
        </w:rPr>
        <w:t>等工程内容。</w:t>
      </w:r>
      <w:r>
        <w:rPr>
          <w:rFonts w:hint="eastAsia" w:asciiTheme="minorEastAsia" w:hAnsiTheme="minorEastAsia" w:eastAsiaTheme="minorEastAsia" w:cstheme="minorEastAsia"/>
          <w:b/>
          <w:color w:val="auto"/>
          <w:szCs w:val="21"/>
          <w:highlight w:val="none"/>
        </w:rPr>
        <w:t>采购预算：150867.83元。（详见工程量清单）。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中心店镇</w:t>
      </w:r>
      <w:r>
        <w:rPr>
          <w:rFonts w:hint="eastAsia" w:asciiTheme="minorEastAsia" w:hAnsiTheme="minorEastAsia" w:eastAsiaTheme="minorEastAsia" w:cstheme="minorEastAsia"/>
          <w:b/>
          <w:color w:val="auto"/>
          <w:szCs w:val="21"/>
          <w:highlight w:val="none"/>
          <w:lang w:val="en-US" w:eastAsia="zh-CN"/>
        </w:rPr>
        <w:t>白马厂村</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val="en-US" w:eastAsia="zh-CN"/>
        </w:rPr>
        <w:t>150867.83</w:t>
      </w:r>
      <w:r>
        <w:rPr>
          <w:rFonts w:hint="eastAsia" w:asciiTheme="minorEastAsia" w:hAnsiTheme="minorEastAsia" w:eastAsiaTheme="minorEastAsia" w:cstheme="minorEastAsia"/>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30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）质保期：两年。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rPr>
      </w:pPr>
      <w:bookmarkStart w:id="12" w:name="_Toc420592312"/>
      <w:bookmarkStart w:id="13" w:name="_Toc300901180"/>
      <w:bookmarkStart w:id="14" w:name="_Toc18155"/>
      <w:bookmarkStart w:id="15" w:name="_Toc1263"/>
      <w:r>
        <w:rPr>
          <w:rFonts w:hint="eastAsia" w:asciiTheme="minorEastAsia" w:hAnsiTheme="minorEastAsia" w:eastAsiaTheme="minorEastAsia" w:cstheme="minorEastAsia"/>
          <w:b/>
          <w:sz w:val="24"/>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rPr>
      </w:pPr>
      <w:bookmarkStart w:id="16" w:name="_Toc420592313"/>
      <w:bookmarkStart w:id="17" w:name="_Toc300901181"/>
      <w:r>
        <w:rPr>
          <w:rFonts w:hint="eastAsia" w:asciiTheme="minorEastAsia" w:hAnsiTheme="minorEastAsia" w:eastAsiaTheme="minorEastAsia" w:cstheme="minorEastAsia"/>
          <w:b/>
          <w:sz w:val="24"/>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本磋商文件；</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《建设工程工程量清单计价规范》；</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 其他的相关资料。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rPr>
        <w:t>范围内的风险”是指合同约定的风险。</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2.6分部分项工程项目按下列要求报价：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2.6.2如果分部分项工程量清单中涉及“材料暂估价一览表”中列出的材料和工程设备（包括</w:t>
      </w:r>
      <w:r>
        <w:rPr>
          <w:rFonts w:hint="eastAsia" w:asciiTheme="minorEastAsia" w:hAnsiTheme="minorEastAsia" w:eastAsiaTheme="minorEastAsia" w:cstheme="minorEastAsia"/>
          <w:szCs w:val="21"/>
        </w:rPr>
        <w:t>发包人自行提供的材料和工程设备，即甲供材</w:t>
      </w:r>
      <w:r>
        <w:rPr>
          <w:rFonts w:hint="eastAsia" w:asciiTheme="minorEastAsia" w:hAnsiTheme="minorEastAsia" w:eastAsiaTheme="minorEastAsia" w:cstheme="minorEastAsia"/>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2.7措施项目按下列要求报价：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2.8其他项目清单费应按下列规定报价：</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rPr>
        <w:t>；</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  材料价格包括材料运到现场的价格以及现场搬运、仓储、二次搬运、损耗、保险、企业管理费和利润</w:t>
      </w:r>
      <w:r>
        <w:rPr>
          <w:rFonts w:hint="eastAsia" w:asciiTheme="minorEastAsia" w:hAnsiTheme="minorEastAsia" w:eastAsiaTheme="minorEastAsia" w:cstheme="minorEastAsia"/>
          <w:szCs w:val="21"/>
        </w:rPr>
        <w:t>；</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2.10除磋商文件有强制性规定以及不可竞争部分以外，报价由供应商自主确定，但不</w:t>
      </w:r>
      <w:r>
        <w:rPr>
          <w:rFonts w:hint="eastAsia" w:asciiTheme="minorEastAsia" w:hAnsiTheme="minorEastAsia" w:eastAsiaTheme="minorEastAsia" w:cstheme="minorEastAsia"/>
        </w:rPr>
        <w:t>得低于其成本。</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2.15有关报价的其他说明：</w:t>
      </w:r>
    </w:p>
    <w:p>
      <w:pPr>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rPr>
      </w:pPr>
      <w:bookmarkStart w:id="18" w:name="_Toc300901182"/>
      <w:bookmarkStart w:id="19" w:name="_Toc420592314"/>
      <w:r>
        <w:rPr>
          <w:rFonts w:hint="eastAsia" w:asciiTheme="minorEastAsia" w:hAnsiTheme="minorEastAsia" w:eastAsiaTheme="minorEastAsia" w:cstheme="minorEastAsia"/>
          <w:b/>
          <w:sz w:val="24"/>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3.1.1  </w:t>
      </w:r>
      <w:r>
        <w:rPr>
          <w:rFonts w:hint="eastAsia" w:asciiTheme="minorEastAsia" w:hAnsiTheme="minorEastAsia" w:eastAsiaTheme="minorEastAsia" w:cstheme="minorEastAsia"/>
          <w:b/>
        </w:rPr>
        <w:t>工程量清单</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b/>
        </w:rPr>
        <w:t>总价子目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b/>
        </w:rPr>
        <w:t>单价子目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3.1.4  </w:t>
      </w:r>
      <w:r>
        <w:rPr>
          <w:rFonts w:hint="eastAsia" w:asciiTheme="minorEastAsia" w:hAnsiTheme="minorEastAsia" w:eastAsiaTheme="minorEastAsia" w:cstheme="minorEastAsia"/>
          <w:b/>
        </w:rPr>
        <w:t>子目编码</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3.1.5  </w:t>
      </w:r>
      <w:r>
        <w:rPr>
          <w:rFonts w:hint="eastAsia" w:asciiTheme="minorEastAsia" w:hAnsiTheme="minorEastAsia" w:eastAsiaTheme="minorEastAsia" w:cstheme="minorEastAsia"/>
          <w:b/>
        </w:rPr>
        <w:t>子目特征</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3.1.6  </w:t>
      </w:r>
      <w:r>
        <w:rPr>
          <w:rFonts w:hint="eastAsia" w:asciiTheme="minorEastAsia" w:hAnsiTheme="minorEastAsia" w:eastAsiaTheme="minorEastAsia" w:cstheme="minorEastAsia"/>
          <w:b/>
        </w:rPr>
        <w:t>规费</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3.1.7  </w:t>
      </w:r>
      <w:r>
        <w:rPr>
          <w:rFonts w:hint="eastAsia" w:asciiTheme="minorEastAsia" w:hAnsiTheme="minorEastAsia" w:eastAsiaTheme="minorEastAsia" w:cstheme="minorEastAsia"/>
          <w:b/>
        </w:rPr>
        <w:t>税金</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3.1.8  </w:t>
      </w:r>
      <w:r>
        <w:rPr>
          <w:rFonts w:hint="eastAsia" w:asciiTheme="minorEastAsia" w:hAnsiTheme="minorEastAsia" w:eastAsiaTheme="minorEastAsia" w:cstheme="minorEastAsia"/>
          <w:b/>
        </w:rPr>
        <w:t>总承包服务费</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3.1.9  </w:t>
      </w:r>
      <w:r>
        <w:rPr>
          <w:rFonts w:hint="eastAsia" w:asciiTheme="minorEastAsia" w:hAnsiTheme="minorEastAsia" w:eastAsiaTheme="minorEastAsia" w:cstheme="minorEastAsia"/>
          <w:b/>
        </w:rPr>
        <w:t>同义词语</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本章中使用的词语“采购人”和“供应商”分别与合同条款中定义的“发包人”和“承包人”同义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b/>
        </w:rPr>
        <w:t>工程量差异调整</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3.3暂列金额和暂估价</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“材料暂估价一览表”中所列的材料和工程设备暂估价</w:t>
      </w:r>
      <w:r>
        <w:rPr>
          <w:rFonts w:hint="eastAsia" w:asciiTheme="minorEastAsia" w:hAnsiTheme="minorEastAsia" w:eastAsiaTheme="minorEastAsia" w:cstheme="minorEastAsia"/>
          <w:szCs w:val="21"/>
        </w:rPr>
        <w:t>（除暂估清单综合单价）</w:t>
      </w:r>
      <w:r>
        <w:rPr>
          <w:rFonts w:hint="eastAsia" w:asciiTheme="minorEastAsia" w:hAnsiTheme="minorEastAsia" w:eastAsiaTheme="minorEastAsia" w:cstheme="minorEastAsia"/>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其中暂估清单综合单价</w:t>
      </w:r>
      <w:r>
        <w:rPr>
          <w:rFonts w:hint="eastAsia" w:asciiTheme="minorEastAsia" w:hAnsiTheme="minorEastAsia" w:eastAsiaTheme="minorEastAsia" w:cstheme="minorEastAsia"/>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rPr>
        <w:t>3.4其他补充说明：</w:t>
      </w:r>
      <w:bookmarkStart w:id="20" w:name="_Toc420592316"/>
      <w:bookmarkStart w:id="21" w:name="_Toc300901183"/>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2"/>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2"/>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r>
        <w:rPr>
          <w:rFonts w:hint="eastAsia" w:asciiTheme="minorEastAsia" w:hAnsiTheme="minorEastAsia" w:eastAsiaTheme="minorEastAsia" w:cstheme="minorEastAsia"/>
          <w:b/>
          <w:kern w:val="0"/>
          <w:szCs w:val="21"/>
          <w:lang w:bidi="ar"/>
        </w:rPr>
        <w:t xml:space="preserve"> 2、综合单价分析表使用同4.8工程量清单综合单价分析表，工料机汇总表使用同4.9工料机汇总表。</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02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3"/>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96637412"/>
      <w:bookmarkStart w:id="23" w:name="_Toc196637766"/>
      <w:bookmarkStart w:id="24" w:name="_Toc196637648"/>
      <w:bookmarkStart w:id="25" w:name="_Toc184635097"/>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u w:val="single"/>
          <w:lang w:val="en-US"/>
        </w:rPr>
      </w:pPr>
      <w:r>
        <w:rPr>
          <w:rFonts w:hint="eastAsia" w:asciiTheme="minorEastAsia" w:hAnsiTheme="minorEastAsia" w:eastAsiaTheme="minorEastAsia" w:cstheme="minorEastAsia"/>
          <w:color w:val="auto"/>
          <w:szCs w:val="21"/>
          <w:highlight w:val="none"/>
          <w:lang w:eastAsia="zh-CN"/>
        </w:rPr>
        <w:t>其中公厕每座</w:t>
      </w:r>
      <w:r>
        <w:rPr>
          <w:rFonts w:hint="eastAsia" w:asciiTheme="minorEastAsia" w:hAnsiTheme="minorEastAsia" w:eastAsiaTheme="minorEastAsia" w:cstheme="minorEastAsia"/>
          <w:color w:val="auto"/>
          <w:szCs w:val="21"/>
          <w:highlight w:val="none"/>
        </w:rPr>
        <w:t>造价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none"/>
          <w:lang w:val="en-US" w:eastAsia="zh-CN"/>
        </w:rPr>
        <w:t>具体合同金额以实际座数和工程量据实结算。</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3"/>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(盖单位章)        承包人：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(盖单位章)</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法定代表人或其                           法定代表人或其</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(签字)      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(签字)</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签约地点：</w:t>
      </w:r>
      <w:r>
        <w:rPr>
          <w:rFonts w:hint="eastAsia" w:asciiTheme="minorEastAsia" w:hAnsiTheme="minorEastAsia" w:eastAsiaTheme="minorEastAsia" w:cstheme="minorEastAsia"/>
          <w:color w:val="auto"/>
          <w:sz w:val="21"/>
          <w:szCs w:val="21"/>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3"/>
        <w:widowControl/>
        <w:jc w:val="center"/>
        <w:rPr>
          <w:rFonts w:hint="eastAsia" w:asciiTheme="minorEastAsia" w:hAnsiTheme="minorEastAsia" w:eastAsiaTheme="minorEastAsia" w:cstheme="minorEastAsia"/>
          <w:color w:val="auto"/>
          <w:sz w:val="24"/>
          <w:szCs w:val="30"/>
          <w:highlight w:val="none"/>
        </w:rPr>
      </w:pPr>
      <w:bookmarkStart w:id="27" w:name="_Toc27333"/>
      <w:bookmarkStart w:id="28" w:name="_Toc13742"/>
      <w:bookmarkStart w:id="29" w:name="_Toc30012"/>
      <w:bookmarkStart w:id="30" w:name="_Toc885"/>
      <w:bookmarkStart w:id="31" w:name="_Toc19503"/>
      <w:bookmarkStart w:id="32" w:name="_Toc420341474"/>
      <w:bookmarkStart w:id="33" w:name="_Toc14590"/>
      <w:bookmarkStart w:id="34" w:name="_Toc22187"/>
      <w:bookmarkStart w:id="35" w:name="_Toc11316"/>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bidi="ar"/>
        </w:rPr>
        <w:t>24个</w:t>
      </w:r>
      <w:r>
        <w:rPr>
          <w:rFonts w:hint="eastAsia" w:asciiTheme="minorEastAsia" w:hAnsiTheme="minorEastAsia" w:eastAsiaTheme="minorEastAsia" w:cstheme="minorEastAsia"/>
          <w:color w:val="auto"/>
          <w:szCs w:val="21"/>
          <w:highlight w:val="none"/>
          <w:lang w:bidi="ar"/>
        </w:rPr>
        <w:t>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pPr>
        <w:pStyle w:val="4"/>
        <w:widowControl/>
        <w:numPr>
          <w:ilvl w:val="0"/>
          <w:numId w:val="4"/>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pPr>
        <w:pStyle w:val="4"/>
        <w:widowControl/>
        <w:spacing w:line="400" w:lineRule="exact"/>
        <w:ind w:firstLine="413" w:firstLineChars="196"/>
        <w:rPr>
          <w:rFonts w:hint="eastAsia" w:asciiTheme="minorEastAsia" w:hAnsiTheme="minorEastAsia" w:eastAsiaTheme="minorEastAsia" w:cstheme="minorEastAsia"/>
          <w:bCs w:val="0"/>
          <w:color w:val="auto"/>
          <w:sz w:val="21"/>
          <w:szCs w:val="24"/>
          <w:highlight w:val="none"/>
          <w:u w:val="single"/>
        </w:rPr>
      </w:pPr>
      <w:r>
        <w:rPr>
          <w:rFonts w:hint="eastAsia" w:asciiTheme="minorEastAsia" w:hAnsiTheme="minorEastAsia" w:eastAsiaTheme="minorEastAsia" w:cstheme="minorEastAsia"/>
          <w:b/>
          <w:color w:val="auto"/>
          <w:sz w:val="21"/>
          <w:szCs w:val="21"/>
          <w:highlight w:val="none"/>
          <w:u w:val="single"/>
          <w:lang w:val="en-US" w:eastAsia="zh-CN"/>
        </w:rPr>
        <w:t>本工程无预付款，上级资金到位后且审计完成后付至审定金额的97%，留3%的质保金。</w:t>
      </w:r>
      <w:r>
        <w:rPr>
          <w:rFonts w:hint="eastAsia" w:asciiTheme="minorEastAsia" w:hAnsiTheme="minorEastAsia" w:eastAsiaTheme="minorEastAsia" w:cstheme="minorEastAsia"/>
          <w:bCs w:val="0"/>
          <w:color w:val="auto"/>
          <w:sz w:val="21"/>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质量保证金的金额或比例：</w:t>
      </w:r>
      <w:r>
        <w:rPr>
          <w:rFonts w:hint="eastAsia" w:asciiTheme="minorEastAsia" w:hAnsiTheme="minorEastAsia" w:eastAsiaTheme="minorEastAsia" w:cstheme="minorEastAsia"/>
          <w:b/>
          <w:bCs/>
          <w:color w:val="auto"/>
          <w:szCs w:val="21"/>
          <w:highlight w:val="none"/>
          <w:u w:val="single"/>
          <w:lang w:bidi="ar"/>
        </w:rPr>
        <w:t xml:space="preserve"> 3%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pPr>
        <w:pStyle w:val="4"/>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lang w:bidi="ar"/>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pPr>
        <w:rPr>
          <w:rFonts w:hint="eastAsia" w:asciiTheme="minorEastAsia" w:hAnsiTheme="minorEastAsia" w:eastAsiaTheme="minorEastAsia" w:cstheme="minorEastAsia"/>
          <w:color w:val="auto"/>
          <w:highlight w:val="none"/>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after="85" w:afterLines="30" w:line="40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pPr>
        <w:jc w:val="center"/>
        <w:rPr>
          <w:rFonts w:hint="eastAsia" w:asciiTheme="minorEastAsia" w:hAnsiTheme="minorEastAsia" w:eastAsiaTheme="minorEastAsia" w:cstheme="minorEastAsia"/>
          <w:b/>
          <w:color w:val="auto"/>
          <w:sz w:val="24"/>
          <w:highlight w:val="none"/>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pPr>
        <w:spacing w:line="320" w:lineRule="exact"/>
        <w:rPr>
          <w:rFonts w:hint="eastAsia" w:asciiTheme="minorEastAsia" w:hAnsiTheme="minorEastAsia" w:eastAsiaTheme="minorEastAsia" w:cstheme="minorEastAsia"/>
          <w:color w:val="auto"/>
          <w:sz w:val="24"/>
          <w:highlight w:val="none"/>
        </w:rPr>
      </w:pPr>
    </w:p>
    <w:p>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898" w:firstLineChars="42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320" w:lineRule="exact"/>
        <w:jc w:val="center"/>
        <w:rPr>
          <w:rFonts w:hint="eastAsia" w:asciiTheme="minorEastAsia" w:hAnsiTheme="minorEastAsia" w:eastAsiaTheme="minorEastAsia" w:cstheme="minorEastAsia"/>
          <w:color w:val="auto"/>
          <w:sz w:val="24"/>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5400"/>
      <w:bookmarkStart w:id="37" w:name="_Toc1361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bookmarkStart w:id="38" w:name="_Toc30925"/>
      <w:r>
        <w:rPr>
          <w:rFonts w:hint="eastAsia" w:asciiTheme="minorEastAsia" w:hAnsiTheme="minorEastAsia" w:eastAsiaTheme="minorEastAsia" w:cstheme="minorEastAsia"/>
          <w:b/>
          <w:color w:val="auto"/>
          <w:w w:val="90"/>
          <w:kern w:val="16"/>
          <w:sz w:val="44"/>
          <w:szCs w:val="44"/>
          <w:highlight w:val="none"/>
          <w:lang w:eastAsia="zh-CN"/>
        </w:rPr>
        <w:t>邹城市中心店镇白马厂村道路铺油工程</w:t>
      </w:r>
      <w:r>
        <w:rPr>
          <w:rFonts w:hint="eastAsia" w:asciiTheme="minorEastAsia" w:hAnsiTheme="minorEastAsia" w:eastAsiaTheme="minorEastAsia" w:cstheme="minorEastAsia"/>
          <w:b/>
          <w:color w:val="auto"/>
          <w:w w:val="90"/>
          <w:kern w:val="16"/>
          <w:sz w:val="44"/>
          <w:szCs w:val="44"/>
          <w:highlight w:val="none"/>
        </w:rPr>
        <w:t>竞争性磋商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1"/>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rPr>
        <w:t xml:space="preserve"> </w:t>
      </w:r>
      <w:permStart w:id="0" w:edGrp="everyone"/>
      <w:permEnd w:id="0"/>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3"/>
        <w:jc w:val="center"/>
        <w:rPr>
          <w:rFonts w:hint="eastAsia" w:asciiTheme="minorEastAsia" w:hAnsiTheme="minorEastAsia" w:eastAsiaTheme="minorEastAsia" w:cstheme="minorEastAsia"/>
          <w:color w:val="auto"/>
          <w:sz w:val="24"/>
          <w:highlight w:val="none"/>
        </w:rPr>
      </w:pPr>
      <w:bookmarkStart w:id="52" w:name="_Toc374107067"/>
      <w:bookmarkStart w:id="53" w:name="_Toc323641999"/>
      <w:bookmarkStart w:id="54" w:name="_Toc300901193"/>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2"/>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5"/>
        <w:spacing w:line="360" w:lineRule="auto"/>
        <w:jc w:val="center"/>
        <w:rPr>
          <w:rFonts w:hint="eastAsia" w:asciiTheme="minorEastAsia" w:hAnsiTheme="minorEastAsia" w:eastAsiaTheme="minorEastAsia" w:cstheme="minorEastAsia"/>
          <w:b/>
          <w:color w:val="auto"/>
          <w:sz w:val="28"/>
          <w:szCs w:val="28"/>
          <w:highlight w:val="none"/>
        </w:rPr>
      </w:pPr>
    </w:p>
    <w:tbl>
      <w:tblPr>
        <w:tblStyle w:val="1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项目经理</w:t>
            </w:r>
          </w:p>
        </w:tc>
        <w:tc>
          <w:tcPr>
            <w:tcW w:w="6954" w:type="dxa"/>
            <w:noWrap w:val="0"/>
            <w:vAlign w:val="center"/>
          </w:tcPr>
          <w:p>
            <w:pPr>
              <w:spacing w:line="360" w:lineRule="auto"/>
              <w:jc w:val="both"/>
              <w:rPr>
                <w:rFonts w:hint="eastAsia" w:asciiTheme="minorEastAsia" w:hAnsiTheme="minorEastAsia" w:eastAsiaTheme="minorEastAsia" w:cstheme="minorEastAsia"/>
                <w:color w:val="auto"/>
                <w:w w:val="110"/>
                <w:szCs w:val="21"/>
                <w:highlight w:val="none"/>
              </w:rPr>
            </w:pPr>
            <w:r>
              <w:rPr>
                <w:rFonts w:hint="eastAsia" w:asciiTheme="minorEastAsia" w:hAnsiTheme="minorEastAsia" w:eastAsiaTheme="minorEastAsia" w:cstheme="minorEastAsia"/>
                <w:color w:val="auto"/>
                <w:w w:val="110"/>
                <w:szCs w:val="21"/>
                <w:highlight w:val="none"/>
              </w:rPr>
              <w:t xml:space="preserve">姓名： </w:t>
            </w:r>
            <w:r>
              <w:rPr>
                <w:rFonts w:hint="eastAsia" w:asciiTheme="minorEastAsia" w:hAnsiTheme="minorEastAsia" w:eastAsiaTheme="minorEastAsia" w:cstheme="minorEastAsia"/>
                <w:color w:val="auto"/>
                <w:w w:val="110"/>
                <w:szCs w:val="21"/>
                <w:highlight w:val="none"/>
                <w:u w:val="single"/>
              </w:rPr>
              <w:t xml:space="preserve">                </w:t>
            </w:r>
            <w:r>
              <w:rPr>
                <w:rFonts w:hint="eastAsia" w:asciiTheme="minorEastAsia" w:hAnsiTheme="minorEastAsia" w:eastAsiaTheme="minorEastAsia" w:cstheme="minorEastAsia"/>
                <w:color w:val="auto"/>
                <w:w w:val="110"/>
                <w:szCs w:val="21"/>
                <w:highlight w:val="none"/>
              </w:rPr>
              <w:t>，</w:t>
            </w:r>
          </w:p>
          <w:p>
            <w:pPr>
              <w:spacing w:line="360" w:lineRule="auto"/>
              <w:jc w:val="both"/>
              <w:rPr>
                <w:rFonts w:hint="eastAsia" w:asciiTheme="minorEastAsia" w:hAnsiTheme="minorEastAsia" w:eastAsiaTheme="minorEastAsia" w:cstheme="minorEastAsia"/>
                <w:color w:val="auto"/>
                <w:w w:val="110"/>
                <w:szCs w:val="21"/>
                <w:highlight w:val="none"/>
              </w:rPr>
            </w:pPr>
            <w:r>
              <w:rPr>
                <w:rFonts w:hint="eastAsia" w:asciiTheme="minorEastAsia" w:hAnsiTheme="minorEastAsia" w:eastAsiaTheme="minorEastAsia" w:cstheme="minorEastAsia"/>
                <w:color w:val="auto"/>
                <w:w w:val="110"/>
                <w:szCs w:val="21"/>
                <w:highlight w:val="none"/>
              </w:rPr>
              <w:t>证书等级：</w:t>
            </w:r>
            <w:r>
              <w:rPr>
                <w:rFonts w:hint="eastAsia" w:asciiTheme="minorEastAsia" w:hAnsiTheme="minorEastAsia" w:eastAsiaTheme="minorEastAsia" w:cstheme="minorEastAsia"/>
                <w:color w:val="auto"/>
                <w:w w:val="110"/>
                <w:szCs w:val="21"/>
                <w:highlight w:val="none"/>
                <w:u w:val="single"/>
              </w:rPr>
              <w:t xml:space="preserve">             </w:t>
            </w:r>
            <w:r>
              <w:rPr>
                <w:rFonts w:hint="eastAsia" w:asciiTheme="minorEastAsia" w:hAnsiTheme="minorEastAsia" w:eastAsiaTheme="minorEastAsia" w:cstheme="minorEastAsia"/>
                <w:color w:val="auto"/>
                <w:w w:val="110"/>
                <w:szCs w:val="21"/>
                <w:highlight w:val="none"/>
              </w:rPr>
              <w:t>，</w:t>
            </w:r>
          </w:p>
          <w:p>
            <w:pPr>
              <w:spacing w:line="360" w:lineRule="auto"/>
              <w:jc w:val="both"/>
              <w:rPr>
                <w:rFonts w:hint="eastAsia" w:asciiTheme="minorEastAsia" w:hAnsiTheme="minorEastAsia" w:eastAsiaTheme="minorEastAsia" w:cstheme="minorEastAsia"/>
                <w:color w:val="auto"/>
                <w:w w:val="110"/>
                <w:szCs w:val="21"/>
                <w:highlight w:val="none"/>
              </w:rPr>
            </w:pPr>
            <w:r>
              <w:rPr>
                <w:rFonts w:hint="eastAsia" w:asciiTheme="minorEastAsia" w:hAnsiTheme="minorEastAsia" w:eastAsiaTheme="minorEastAsia" w:cstheme="minorEastAsia"/>
                <w:color w:val="auto"/>
                <w:w w:val="110"/>
                <w:szCs w:val="21"/>
                <w:highlight w:val="none"/>
              </w:rPr>
              <w:t>证书注册编号：</w:t>
            </w:r>
            <w:r>
              <w:rPr>
                <w:rFonts w:hint="eastAsia" w:asciiTheme="minorEastAsia" w:hAnsiTheme="minorEastAsia" w:eastAsiaTheme="minorEastAsia" w:cstheme="minorEastAsia"/>
                <w:color w:val="auto"/>
                <w:w w:val="110"/>
                <w:szCs w:val="21"/>
                <w:highlight w:val="none"/>
                <w:u w:val="single"/>
              </w:rPr>
              <w:t xml:space="preserve">              </w:t>
            </w:r>
            <w:r>
              <w:rPr>
                <w:rFonts w:hint="eastAsia" w:asciiTheme="minorEastAsia" w:hAnsiTheme="minorEastAsia" w:eastAsiaTheme="minorEastAsia" w:cstheme="minorEastAsia"/>
                <w:color w:val="auto"/>
                <w:w w:val="110"/>
                <w:szCs w:val="21"/>
                <w:highlight w:val="none"/>
              </w:rPr>
              <w:t>。</w:t>
            </w: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3"/>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7"/>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1" w:name="_Toc18469"/>
      <w:bookmarkStart w:id="62" w:name="_Toc374107073"/>
      <w:bookmarkStart w:id="63" w:name="_Toc323642004"/>
      <w:bookmarkStart w:id="64" w:name="_Toc300901199"/>
      <w:r>
        <w:rPr>
          <w:rFonts w:hint="eastAsia" w:ascii="黑体" w:hAnsi="宋体" w:eastAsia="黑体"/>
          <w:sz w:val="24"/>
        </w:rPr>
        <w:t>附表一：拟投入本工程的主要施工设备表</w:t>
      </w:r>
    </w:p>
    <w:tbl>
      <w:tblPr>
        <w:tblStyle w:val="12"/>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2"/>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3"/>
        <w:jc w:val="center"/>
        <w:rPr>
          <w:rFonts w:hint="eastAsia" w:ascii="宋体" w:hAnsi="宋体" w:eastAsia="宋体"/>
          <w:sz w:val="24"/>
        </w:rPr>
      </w:pPr>
      <w:bookmarkStart w:id="65" w:name="_Toc323642005"/>
      <w:bookmarkStart w:id="66" w:name="_Toc16398"/>
      <w:bookmarkStart w:id="67" w:name="_Toc374107074"/>
      <w:bookmarkStart w:id="68" w:name="_Toc300901200"/>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3"/>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7"/>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7"/>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7"/>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7"/>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ermStart w:id="1" w:edGrp="everyone"/>
            <w:permEnd w:id="1"/>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ermStart w:id="2" w:edGrp="everyone"/>
            <w:permEnd w:id="2"/>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ermStart w:id="3" w:edGrp="everyone"/>
            <w:permEnd w:id="3"/>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ermStart w:id="4" w:edGrp="everyone"/>
            <w:permEnd w:id="4"/>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permStart w:id="5" w:edGrp="everyone"/>
            <w:permEnd w:id="5"/>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6"/>
        <w:spacing w:line="360" w:lineRule="auto"/>
        <w:rPr>
          <w:rFonts w:hint="eastAsia" w:asciiTheme="minorEastAsia" w:hAnsiTheme="minorEastAsia" w:eastAsiaTheme="minorEastAsia" w:cstheme="minorEastAsia"/>
          <w:bCs/>
          <w:color w:val="auto"/>
          <w:szCs w:val="21"/>
          <w:highlight w:val="none"/>
        </w:rPr>
      </w:pPr>
    </w:p>
    <w:tbl>
      <w:tblPr>
        <w:tblStyle w:val="1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2023</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6"/>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18"/>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WPF6lxwEAAIs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abstractNum w:abstractNumId="3">
    <w:nsid w:val="4615677A"/>
    <w:multiLevelType w:val="singleLevel"/>
    <w:tmpl w:val="4615677A"/>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ZDk0ZTQ2YzIxNjU1NTVkMzJlMzU0MzMwNTA2NjIifQ=="/>
  </w:docVars>
  <w:rsids>
    <w:rsidRoot w:val="476970F7"/>
    <w:rsid w:val="16BD6130"/>
    <w:rsid w:val="1E025B4B"/>
    <w:rsid w:val="3AD3348D"/>
    <w:rsid w:val="40471C63"/>
    <w:rsid w:val="476970F7"/>
    <w:rsid w:val="51356052"/>
    <w:rsid w:val="6EFF062D"/>
    <w:rsid w:val="73A55C20"/>
    <w:rsid w:val="740A4903"/>
    <w:rsid w:val="75263E7D"/>
    <w:rsid w:val="776B5E42"/>
    <w:rsid w:val="786E0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unhideWhenUsed/>
    <w:qFormat/>
    <w:uiPriority w:val="99"/>
    <w:rPr>
      <w:sz w:val="24"/>
    </w:rPr>
  </w:style>
  <w:style w:type="character" w:styleId="14">
    <w:name w:val="page number"/>
    <w:basedOn w:val="13"/>
    <w:qFormat/>
    <w:uiPriority w:val="0"/>
  </w:style>
  <w:style w:type="paragraph" w:customStyle="1" w:styleId="15">
    <w:name w:val=" Char Char Char Char"/>
    <w:basedOn w:val="1"/>
    <w:qFormat/>
    <w:uiPriority w:val="0"/>
    <w:rPr>
      <w:kern w:val="0"/>
      <w:sz w:val="24"/>
      <w:szCs w:val="20"/>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p0"/>
    <w:basedOn w:val="1"/>
    <w:qFormat/>
    <w:uiPriority w:val="0"/>
    <w:pPr>
      <w:widowControl/>
    </w:pPr>
    <w:rPr>
      <w:kern w:val="0"/>
      <w:szCs w:val="21"/>
    </w:rPr>
  </w:style>
  <w:style w:type="paragraph" w:customStyle="1" w:styleId="18">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34869</Words>
  <Characters>36676</Characters>
  <Lines>0</Lines>
  <Paragraphs>0</Paragraphs>
  <TotalTime>8</TotalTime>
  <ScaleCrop>false</ScaleCrop>
  <LinksUpToDate>false</LinksUpToDate>
  <CharactersWithSpaces>45301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Administrator</cp:lastModifiedBy>
  <dcterms:modified xsi:type="dcterms:W3CDTF">2023-04-13T07:20:02Z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4088214143DB419D87869D3C80929634</vt:lpwstr>
  </property>
</Properties>
</file>