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127408.15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127408.15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849.57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849.57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10153.13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12456.98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150867.83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1.材质：混凝土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2.厚度：15cm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285.12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1.废弃料品种：垃圾等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2.厚度：15cm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77.82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1400.76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1.材料品种:乳化沥青粘层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2.喷油量:0.6L/m2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6063.75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1.沥青品种：石油沥青AH-70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2.沥青混凝土种类：AC-10C细粒式沥青混凝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3.石料粒径：颗粒级配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4.掺和料：矿粉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5.厚度：4CM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44.32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119442.4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040504001011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砌筑井（起垫）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1..形状、断面尺寸：Ф700污水检查井加高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2.砌筑材料品种、规格、 强度等级：MU15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3.勾缝、抹面要求：1：3水泥砂浆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167.52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127408.15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127408.15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1.材质：混凝土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2.厚度：15cm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1.废弃料品种：垃圾等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2.运距：自行考虑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2.厚度：15cm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1.材料品种:乳化沥青粘层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2.喷油量:0.6L/m2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1.沥青品种：石油沥青AH-70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2.沥青混凝土种类：AC-10C细粒式沥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青混凝土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3.石料粒径：颗粒级配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4.掺和料：矿粉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5.厚度：4CM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39.64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040504001011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砌筑井（起垫）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1..形状、断面尺寸：Ф700污水检查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井加高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：MU15砖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3.勾缝、抹面要求：1：3水泥砂浆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64.17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87.94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73.64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00010040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32.8909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3848.24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3387.76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01150003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六角空心钢(综合)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0.0846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02330003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7.7400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28.25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03130823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合金钢钻头一字型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03150905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04130021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页岩砖 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371.68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13310001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乳化沥青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1649.3400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6333.47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5838.66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14030001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569.53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7646.02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824.24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14350083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0.1546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22450003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高压风管 φ25-6P-20m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2.9780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0.9702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35010013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钢模板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0.7204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80010045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485.44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37.86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80010051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 xml:space="preserve">预拌抹灰砂浆(干拌) DP 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M20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567.96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572.82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137.36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137.36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990121040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1.3745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1187.57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842.75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1158.36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990122040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3.0454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2222.81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708.64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2158.09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990122050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2.7759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2642.93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930.85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2583.95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990129010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手持式风动凿岩机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0.5508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990140010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汽车式沥青喷洒机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0.1348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781.67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105.37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739.17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990142030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沥青混凝土摊铺机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1.3745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1206.63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1658.51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1121.63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1541.68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990611010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225.86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991003040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电动空气压缩机 3m3/min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0.2754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18894.18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17893.44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细粒式沥青混凝土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108.88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973.45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105987.29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预拌混凝土路面(C25）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407.77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107110.29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11682.97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464.98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32.8909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3848.24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3387.76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01150003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六角空心钢(综合)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0.0846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02330003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7.7400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28.25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03130823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合金钢钻头一字型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03150905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04130021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页岩砖 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371.68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13310001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乳化沥青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1649.3400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6333.47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5838.66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14030001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569.53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7646.02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824.24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14350083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0.1546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22450003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高压风管 φ25-6P-20m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2.9780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0.9702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35010013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钢模板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0.7204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80010045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45.44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485.44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37.86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80010051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 xml:space="preserve">预拌抹灰砂浆(干拌) DP 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M20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567.96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572.82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137.36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137.36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J301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990121040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1.3745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1187.57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842.75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1158.36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990122040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3.0454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2222.81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708.64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2158.09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990122050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2.7759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2642.93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930.85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2583.95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990129010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手持式风动凿岩机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0.5508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6.76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990140010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汽车式沥青喷洒机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0.1348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781.67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105.37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739.17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990142030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沥青混凝土摊铺机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1.3745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1206.63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1658.51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1121.63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1541.68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990611010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225.86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991003040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电动空气压缩机 3m3/min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0.2754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36.14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18894.18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17893.44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9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细粒式沥青混凝土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108.88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973.45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105987.29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预拌混凝土路面(C25）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2.75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407.77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1123.00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107110.29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10488" w:type="dxa"/>
        <w:tblInd w:w="-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379"/>
        <w:gridCol w:w="981"/>
        <w:gridCol w:w="2227"/>
        <w:gridCol w:w="290"/>
        <w:gridCol w:w="1246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048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工程名称：道路铺油工程ps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标段：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项目名称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计算基础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费率(%)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情防控措施费-智慧工地单价措施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127792.74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分部分项工程费+措施项目费+其他项目费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128257.72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规费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10153.13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安全文明施工费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7322.52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1.1.1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其中：1. 安全施工费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他项目费-疫情防控措施费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1.75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2236.37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1.1.2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2. 环境保护费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他项目费-疫情防控措施费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1.33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1699.64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1.1.3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3. 文明施工费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他项目费-疫情防控措施费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0.84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1073.46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1.1.4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　　　4. 临时设施费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他项目费-疫情防控措施费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1.81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2313.05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1.2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社会保险费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他项目费-疫情防控措施费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1.52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1942.45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1.3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住房公积金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0.59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753.98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1.4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建设项目工伤保险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按工程所在地相关规定计算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0.105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134.18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1.5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　优质优价费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税金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</w:rPr>
              <w:t>费-甲供主材费-甲供设备费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9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12456.98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合计</w:t>
            </w: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</w:rPr>
            </w:pPr>
            <w:r>
              <w:rPr>
                <w:rFonts w:hint="eastAsia" w:ascii="Arial" w:hAnsi="Arial"/>
                <w:color w:val="000000"/>
                <w:sz w:val="18"/>
              </w:rPr>
              <w:t>22610.11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</w:trPr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2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</w:rPr>
            </w:pP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B1024"/>
    <w:rsid w:val="125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2023-04-13T03:17:00Z</dcterms:created>
  <dc:creator>Administrator</dc:creator>
  <cp:lastModifiedBy>Administrator</cp:lastModifiedBy>
  <dcterms:modified xsi:type="dcterms:W3CDTF">2023-04-13T03:52:30Z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